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318" w:tblpY="72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6"/>
        <w:gridCol w:w="1667"/>
      </w:tblGrid>
      <w:tr w:rsidR="007F50CE" w:rsidRPr="003B39D0" w:rsidTr="00BC0676">
        <w:tc>
          <w:tcPr>
            <w:tcW w:w="8506" w:type="dxa"/>
            <w:vAlign w:val="center"/>
          </w:tcPr>
          <w:p w:rsidR="007F50CE" w:rsidRPr="003B39D0" w:rsidRDefault="007F50CE" w:rsidP="005E5050">
            <w:pPr>
              <w:rPr>
                <w:rFonts w:ascii="Arial" w:hAnsi="Arial" w:cs="Arial"/>
                <w:smallCaps/>
                <w:spacing w:val="20"/>
                <w:sz w:val="40"/>
                <w:szCs w:val="40"/>
              </w:rPr>
            </w:pPr>
            <w:r w:rsidRPr="003B39D0">
              <w:rPr>
                <w:rFonts w:ascii="Arial" w:hAnsi="Arial" w:cs="Arial"/>
                <w:smallCaps/>
                <w:spacing w:val="20"/>
                <w:sz w:val="40"/>
                <w:szCs w:val="40"/>
              </w:rPr>
              <w:t>Международный союз электросвязи</w:t>
            </w:r>
          </w:p>
        </w:tc>
        <w:tc>
          <w:tcPr>
            <w:tcW w:w="1667" w:type="dxa"/>
          </w:tcPr>
          <w:p w:rsidR="007F50CE" w:rsidRPr="003B39D0" w:rsidRDefault="007F50CE" w:rsidP="005E5050">
            <w:pPr>
              <w:spacing w:before="0"/>
              <w:jc w:val="right"/>
            </w:pPr>
            <w:r w:rsidRPr="003B39D0">
              <w:rPr>
                <w:noProof/>
                <w:lang w:val="en-US" w:eastAsia="zh-CN"/>
              </w:rPr>
              <w:drawing>
                <wp:inline distT="0" distB="0" distL="0" distR="0" wp14:anchorId="323302E8" wp14:editId="6A03465C">
                  <wp:extent cx="838200" cy="946150"/>
                  <wp:effectExtent l="0" t="0" r="0" b="635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16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169"/>
      </w:tblGrid>
      <w:tr w:rsidR="007F50CE" w:rsidRPr="003B39D0" w:rsidTr="00BC0676">
        <w:trPr>
          <w:cantSplit/>
        </w:trPr>
        <w:tc>
          <w:tcPr>
            <w:tcW w:w="10169" w:type="dxa"/>
          </w:tcPr>
          <w:p w:rsidR="007F50CE" w:rsidRPr="003B39D0" w:rsidRDefault="007F50CE" w:rsidP="00427C01">
            <w:pPr>
              <w:pStyle w:val="Bureau"/>
              <w:tabs>
                <w:tab w:val="clear" w:pos="8732"/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</w:pPr>
            <w:r w:rsidRPr="003B39D0">
              <w:rPr>
                <w:rFonts w:ascii="Arial" w:hAnsi="Arial" w:cs="Arial"/>
                <w:iCs/>
                <w:spacing w:val="20"/>
                <w:szCs w:val="24"/>
                <w:lang w:val="ru-RU" w:bidi="ar-SA"/>
              </w:rPr>
              <w:t>Бюро радиосвязи</w:t>
            </w:r>
          </w:p>
          <w:p w:rsidR="007F50CE" w:rsidRPr="003B39D0" w:rsidRDefault="007F50CE" w:rsidP="00427C0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276"/>
              </w:tabs>
              <w:spacing w:before="0"/>
              <w:rPr>
                <w:rFonts w:ascii="Arial" w:hAnsi="Arial" w:cs="Arial"/>
                <w:b/>
                <w:i/>
                <w:smallCaps/>
                <w:sz w:val="20"/>
              </w:rPr>
            </w:pPr>
            <w:r w:rsidRPr="003B39D0">
              <w:rPr>
                <w:b/>
                <w:sz w:val="18"/>
              </w:rPr>
              <w:tab/>
            </w:r>
            <w:r w:rsidRPr="003B39D0">
              <w:rPr>
                <w:rFonts w:ascii="Arial" w:hAnsi="Arial" w:cs="Arial"/>
                <w:i/>
                <w:sz w:val="18"/>
              </w:rPr>
              <w:t>(Факс: +41 22 730 57 85)</w:t>
            </w:r>
          </w:p>
        </w:tc>
      </w:tr>
    </w:tbl>
    <w:p w:rsidR="007F50CE" w:rsidRPr="003B39D0" w:rsidRDefault="007F50CE" w:rsidP="007F50CE">
      <w:pPr>
        <w:tabs>
          <w:tab w:val="left" w:pos="7513"/>
        </w:tabs>
        <w:spacing w:before="0"/>
      </w:pPr>
    </w:p>
    <w:p w:rsidR="000949D1" w:rsidRPr="003B39D0" w:rsidRDefault="000949D1" w:rsidP="007F50CE">
      <w:pPr>
        <w:tabs>
          <w:tab w:val="left" w:pos="7513"/>
        </w:tabs>
        <w:spacing w:before="0"/>
      </w:pPr>
    </w:p>
    <w:tbl>
      <w:tblPr>
        <w:tblW w:w="9851" w:type="dxa"/>
        <w:tblLayout w:type="fixed"/>
        <w:tblLook w:val="0000" w:firstRow="0" w:lastRow="0" w:firstColumn="0" w:lastColumn="0" w:noHBand="0" w:noVBand="0"/>
      </w:tblPr>
      <w:tblGrid>
        <w:gridCol w:w="2518"/>
        <w:gridCol w:w="7333"/>
      </w:tblGrid>
      <w:tr w:rsidR="007F50CE" w:rsidRPr="003B39D0" w:rsidTr="00BC0676">
        <w:trPr>
          <w:cantSplit/>
        </w:trPr>
        <w:tc>
          <w:tcPr>
            <w:tcW w:w="2518" w:type="dxa"/>
          </w:tcPr>
          <w:p w:rsidR="007F50CE" w:rsidRPr="003B39D0" w:rsidRDefault="007F50CE" w:rsidP="008A509D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szCs w:val="22"/>
              </w:rPr>
            </w:pPr>
            <w:bookmarkStart w:id="0" w:name="dletter"/>
            <w:bookmarkEnd w:id="0"/>
            <w:r w:rsidRPr="003B39D0">
              <w:rPr>
                <w:szCs w:val="22"/>
              </w:rPr>
              <w:t>Циркулярное письмо</w:t>
            </w:r>
            <w:r w:rsidRPr="003B39D0">
              <w:rPr>
                <w:szCs w:val="22"/>
              </w:rPr>
              <w:br/>
            </w:r>
            <w:r w:rsidRPr="003B39D0">
              <w:rPr>
                <w:b/>
                <w:bCs/>
              </w:rPr>
              <w:t>CR/</w:t>
            </w:r>
            <w:r w:rsidR="00974B19" w:rsidRPr="003B39D0">
              <w:rPr>
                <w:b/>
                <w:bCs/>
              </w:rPr>
              <w:t>3</w:t>
            </w:r>
            <w:r w:rsidR="00DB10F2" w:rsidRPr="003B39D0">
              <w:rPr>
                <w:b/>
                <w:bCs/>
              </w:rPr>
              <w:t>3</w:t>
            </w:r>
            <w:r w:rsidR="008A509D" w:rsidRPr="003B39D0">
              <w:rPr>
                <w:b/>
                <w:bCs/>
              </w:rPr>
              <w:t>3</w:t>
            </w:r>
          </w:p>
        </w:tc>
        <w:tc>
          <w:tcPr>
            <w:tcW w:w="7333" w:type="dxa"/>
          </w:tcPr>
          <w:p w:rsidR="007F50CE" w:rsidRPr="003B39D0" w:rsidRDefault="005A113F" w:rsidP="008A509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513"/>
              </w:tabs>
              <w:spacing w:before="80"/>
              <w:ind w:left="-108"/>
              <w:jc w:val="right"/>
              <w:rPr>
                <w:szCs w:val="22"/>
              </w:rPr>
            </w:pPr>
            <w:bookmarkStart w:id="1" w:name="ddate"/>
            <w:bookmarkEnd w:id="1"/>
            <w:r>
              <w:rPr>
                <w:szCs w:val="22"/>
                <w:lang w:val="en-US"/>
              </w:rPr>
              <w:t>2</w:t>
            </w:r>
            <w:r w:rsidR="008A509D" w:rsidRPr="003B39D0">
              <w:rPr>
                <w:szCs w:val="22"/>
              </w:rPr>
              <w:t xml:space="preserve"> мая</w:t>
            </w:r>
            <w:r w:rsidR="007F50CE" w:rsidRPr="003B39D0">
              <w:rPr>
                <w:szCs w:val="22"/>
              </w:rPr>
              <w:t xml:space="preserve"> 20</w:t>
            </w:r>
            <w:r w:rsidR="00974B19" w:rsidRPr="003B39D0">
              <w:rPr>
                <w:szCs w:val="22"/>
              </w:rPr>
              <w:t>1</w:t>
            </w:r>
            <w:r w:rsidR="00DB10F2" w:rsidRPr="003B39D0">
              <w:rPr>
                <w:szCs w:val="22"/>
              </w:rPr>
              <w:t>2</w:t>
            </w:r>
            <w:r w:rsidR="007F50CE" w:rsidRPr="003B39D0">
              <w:rPr>
                <w:szCs w:val="22"/>
              </w:rPr>
              <w:t xml:space="preserve"> года</w:t>
            </w:r>
          </w:p>
        </w:tc>
      </w:tr>
    </w:tbl>
    <w:p w:rsidR="007F50CE" w:rsidRPr="003B39D0" w:rsidRDefault="007F50CE" w:rsidP="005A113F">
      <w:pPr>
        <w:pStyle w:val="Head"/>
        <w:tabs>
          <w:tab w:val="left" w:pos="7513"/>
        </w:tabs>
        <w:spacing w:before="600" w:after="600"/>
        <w:jc w:val="center"/>
        <w:rPr>
          <w:b/>
          <w:bCs/>
          <w:szCs w:val="22"/>
          <w:lang w:val="ru-RU"/>
        </w:rPr>
      </w:pPr>
      <w:r w:rsidRPr="003B39D0">
        <w:rPr>
          <w:b/>
          <w:bCs/>
          <w:szCs w:val="22"/>
          <w:lang w:val="ru-RU"/>
        </w:rPr>
        <w:t>Администрациям Государств – Членов МСЭ</w:t>
      </w:r>
    </w:p>
    <w:tbl>
      <w:tblPr>
        <w:tblStyle w:val="TableGrid"/>
        <w:tblW w:w="9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26"/>
        <w:gridCol w:w="8325"/>
      </w:tblGrid>
      <w:tr w:rsidR="007F50CE" w:rsidRPr="003B39D0" w:rsidTr="00BC0676">
        <w:trPr>
          <w:trHeight w:val="554"/>
        </w:trPr>
        <w:tc>
          <w:tcPr>
            <w:tcW w:w="1526" w:type="dxa"/>
          </w:tcPr>
          <w:p w:rsidR="007F50CE" w:rsidRPr="003B39D0" w:rsidRDefault="007F50CE" w:rsidP="00427C01">
            <w:pPr>
              <w:spacing w:before="80"/>
              <w:rPr>
                <w:b/>
                <w:bCs/>
                <w:sz w:val="22"/>
                <w:szCs w:val="22"/>
              </w:rPr>
            </w:pPr>
            <w:r w:rsidRPr="003B39D0">
              <w:rPr>
                <w:b/>
                <w:bCs/>
                <w:sz w:val="22"/>
                <w:szCs w:val="22"/>
              </w:rPr>
              <w:t>Предмет</w:t>
            </w:r>
            <w:r w:rsidRPr="003B39D0">
              <w:rPr>
                <w:sz w:val="22"/>
                <w:szCs w:val="22"/>
              </w:rPr>
              <w:t>:</w:t>
            </w:r>
          </w:p>
        </w:tc>
        <w:tc>
          <w:tcPr>
            <w:tcW w:w="8325" w:type="dxa"/>
          </w:tcPr>
          <w:p w:rsidR="007F50CE" w:rsidRPr="003B39D0" w:rsidRDefault="00FC4F00" w:rsidP="00965D06">
            <w:pPr>
              <w:rPr>
                <w:b/>
                <w:bCs/>
                <w:sz w:val="22"/>
                <w:szCs w:val="22"/>
              </w:rPr>
            </w:pPr>
            <w:r w:rsidRPr="003B39D0">
              <w:rPr>
                <w:sz w:val="22"/>
                <w:szCs w:val="22"/>
              </w:rPr>
              <w:t>Решения ВКР</w:t>
            </w:r>
            <w:r w:rsidR="008A509D" w:rsidRPr="003B39D0">
              <w:rPr>
                <w:sz w:val="22"/>
                <w:szCs w:val="22"/>
              </w:rPr>
              <w:t>-12</w:t>
            </w:r>
            <w:r w:rsidRPr="003B39D0">
              <w:rPr>
                <w:sz w:val="22"/>
                <w:szCs w:val="22"/>
              </w:rPr>
              <w:t>, включенные в протокол пленарного заседания</w:t>
            </w:r>
            <w:r w:rsidR="00965D06" w:rsidRPr="003B39D0">
              <w:rPr>
                <w:sz w:val="22"/>
                <w:szCs w:val="22"/>
              </w:rPr>
              <w:t>, относительно процедур</w:t>
            </w:r>
            <w:r w:rsidRPr="003B39D0">
              <w:rPr>
                <w:sz w:val="22"/>
                <w:szCs w:val="22"/>
              </w:rPr>
              <w:t>, связанны</w:t>
            </w:r>
            <w:r w:rsidR="00965D06" w:rsidRPr="003B39D0">
              <w:rPr>
                <w:sz w:val="22"/>
                <w:szCs w:val="22"/>
              </w:rPr>
              <w:t>х</w:t>
            </w:r>
            <w:r w:rsidRPr="003B39D0">
              <w:rPr>
                <w:sz w:val="22"/>
                <w:szCs w:val="22"/>
              </w:rPr>
              <w:t xml:space="preserve"> с космическими службами</w:t>
            </w:r>
          </w:p>
        </w:tc>
      </w:tr>
    </w:tbl>
    <w:p w:rsidR="007F50CE" w:rsidRPr="003B39D0" w:rsidRDefault="007F50CE" w:rsidP="005A113F">
      <w:pPr>
        <w:spacing w:before="480" w:after="360"/>
        <w:rPr>
          <w:b/>
          <w:bCs/>
          <w:szCs w:val="22"/>
        </w:rPr>
      </w:pPr>
      <w:bookmarkStart w:id="2" w:name="dtitle1"/>
      <w:bookmarkEnd w:id="2"/>
      <w:r w:rsidRPr="003B39D0">
        <w:rPr>
          <w:b/>
          <w:bCs/>
          <w:szCs w:val="22"/>
        </w:rPr>
        <w:t>Генеральному директору</w:t>
      </w:r>
    </w:p>
    <w:p w:rsidR="007F50CE" w:rsidRPr="003B39D0" w:rsidRDefault="007F50CE" w:rsidP="005A113F">
      <w:pPr>
        <w:spacing w:before="600" w:after="240"/>
        <w:rPr>
          <w:szCs w:val="22"/>
        </w:rPr>
      </w:pPr>
      <w:r w:rsidRPr="003B39D0">
        <w:rPr>
          <w:szCs w:val="22"/>
        </w:rPr>
        <w:t>Уважаемая госпожа,</w:t>
      </w:r>
      <w:r w:rsidRPr="003B39D0">
        <w:rPr>
          <w:szCs w:val="22"/>
        </w:rPr>
        <w:br/>
        <w:t>уважаемый господин,</w:t>
      </w:r>
    </w:p>
    <w:p w:rsidR="00974B19" w:rsidRPr="005A113F" w:rsidRDefault="003A4804" w:rsidP="00E7367F">
      <w:pPr>
        <w:pStyle w:val="ListParagraph"/>
        <w:tabs>
          <w:tab w:val="clear" w:pos="794"/>
          <w:tab w:val="clear" w:pos="1588"/>
          <w:tab w:val="left" w:pos="709"/>
          <w:tab w:val="left" w:pos="1560"/>
        </w:tabs>
        <w:ind w:left="0" w:firstLine="709"/>
        <w:rPr>
          <w:szCs w:val="22"/>
        </w:rPr>
      </w:pPr>
      <w:r w:rsidRPr="005A113F">
        <w:rPr>
          <w:szCs w:val="22"/>
        </w:rPr>
        <w:t>Всемирная конференция радиосвязи</w:t>
      </w:r>
      <w:r w:rsidR="008A509D" w:rsidRPr="005A113F">
        <w:rPr>
          <w:szCs w:val="22"/>
        </w:rPr>
        <w:t>,</w:t>
      </w:r>
      <w:r w:rsidRPr="005A113F">
        <w:rPr>
          <w:szCs w:val="22"/>
        </w:rPr>
        <w:t xml:space="preserve"> Женев</w:t>
      </w:r>
      <w:r w:rsidR="008A509D" w:rsidRPr="005A113F">
        <w:rPr>
          <w:szCs w:val="22"/>
        </w:rPr>
        <w:t>а,</w:t>
      </w:r>
      <w:r w:rsidRPr="005A113F">
        <w:rPr>
          <w:szCs w:val="22"/>
        </w:rPr>
        <w:t xml:space="preserve"> 2012</w:t>
      </w:r>
      <w:r w:rsidR="008A509D" w:rsidRPr="005A113F">
        <w:rPr>
          <w:szCs w:val="22"/>
        </w:rPr>
        <w:t> </w:t>
      </w:r>
      <w:r w:rsidRPr="005A113F">
        <w:rPr>
          <w:szCs w:val="22"/>
        </w:rPr>
        <w:t>год</w:t>
      </w:r>
      <w:r w:rsidR="00965D06" w:rsidRPr="005A113F">
        <w:rPr>
          <w:szCs w:val="22"/>
        </w:rPr>
        <w:t>,</w:t>
      </w:r>
      <w:r w:rsidRPr="005A113F">
        <w:rPr>
          <w:szCs w:val="22"/>
        </w:rPr>
        <w:t xml:space="preserve"> (ВКР</w:t>
      </w:r>
      <w:r w:rsidR="00942F6A" w:rsidRPr="005A113F">
        <w:rPr>
          <w:szCs w:val="22"/>
        </w:rPr>
        <w:noBreakHyphen/>
      </w:r>
      <w:r w:rsidRPr="005A113F">
        <w:rPr>
          <w:szCs w:val="22"/>
        </w:rPr>
        <w:t xml:space="preserve">12) приняла частичный пересмотр Регламента радиосвязи и </w:t>
      </w:r>
      <w:r w:rsidR="00965D06" w:rsidRPr="005A113F">
        <w:rPr>
          <w:szCs w:val="22"/>
        </w:rPr>
        <w:t>решила</w:t>
      </w:r>
      <w:r w:rsidRPr="005A113F">
        <w:rPr>
          <w:szCs w:val="22"/>
        </w:rPr>
        <w:t>, что пересмотренные положения должны вст</w:t>
      </w:r>
      <w:r w:rsidR="00FC03AB" w:rsidRPr="005A113F">
        <w:rPr>
          <w:szCs w:val="22"/>
        </w:rPr>
        <w:t>упить в силу 1</w:t>
      </w:r>
      <w:r w:rsidR="008A509D" w:rsidRPr="005A113F">
        <w:rPr>
          <w:szCs w:val="22"/>
        </w:rPr>
        <w:t> </w:t>
      </w:r>
      <w:r w:rsidR="00FC03AB" w:rsidRPr="005A113F">
        <w:rPr>
          <w:szCs w:val="22"/>
        </w:rPr>
        <w:t>января 2013</w:t>
      </w:r>
      <w:r w:rsidR="008A509D" w:rsidRPr="005A113F">
        <w:rPr>
          <w:szCs w:val="22"/>
        </w:rPr>
        <w:t> </w:t>
      </w:r>
      <w:r w:rsidR="00FC03AB" w:rsidRPr="005A113F">
        <w:rPr>
          <w:szCs w:val="22"/>
        </w:rPr>
        <w:t>года</w:t>
      </w:r>
      <w:r w:rsidR="008A509D" w:rsidRPr="005A113F">
        <w:rPr>
          <w:szCs w:val="22"/>
        </w:rPr>
        <w:t xml:space="preserve"> за исключением т</w:t>
      </w:r>
      <w:r w:rsidRPr="005A113F">
        <w:rPr>
          <w:szCs w:val="22"/>
        </w:rPr>
        <w:t>ех поло</w:t>
      </w:r>
      <w:r w:rsidR="009D7457" w:rsidRPr="005A113F">
        <w:rPr>
          <w:szCs w:val="22"/>
        </w:rPr>
        <w:t>жений, для которых особо указан</w:t>
      </w:r>
      <w:r w:rsidRPr="005A113F">
        <w:rPr>
          <w:szCs w:val="22"/>
        </w:rPr>
        <w:t xml:space="preserve">а иная дата. </w:t>
      </w:r>
      <w:r w:rsidR="008A509D" w:rsidRPr="005A113F">
        <w:rPr>
          <w:szCs w:val="22"/>
        </w:rPr>
        <w:t>Наряду с этим для включения в протокол</w:t>
      </w:r>
      <w:r w:rsidR="009D7457" w:rsidRPr="005A113F">
        <w:rPr>
          <w:szCs w:val="22"/>
        </w:rPr>
        <w:t>ы</w:t>
      </w:r>
      <w:r w:rsidR="008A509D" w:rsidRPr="005A113F">
        <w:rPr>
          <w:szCs w:val="22"/>
        </w:rPr>
        <w:t xml:space="preserve"> пленарн</w:t>
      </w:r>
      <w:r w:rsidR="009D7457" w:rsidRPr="005A113F">
        <w:rPr>
          <w:szCs w:val="22"/>
        </w:rPr>
        <w:t>ых</w:t>
      </w:r>
      <w:r w:rsidR="008A509D" w:rsidRPr="005A113F">
        <w:rPr>
          <w:szCs w:val="22"/>
        </w:rPr>
        <w:t xml:space="preserve"> заседани</w:t>
      </w:r>
      <w:r w:rsidR="009D7457" w:rsidRPr="005A113F">
        <w:rPr>
          <w:szCs w:val="22"/>
        </w:rPr>
        <w:t>й</w:t>
      </w:r>
      <w:r w:rsidR="008A509D" w:rsidRPr="005A113F">
        <w:rPr>
          <w:szCs w:val="22"/>
        </w:rPr>
        <w:t xml:space="preserve"> был предложен ряд вопросов, всесторонне обсужденных в Комитете 5 Конференции и связанных с пересмотром положений Регламента радиосвязи, </w:t>
      </w:r>
      <w:r w:rsidR="00965D06" w:rsidRPr="005A113F">
        <w:rPr>
          <w:szCs w:val="22"/>
        </w:rPr>
        <w:t>которые относятся</w:t>
      </w:r>
      <w:r w:rsidR="008A509D" w:rsidRPr="005A113F">
        <w:rPr>
          <w:szCs w:val="22"/>
        </w:rPr>
        <w:t xml:space="preserve"> к космическим службам.</w:t>
      </w:r>
      <w:r w:rsidR="009F6EE0" w:rsidRPr="005A113F">
        <w:rPr>
          <w:szCs w:val="22"/>
        </w:rPr>
        <w:t xml:space="preserve"> </w:t>
      </w:r>
      <w:r w:rsidRPr="005A113F">
        <w:rPr>
          <w:szCs w:val="22"/>
        </w:rPr>
        <w:t xml:space="preserve">Цель настоящего Циркулярного письма </w:t>
      </w:r>
      <w:r w:rsidR="008A509D" w:rsidRPr="005A113F">
        <w:rPr>
          <w:szCs w:val="22"/>
        </w:rPr>
        <w:t>заключается</w:t>
      </w:r>
      <w:r w:rsidRPr="005A113F">
        <w:rPr>
          <w:szCs w:val="22"/>
        </w:rPr>
        <w:t xml:space="preserve"> в том, чтобы</w:t>
      </w:r>
      <w:r w:rsidR="008A509D" w:rsidRPr="005A113F">
        <w:rPr>
          <w:szCs w:val="22"/>
        </w:rPr>
        <w:t xml:space="preserve"> собрать и</w:t>
      </w:r>
      <w:r w:rsidRPr="005A113F">
        <w:rPr>
          <w:szCs w:val="22"/>
        </w:rPr>
        <w:t xml:space="preserve"> </w:t>
      </w:r>
      <w:r w:rsidR="00942F6A" w:rsidRPr="005A113F">
        <w:rPr>
          <w:szCs w:val="22"/>
        </w:rPr>
        <w:t>дов</w:t>
      </w:r>
      <w:r w:rsidRPr="005A113F">
        <w:rPr>
          <w:szCs w:val="22"/>
        </w:rPr>
        <w:t xml:space="preserve">ести до сведения администраций </w:t>
      </w:r>
      <w:r w:rsidR="008A509D" w:rsidRPr="005A113F">
        <w:rPr>
          <w:szCs w:val="22"/>
        </w:rPr>
        <w:t>заключения</w:t>
      </w:r>
      <w:r w:rsidRPr="005A113F">
        <w:rPr>
          <w:szCs w:val="22"/>
        </w:rPr>
        <w:t xml:space="preserve"> </w:t>
      </w:r>
      <w:r w:rsidR="008A509D" w:rsidRPr="005A113F">
        <w:rPr>
          <w:szCs w:val="22"/>
        </w:rPr>
        <w:t>ВКР-12 по согласованным текстам, включенным в протокол</w:t>
      </w:r>
      <w:r w:rsidR="009D7457" w:rsidRPr="005A113F">
        <w:rPr>
          <w:szCs w:val="22"/>
        </w:rPr>
        <w:t>ы</w:t>
      </w:r>
      <w:r w:rsidR="008A509D" w:rsidRPr="005A113F">
        <w:rPr>
          <w:szCs w:val="22"/>
        </w:rPr>
        <w:t xml:space="preserve"> пленарных заседаний, на которых рассматривались процедуры, связанные с космическими службами</w:t>
      </w:r>
      <w:r w:rsidRPr="005A113F">
        <w:rPr>
          <w:szCs w:val="22"/>
        </w:rPr>
        <w:t xml:space="preserve">. </w:t>
      </w:r>
    </w:p>
    <w:p w:rsidR="00FB712B" w:rsidRPr="005A113F" w:rsidRDefault="009F6EE0" w:rsidP="00CE42FD">
      <w:pPr>
        <w:pStyle w:val="NoSpacing"/>
        <w:keepNext/>
        <w:spacing w:before="480" w:after="240"/>
        <w:rPr>
          <w:b/>
          <w:bCs/>
          <w:i/>
          <w:iCs/>
          <w:sz w:val="22"/>
          <w:szCs w:val="22"/>
          <w:lang w:val="ru-RU"/>
        </w:rPr>
      </w:pPr>
      <w:r w:rsidRPr="005A113F">
        <w:rPr>
          <w:b/>
          <w:bCs/>
          <w:i/>
          <w:iCs/>
          <w:sz w:val="22"/>
          <w:szCs w:val="22"/>
          <w:lang w:val="ru-RU"/>
        </w:rPr>
        <w:t>Протокол 9-го пленарного заседания</w:t>
      </w:r>
      <w:r w:rsidR="00FB712B" w:rsidRPr="005A113F">
        <w:rPr>
          <w:b/>
          <w:bCs/>
          <w:i/>
          <w:iCs/>
          <w:sz w:val="22"/>
          <w:szCs w:val="22"/>
          <w:lang w:val="ru-RU"/>
        </w:rPr>
        <w:t xml:space="preserve"> </w:t>
      </w:r>
      <w:r w:rsidR="00651457" w:rsidRPr="005A113F">
        <w:rPr>
          <w:b/>
          <w:bCs/>
          <w:i/>
          <w:iCs/>
          <w:sz w:val="22"/>
          <w:szCs w:val="22"/>
          <w:lang w:val="ru-RU"/>
        </w:rPr>
        <w:t>(</w:t>
      </w:r>
      <w:r w:rsidRPr="005A113F">
        <w:rPr>
          <w:b/>
          <w:bCs/>
          <w:i/>
          <w:iCs/>
          <w:sz w:val="22"/>
          <w:szCs w:val="22"/>
          <w:lang w:val="ru-RU"/>
        </w:rPr>
        <w:t>Документ </w:t>
      </w:r>
      <w:r w:rsidR="00FB712B" w:rsidRPr="005A113F">
        <w:rPr>
          <w:b/>
          <w:bCs/>
          <w:i/>
          <w:iCs/>
          <w:sz w:val="22"/>
          <w:szCs w:val="22"/>
          <w:lang w:val="ru-RU"/>
        </w:rPr>
        <w:t>CMR12/550)</w:t>
      </w:r>
    </w:p>
    <w:p w:rsidR="00FB712B" w:rsidRPr="003B39D0" w:rsidRDefault="009F6EE0" w:rsidP="00E7367F">
      <w:pPr>
        <w:pStyle w:val="NoSpacing"/>
        <w:tabs>
          <w:tab w:val="clear" w:pos="794"/>
          <w:tab w:val="left" w:pos="709"/>
        </w:tabs>
        <w:spacing w:before="120"/>
        <w:ind w:firstLine="709"/>
        <w:rPr>
          <w:sz w:val="22"/>
          <w:szCs w:val="22"/>
          <w:lang w:val="ru-RU"/>
        </w:rPr>
      </w:pPr>
      <w:r w:rsidRPr="003B39D0">
        <w:rPr>
          <w:sz w:val="22"/>
          <w:szCs w:val="22"/>
          <w:lang w:val="ru-RU"/>
        </w:rPr>
        <w:t>Наряду с пересмотром пп. </w:t>
      </w:r>
      <w:r w:rsidR="00FB712B" w:rsidRPr="003B39D0">
        <w:rPr>
          <w:sz w:val="22"/>
          <w:szCs w:val="22"/>
          <w:lang w:val="ru-RU"/>
        </w:rPr>
        <w:t xml:space="preserve">11.41, 11.42 </w:t>
      </w:r>
      <w:r w:rsidRPr="003B39D0">
        <w:rPr>
          <w:sz w:val="22"/>
          <w:szCs w:val="22"/>
          <w:lang w:val="ru-RU"/>
        </w:rPr>
        <w:t>и 11.42A</w:t>
      </w:r>
      <w:r w:rsidR="00FB712B" w:rsidRPr="003B39D0">
        <w:rPr>
          <w:sz w:val="22"/>
          <w:szCs w:val="22"/>
          <w:lang w:val="ru-RU"/>
        </w:rPr>
        <w:t xml:space="preserve"> </w:t>
      </w:r>
      <w:r w:rsidRPr="003B39D0">
        <w:rPr>
          <w:sz w:val="22"/>
          <w:szCs w:val="22"/>
          <w:lang w:val="ru-RU"/>
        </w:rPr>
        <w:t>ВКР</w:t>
      </w:r>
      <w:r w:rsidR="00FB712B" w:rsidRPr="003B39D0">
        <w:rPr>
          <w:sz w:val="22"/>
          <w:szCs w:val="22"/>
          <w:lang w:val="ru-RU"/>
        </w:rPr>
        <w:t xml:space="preserve">-12 </w:t>
      </w:r>
      <w:r w:rsidRPr="003B39D0">
        <w:rPr>
          <w:sz w:val="22"/>
          <w:szCs w:val="22"/>
          <w:lang w:val="ru-RU"/>
        </w:rPr>
        <w:t xml:space="preserve">утвердила в качестве решений </w:t>
      </w:r>
      <w:r w:rsidR="009D7457" w:rsidRPr="003B39D0">
        <w:rPr>
          <w:sz w:val="22"/>
          <w:szCs w:val="22"/>
          <w:lang w:val="ru-RU"/>
        </w:rPr>
        <w:t>К</w:t>
      </w:r>
      <w:r w:rsidRPr="003B39D0">
        <w:rPr>
          <w:sz w:val="22"/>
          <w:szCs w:val="22"/>
          <w:lang w:val="ru-RU"/>
        </w:rPr>
        <w:t>онференции следующие тексты</w:t>
      </w:r>
      <w:r w:rsidR="00FB712B" w:rsidRPr="003B39D0">
        <w:rPr>
          <w:sz w:val="22"/>
          <w:szCs w:val="22"/>
          <w:lang w:val="ru-RU"/>
        </w:rPr>
        <w:t>:</w:t>
      </w:r>
    </w:p>
    <w:p w:rsidR="00CE42FD" w:rsidRDefault="00651457" w:rsidP="003B39D0">
      <w:pPr>
        <w:pStyle w:val="NoSpacing"/>
        <w:spacing w:before="120"/>
        <w:rPr>
          <w:sz w:val="22"/>
          <w:szCs w:val="22"/>
          <w:lang w:val="ru-RU"/>
        </w:rPr>
      </w:pPr>
      <w:r w:rsidRPr="003B39D0">
        <w:rPr>
          <w:sz w:val="22"/>
          <w:szCs w:val="22"/>
          <w:lang w:val="ru-RU"/>
        </w:rPr>
        <w:t>"При принятии изменений к пп. </w:t>
      </w:r>
      <w:r w:rsidRPr="003B39D0">
        <w:rPr>
          <w:bCs/>
          <w:sz w:val="22"/>
          <w:szCs w:val="22"/>
          <w:lang w:val="ru-RU"/>
        </w:rPr>
        <w:t>11.41</w:t>
      </w:r>
      <w:r w:rsidRPr="003B39D0">
        <w:rPr>
          <w:sz w:val="22"/>
          <w:szCs w:val="22"/>
          <w:lang w:val="ru-RU"/>
        </w:rPr>
        <w:t xml:space="preserve"> и </w:t>
      </w:r>
      <w:r w:rsidRPr="003B39D0">
        <w:rPr>
          <w:bCs/>
          <w:sz w:val="22"/>
          <w:szCs w:val="22"/>
          <w:lang w:val="ru-RU"/>
        </w:rPr>
        <w:t>11.42</w:t>
      </w:r>
      <w:r w:rsidRPr="003B39D0">
        <w:rPr>
          <w:sz w:val="22"/>
          <w:szCs w:val="22"/>
          <w:lang w:val="ru-RU"/>
        </w:rPr>
        <w:t>, а также при добавлении п. </w:t>
      </w:r>
      <w:r w:rsidRPr="003B39D0">
        <w:rPr>
          <w:bCs/>
          <w:sz w:val="22"/>
          <w:szCs w:val="22"/>
          <w:lang w:val="ru-RU"/>
        </w:rPr>
        <w:t>11.42А</w:t>
      </w:r>
      <w:r w:rsidRPr="003B39D0">
        <w:rPr>
          <w:sz w:val="22"/>
          <w:szCs w:val="22"/>
          <w:lang w:val="ru-RU"/>
        </w:rPr>
        <w:t xml:space="preserve"> ВКР-12 признает, что, применяя п. </w:t>
      </w:r>
      <w:r w:rsidRPr="003B39D0">
        <w:rPr>
          <w:bCs/>
          <w:sz w:val="22"/>
          <w:szCs w:val="22"/>
          <w:lang w:val="ru-RU"/>
        </w:rPr>
        <w:t>11.41</w:t>
      </w:r>
      <w:r w:rsidRPr="003B39D0">
        <w:rPr>
          <w:sz w:val="22"/>
          <w:szCs w:val="22"/>
          <w:lang w:val="ru-RU"/>
        </w:rPr>
        <w:t xml:space="preserve"> для внесения присвоения в МСРЧ в соответствии с данным положением, заявляющая администрация обязывается соблюдать п. </w:t>
      </w:r>
      <w:r w:rsidRPr="003B39D0">
        <w:rPr>
          <w:bCs/>
          <w:sz w:val="22"/>
          <w:szCs w:val="22"/>
          <w:lang w:val="ru-RU"/>
        </w:rPr>
        <w:t>11.42</w:t>
      </w:r>
      <w:r w:rsidRPr="003B39D0">
        <w:rPr>
          <w:sz w:val="22"/>
          <w:szCs w:val="22"/>
          <w:lang w:val="ru-RU"/>
        </w:rPr>
        <w:t>, измененный настоящей Конференцией, в отношении частотных присвоений космическим и наземным службам, имеющим распределения в одной и той же полосе частот на равных основаниях".</w:t>
      </w:r>
      <w:r w:rsidR="00FB712B" w:rsidRPr="003B39D0">
        <w:rPr>
          <w:sz w:val="22"/>
          <w:szCs w:val="22"/>
          <w:lang w:val="ru-RU"/>
        </w:rPr>
        <w:t xml:space="preserve"> (</w:t>
      </w:r>
      <w:r w:rsidR="003468F6" w:rsidRPr="003B39D0">
        <w:rPr>
          <w:sz w:val="22"/>
          <w:szCs w:val="22"/>
          <w:lang w:val="ru-RU"/>
        </w:rPr>
        <w:t xml:space="preserve">Документ CMR12/550, </w:t>
      </w:r>
      <w:r w:rsidRPr="003B39D0">
        <w:rPr>
          <w:sz w:val="22"/>
          <w:szCs w:val="22"/>
          <w:lang w:val="ru-RU"/>
        </w:rPr>
        <w:t>п. </w:t>
      </w:r>
      <w:r w:rsidR="00FB712B" w:rsidRPr="003B39D0">
        <w:rPr>
          <w:sz w:val="22"/>
          <w:szCs w:val="22"/>
          <w:lang w:val="ru-RU"/>
        </w:rPr>
        <w:t>4.3)</w:t>
      </w:r>
    </w:p>
    <w:p w:rsidR="00CE42FD" w:rsidRDefault="00CE42F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szCs w:val="22"/>
        </w:rPr>
      </w:pPr>
      <w:r>
        <w:rPr>
          <w:szCs w:val="22"/>
        </w:rPr>
        <w:br w:type="page"/>
      </w:r>
    </w:p>
    <w:p w:rsidR="00FB712B" w:rsidRPr="00CE42FD" w:rsidRDefault="00651457" w:rsidP="00CE42FD">
      <w:pPr>
        <w:pStyle w:val="NoSpacing"/>
        <w:keepNext/>
        <w:spacing w:before="840"/>
        <w:rPr>
          <w:sz w:val="22"/>
          <w:szCs w:val="22"/>
          <w:lang w:val="ru-RU"/>
        </w:rPr>
      </w:pPr>
      <w:r w:rsidRPr="005A113F">
        <w:rPr>
          <w:b/>
          <w:bCs/>
          <w:i/>
          <w:iCs/>
          <w:sz w:val="22"/>
          <w:szCs w:val="22"/>
          <w:lang w:val="ru-RU"/>
        </w:rPr>
        <w:lastRenderedPageBreak/>
        <w:t>Протокол 12-го пленарного заседания (Документ </w:t>
      </w:r>
      <w:r w:rsidR="00FB712B" w:rsidRPr="005A113F">
        <w:rPr>
          <w:b/>
          <w:bCs/>
          <w:i/>
          <w:iCs/>
          <w:sz w:val="22"/>
          <w:szCs w:val="22"/>
          <w:lang w:val="ru-RU"/>
        </w:rPr>
        <w:t>CMR12/553)</w:t>
      </w:r>
      <w:r w:rsidR="00CE42FD" w:rsidRPr="00CE42FD">
        <w:rPr>
          <w:b/>
          <w:bCs/>
          <w:i/>
          <w:iCs/>
          <w:sz w:val="22"/>
          <w:szCs w:val="22"/>
          <w:lang w:val="ru-RU"/>
        </w:rPr>
        <w:br/>
      </w:r>
      <w:r w:rsidR="00CE42FD" w:rsidRPr="00CE42FD">
        <w:rPr>
          <w:b/>
          <w:bCs/>
          <w:i/>
          <w:iCs/>
          <w:sz w:val="22"/>
          <w:szCs w:val="22"/>
          <w:lang w:val="ru-RU"/>
        </w:rPr>
        <w:br/>
      </w:r>
      <w:r w:rsidRPr="005A113F">
        <w:rPr>
          <w:sz w:val="22"/>
          <w:szCs w:val="22"/>
          <w:lang w:val="ru-RU"/>
        </w:rPr>
        <w:t>Рассмотрев вопрос о применимости к Приложению 30В продления периодов приостановки использования спутников с двух до трех лет, ВКР-12 утвердила применение трехлетнего периода приостановк</w:t>
      </w:r>
      <w:r w:rsidR="0045071E" w:rsidRPr="005A113F">
        <w:rPr>
          <w:sz w:val="22"/>
          <w:szCs w:val="22"/>
          <w:lang w:val="ru-RU"/>
        </w:rPr>
        <w:t>и</w:t>
      </w:r>
      <w:r w:rsidRPr="005A113F">
        <w:rPr>
          <w:sz w:val="22"/>
          <w:szCs w:val="22"/>
          <w:lang w:val="ru-RU"/>
        </w:rPr>
        <w:t xml:space="preserve"> согласно Приложению 30В, а также подход, предложенный Бюро в отношении  реализации этого продленного периода посредством правил процедуры</w:t>
      </w:r>
      <w:r w:rsidR="00FB712B" w:rsidRPr="005A113F">
        <w:rPr>
          <w:sz w:val="22"/>
          <w:szCs w:val="22"/>
          <w:lang w:val="ru-RU"/>
        </w:rPr>
        <w:t>. (</w:t>
      </w:r>
      <w:r w:rsidR="003468F6" w:rsidRPr="005A113F">
        <w:rPr>
          <w:sz w:val="22"/>
          <w:szCs w:val="22"/>
          <w:lang w:val="ru-RU"/>
        </w:rPr>
        <w:t xml:space="preserve">Документ CMR12/553, </w:t>
      </w:r>
      <w:r w:rsidRPr="005A113F">
        <w:rPr>
          <w:sz w:val="22"/>
          <w:szCs w:val="22"/>
          <w:lang w:val="ru-RU"/>
        </w:rPr>
        <w:t>п. </w:t>
      </w:r>
      <w:r w:rsidR="00CE42FD">
        <w:rPr>
          <w:sz w:val="22"/>
          <w:szCs w:val="22"/>
          <w:lang w:val="ru-RU"/>
        </w:rPr>
        <w:t>9.2</w:t>
      </w:r>
      <w:r w:rsidR="00CE42FD" w:rsidRPr="00CE42FD">
        <w:rPr>
          <w:sz w:val="22"/>
          <w:szCs w:val="22"/>
          <w:lang w:val="ru-RU"/>
        </w:rPr>
        <w:br/>
      </w:r>
      <w:r w:rsidR="00CE42FD" w:rsidRPr="00CE42FD">
        <w:rPr>
          <w:sz w:val="22"/>
          <w:szCs w:val="22"/>
          <w:lang w:val="ru-RU"/>
        </w:rPr>
        <w:br/>
      </w:r>
      <w:r w:rsidR="00CE42FD">
        <w:rPr>
          <w:sz w:val="22"/>
          <w:szCs w:val="22"/>
          <w:lang w:val="en-US"/>
        </w:rPr>
        <w:br/>
      </w:r>
      <w:bookmarkStart w:id="3" w:name="_GoBack"/>
      <w:bookmarkEnd w:id="3"/>
      <w:r w:rsidRPr="005A113F">
        <w:rPr>
          <w:b/>
          <w:bCs/>
          <w:i/>
          <w:iCs/>
          <w:sz w:val="22"/>
          <w:szCs w:val="22"/>
          <w:lang w:val="ru-RU"/>
        </w:rPr>
        <w:t xml:space="preserve">Протокол 13-го пленарного заседания (Документ  </w:t>
      </w:r>
      <w:r w:rsidR="00FB712B" w:rsidRPr="005A113F">
        <w:rPr>
          <w:b/>
          <w:bCs/>
          <w:i/>
          <w:iCs/>
          <w:sz w:val="22"/>
          <w:szCs w:val="22"/>
          <w:lang w:val="ru-RU"/>
        </w:rPr>
        <w:t>CMR12/554)</w:t>
      </w:r>
    </w:p>
    <w:p w:rsidR="00FB712B" w:rsidRPr="003B39D0" w:rsidRDefault="00006FD8" w:rsidP="005A113F">
      <w:pPr>
        <w:pStyle w:val="NoSpacing"/>
        <w:numPr>
          <w:ilvl w:val="0"/>
          <w:numId w:val="1"/>
        </w:numPr>
        <w:tabs>
          <w:tab w:val="clear" w:pos="794"/>
          <w:tab w:val="left" w:pos="709"/>
        </w:tabs>
        <w:spacing w:before="120" w:after="120"/>
        <w:ind w:left="0" w:firstLine="0"/>
        <w:rPr>
          <w:sz w:val="22"/>
          <w:szCs w:val="22"/>
          <w:lang w:val="ru-RU"/>
        </w:rPr>
      </w:pPr>
      <w:r w:rsidRPr="003B39D0">
        <w:rPr>
          <w:sz w:val="22"/>
          <w:szCs w:val="22"/>
          <w:lang w:val="ru-RU"/>
        </w:rPr>
        <w:t>Что касается аренды спутников</w:t>
      </w:r>
      <w:r w:rsidR="00FB712B" w:rsidRPr="003B39D0">
        <w:rPr>
          <w:sz w:val="22"/>
          <w:szCs w:val="22"/>
          <w:lang w:val="ru-RU"/>
        </w:rPr>
        <w:t>,</w:t>
      </w:r>
      <w:r w:rsidRPr="003B39D0">
        <w:rPr>
          <w:sz w:val="22"/>
          <w:szCs w:val="22"/>
          <w:lang w:val="ru-RU"/>
        </w:rPr>
        <w:t xml:space="preserve"> то</w:t>
      </w:r>
      <w:r w:rsidR="00FB712B" w:rsidRPr="003B39D0">
        <w:rPr>
          <w:sz w:val="22"/>
          <w:szCs w:val="22"/>
          <w:lang w:val="ru-RU"/>
        </w:rPr>
        <w:t xml:space="preserve"> </w:t>
      </w:r>
      <w:r w:rsidR="003468F6" w:rsidRPr="003B39D0">
        <w:rPr>
          <w:sz w:val="22"/>
          <w:szCs w:val="22"/>
          <w:lang w:val="ru-RU"/>
        </w:rPr>
        <w:t xml:space="preserve">"ВКР-12 признает, что администрация может вводить в действие или продолжать использовать частотные присвоения одной из своих спутниковых сетей путем использования космической станции, находящейся </w:t>
      </w:r>
      <w:r w:rsidR="003468F6" w:rsidRPr="003B39D0">
        <w:rPr>
          <w:color w:val="000000"/>
          <w:sz w:val="22"/>
          <w:szCs w:val="22"/>
          <w:lang w:val="ru-RU"/>
        </w:rPr>
        <w:t xml:space="preserve">в сфере ответственности другой администрации или межправительственной организации, при условии, что </w:t>
      </w:r>
      <w:r w:rsidR="003468F6" w:rsidRPr="003B39D0">
        <w:rPr>
          <w:sz w:val="22"/>
          <w:szCs w:val="22"/>
          <w:lang w:val="ru-RU"/>
        </w:rPr>
        <w:t>эта другая администрация</w:t>
      </w:r>
      <w:r w:rsidR="00CA4AD8" w:rsidRPr="003B39D0">
        <w:rPr>
          <w:sz w:val="22"/>
          <w:szCs w:val="22"/>
          <w:lang w:val="ru-RU"/>
        </w:rPr>
        <w:t xml:space="preserve"> или межправительственная организация</w:t>
      </w:r>
      <w:r w:rsidR="003468F6" w:rsidRPr="003B39D0">
        <w:rPr>
          <w:sz w:val="22"/>
          <w:szCs w:val="22"/>
          <w:lang w:val="ru-RU"/>
        </w:rPr>
        <w:t xml:space="preserve">, будучи проинформированной, в течение 90 дней с даты получения информации не представляет возражений против использования данной космической станции для этих целей. Это требование не должно иметь обратной силы и применяется к присвоениям, </w:t>
      </w:r>
      <w:r w:rsidR="003468F6" w:rsidRPr="003B39D0">
        <w:rPr>
          <w:color w:val="000000"/>
          <w:sz w:val="22"/>
          <w:szCs w:val="22"/>
          <w:lang w:val="ru-RU"/>
        </w:rPr>
        <w:t>введенным в действие после окончания ВКР-12</w:t>
      </w:r>
      <w:r w:rsidR="003468F6" w:rsidRPr="003B39D0">
        <w:rPr>
          <w:sz w:val="22"/>
          <w:szCs w:val="22"/>
          <w:lang w:val="ru-RU"/>
        </w:rPr>
        <w:t xml:space="preserve">". </w:t>
      </w:r>
      <w:r w:rsidR="00FB712B" w:rsidRPr="003B39D0">
        <w:rPr>
          <w:sz w:val="22"/>
          <w:szCs w:val="22"/>
          <w:lang w:val="ru-RU"/>
        </w:rPr>
        <w:t>(</w:t>
      </w:r>
      <w:r w:rsidR="003468F6" w:rsidRPr="003B39D0">
        <w:rPr>
          <w:sz w:val="22"/>
          <w:szCs w:val="22"/>
          <w:lang w:val="ru-RU"/>
        </w:rPr>
        <w:t>Документ CMR12/554, п. </w:t>
      </w:r>
      <w:r w:rsidR="00FB712B" w:rsidRPr="003B39D0">
        <w:rPr>
          <w:sz w:val="22"/>
          <w:szCs w:val="22"/>
          <w:lang w:val="ru-RU"/>
        </w:rPr>
        <w:t>3.12)</w:t>
      </w:r>
    </w:p>
    <w:p w:rsidR="00FB712B" w:rsidRPr="003B39D0" w:rsidRDefault="00B3141B" w:rsidP="005A113F">
      <w:pPr>
        <w:pStyle w:val="NoSpacing"/>
        <w:numPr>
          <w:ilvl w:val="0"/>
          <w:numId w:val="1"/>
        </w:numPr>
        <w:tabs>
          <w:tab w:val="clear" w:pos="794"/>
          <w:tab w:val="left" w:pos="709"/>
        </w:tabs>
        <w:spacing w:before="120"/>
        <w:ind w:left="0" w:firstLine="0"/>
        <w:rPr>
          <w:sz w:val="22"/>
          <w:szCs w:val="22"/>
          <w:lang w:val="ru-RU"/>
        </w:rPr>
      </w:pPr>
      <w:r w:rsidRPr="003B39D0">
        <w:rPr>
          <w:sz w:val="22"/>
          <w:szCs w:val="22"/>
          <w:lang w:val="ru-RU"/>
        </w:rPr>
        <w:t>Рассмотрев вопрос об объединении частотных присвоений различных геостационарных спутниковых сетей, заявленных какой-либо администрацией в той же орбитальной позиции</w:t>
      </w:r>
      <w:r w:rsidR="00FB712B" w:rsidRPr="003B39D0">
        <w:rPr>
          <w:sz w:val="22"/>
          <w:szCs w:val="22"/>
          <w:lang w:val="ru-RU"/>
        </w:rPr>
        <w:t xml:space="preserve">, </w:t>
      </w:r>
      <w:r w:rsidRPr="003B39D0">
        <w:rPr>
          <w:sz w:val="22"/>
          <w:szCs w:val="22"/>
          <w:lang w:val="ru-RU"/>
        </w:rPr>
        <w:t>ВКР</w:t>
      </w:r>
      <w:r w:rsidR="00195A68" w:rsidRPr="003B39D0">
        <w:rPr>
          <w:sz w:val="22"/>
          <w:szCs w:val="22"/>
          <w:lang w:val="ru-RU"/>
        </w:rPr>
        <w:t>-12 "</w:t>
      </w:r>
      <w:r w:rsidRPr="003B39D0">
        <w:rPr>
          <w:sz w:val="22"/>
          <w:szCs w:val="22"/>
          <w:lang w:val="ru-RU"/>
        </w:rPr>
        <w:t>приняла решение поручить</w:t>
      </w:r>
      <w:r w:rsidR="00FB712B" w:rsidRPr="003B39D0">
        <w:rPr>
          <w:sz w:val="22"/>
          <w:szCs w:val="22"/>
          <w:lang w:val="ru-RU"/>
        </w:rPr>
        <w:t>:</w:t>
      </w:r>
    </w:p>
    <w:p w:rsidR="00FB712B" w:rsidRPr="003B39D0" w:rsidRDefault="00FB712B" w:rsidP="003B39D0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1871"/>
          <w:tab w:val="left" w:pos="2608"/>
          <w:tab w:val="left" w:pos="3345"/>
        </w:tabs>
        <w:ind w:left="851" w:hanging="851"/>
        <w:rPr>
          <w:szCs w:val="22"/>
        </w:rPr>
      </w:pPr>
      <w:r w:rsidRPr="003B39D0">
        <w:rPr>
          <w:szCs w:val="22"/>
        </w:rPr>
        <w:t>a)</w:t>
      </w:r>
      <w:r w:rsidRPr="003B39D0">
        <w:rPr>
          <w:szCs w:val="22"/>
        </w:rPr>
        <w:tab/>
      </w:r>
      <w:r w:rsidR="00B3141B" w:rsidRPr="003B39D0">
        <w:rPr>
          <w:szCs w:val="22"/>
        </w:rPr>
        <w:t xml:space="preserve">Бюро – разработать и представить Радиорегламентарному комитету подробное описание практики и действий, предпринимаемых Бюро, особенно в отношении объединения частотных присвоений различных геостационарных спутниковых сетей, </w:t>
      </w:r>
      <w:r w:rsidR="00195A68" w:rsidRPr="003B39D0">
        <w:rPr>
          <w:szCs w:val="22"/>
        </w:rPr>
        <w:t>заявленных</w:t>
      </w:r>
      <w:r w:rsidR="00B3141B" w:rsidRPr="003B39D0">
        <w:rPr>
          <w:szCs w:val="22"/>
        </w:rPr>
        <w:t xml:space="preserve"> какой-либо администрацией в той же орбитальной позиции, в частотные присвоения одной спутниковой сети;</w:t>
      </w:r>
    </w:p>
    <w:p w:rsidR="00FB712B" w:rsidRPr="003B39D0" w:rsidRDefault="00FB712B" w:rsidP="003B39D0">
      <w:pPr>
        <w:tabs>
          <w:tab w:val="clear" w:pos="794"/>
          <w:tab w:val="clear" w:pos="1191"/>
          <w:tab w:val="clear" w:pos="1588"/>
          <w:tab w:val="clear" w:pos="1985"/>
          <w:tab w:val="left" w:pos="1276"/>
          <w:tab w:val="left" w:pos="1871"/>
          <w:tab w:val="left" w:pos="2608"/>
          <w:tab w:val="left" w:pos="3345"/>
        </w:tabs>
        <w:ind w:left="851" w:hanging="851"/>
        <w:rPr>
          <w:szCs w:val="22"/>
        </w:rPr>
      </w:pPr>
      <w:r w:rsidRPr="003B39D0">
        <w:rPr>
          <w:szCs w:val="22"/>
        </w:rPr>
        <w:t>b)</w:t>
      </w:r>
      <w:r w:rsidRPr="003B39D0">
        <w:rPr>
          <w:szCs w:val="22"/>
        </w:rPr>
        <w:tab/>
      </w:r>
      <w:r w:rsidR="00B3141B" w:rsidRPr="003B39D0">
        <w:rPr>
          <w:szCs w:val="22"/>
        </w:rPr>
        <w:t>Радиорегламентарному комитету – разработать соответствующие Правила процедуры"</w:t>
      </w:r>
      <w:r w:rsidRPr="003B39D0">
        <w:rPr>
          <w:szCs w:val="22"/>
        </w:rPr>
        <w:t>.</w:t>
      </w:r>
      <w:r w:rsidRPr="003B39D0">
        <w:rPr>
          <w:szCs w:val="22"/>
        </w:rPr>
        <w:br/>
        <w:t>(</w:t>
      </w:r>
      <w:r w:rsidR="00B3141B" w:rsidRPr="003B39D0">
        <w:rPr>
          <w:szCs w:val="22"/>
        </w:rPr>
        <w:t>Документ </w:t>
      </w:r>
      <w:r w:rsidRPr="003B39D0">
        <w:rPr>
          <w:szCs w:val="22"/>
        </w:rPr>
        <w:t>CMR12/554</w:t>
      </w:r>
      <w:r w:rsidR="00B3141B" w:rsidRPr="003B39D0">
        <w:rPr>
          <w:szCs w:val="22"/>
        </w:rPr>
        <w:t>, п. 3.16</w:t>
      </w:r>
      <w:r w:rsidRPr="003B39D0">
        <w:rPr>
          <w:szCs w:val="22"/>
        </w:rPr>
        <w:t>)</w:t>
      </w:r>
    </w:p>
    <w:p w:rsidR="00FB712B" w:rsidRPr="005A113F" w:rsidRDefault="00524B95" w:rsidP="005A113F">
      <w:pPr>
        <w:pStyle w:val="ListParagraph"/>
        <w:numPr>
          <w:ilvl w:val="0"/>
          <w:numId w:val="2"/>
        </w:num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1871"/>
          <w:tab w:val="left" w:pos="2608"/>
          <w:tab w:val="left" w:pos="3345"/>
        </w:tabs>
        <w:spacing w:after="240"/>
        <w:ind w:left="0" w:firstLine="0"/>
        <w:rPr>
          <w:szCs w:val="22"/>
        </w:rPr>
      </w:pPr>
      <w:r w:rsidRPr="005A113F">
        <w:rPr>
          <w:szCs w:val="22"/>
        </w:rPr>
        <w:t>Относительно изменения Конференцией п. 13.6: "Учитывая Документ 139, ВКР-12 признает, что Бюро, применяя п. </w:t>
      </w:r>
      <w:r w:rsidRPr="005A113F">
        <w:rPr>
          <w:bCs/>
          <w:szCs w:val="22"/>
        </w:rPr>
        <w:t>13.6</w:t>
      </w:r>
      <w:r w:rsidRPr="005A113F">
        <w:rPr>
          <w:szCs w:val="22"/>
        </w:rPr>
        <w:t xml:space="preserve">, просит администрации предоставить информацию о характеристиках и использовании спутниковых сетей. В своем ответе администрациям необходимо предоставить БР информацию о фактическом использовании заявленных характеристик коммерческих спутниковых сетей". </w:t>
      </w:r>
      <w:r w:rsidR="00FB712B" w:rsidRPr="005A113F">
        <w:rPr>
          <w:szCs w:val="22"/>
        </w:rPr>
        <w:t>(</w:t>
      </w:r>
      <w:r w:rsidRPr="005A113F">
        <w:rPr>
          <w:szCs w:val="22"/>
        </w:rPr>
        <w:t>Документ </w:t>
      </w:r>
      <w:r w:rsidR="00FB712B" w:rsidRPr="005A113F">
        <w:rPr>
          <w:szCs w:val="22"/>
        </w:rPr>
        <w:t>CMR12/554</w:t>
      </w:r>
      <w:r w:rsidRPr="005A113F">
        <w:rPr>
          <w:szCs w:val="22"/>
        </w:rPr>
        <w:t>, п. 3.18</w:t>
      </w:r>
      <w:r w:rsidR="00FB712B" w:rsidRPr="005A113F">
        <w:rPr>
          <w:szCs w:val="22"/>
        </w:rPr>
        <w:t>)</w:t>
      </w:r>
      <w:r w:rsidR="005A113F">
        <w:rPr>
          <w:szCs w:val="22"/>
          <w:lang w:val="en-US"/>
        </w:rPr>
        <w:br/>
      </w:r>
    </w:p>
    <w:p w:rsidR="00FB712B" w:rsidRPr="005A113F" w:rsidRDefault="009165AE" w:rsidP="005A113F">
      <w:pPr>
        <w:pStyle w:val="ListParagraph"/>
        <w:numPr>
          <w:ilvl w:val="0"/>
          <w:numId w:val="2"/>
        </w:numPr>
        <w:tabs>
          <w:tab w:val="clear" w:pos="794"/>
          <w:tab w:val="clear" w:pos="1191"/>
          <w:tab w:val="clear" w:pos="1588"/>
          <w:tab w:val="clear" w:pos="1985"/>
          <w:tab w:val="left" w:pos="709"/>
          <w:tab w:val="left" w:pos="1871"/>
          <w:tab w:val="left" w:pos="2608"/>
          <w:tab w:val="left" w:pos="3345"/>
        </w:tabs>
        <w:spacing w:before="360"/>
        <w:ind w:left="0" w:firstLine="0"/>
        <w:rPr>
          <w:szCs w:val="22"/>
        </w:rPr>
      </w:pPr>
      <w:r w:rsidRPr="005A113F">
        <w:rPr>
          <w:szCs w:val="22"/>
        </w:rPr>
        <w:t>Наряду с пересмотром пп. </w:t>
      </w:r>
      <w:r w:rsidR="00FB712B" w:rsidRPr="005A113F">
        <w:rPr>
          <w:szCs w:val="22"/>
        </w:rPr>
        <w:t xml:space="preserve">11.44, 11.44.1, 11.44B </w:t>
      </w:r>
      <w:r w:rsidRPr="005A113F">
        <w:rPr>
          <w:szCs w:val="22"/>
        </w:rPr>
        <w:t>и</w:t>
      </w:r>
      <w:r w:rsidR="00FB712B" w:rsidRPr="005A113F">
        <w:rPr>
          <w:szCs w:val="22"/>
        </w:rPr>
        <w:t xml:space="preserve"> 11.49 </w:t>
      </w:r>
      <w:r w:rsidRPr="005A113F">
        <w:rPr>
          <w:szCs w:val="22"/>
        </w:rPr>
        <w:t>ВКР</w:t>
      </w:r>
      <w:r w:rsidR="00FB712B" w:rsidRPr="005A113F">
        <w:rPr>
          <w:szCs w:val="22"/>
        </w:rPr>
        <w:t xml:space="preserve">-12 </w:t>
      </w:r>
      <w:r w:rsidR="00666468" w:rsidRPr="005A113F">
        <w:rPr>
          <w:szCs w:val="22"/>
        </w:rPr>
        <w:t xml:space="preserve">утвердила в качестве решений </w:t>
      </w:r>
      <w:r w:rsidR="00D858C0" w:rsidRPr="005A113F">
        <w:rPr>
          <w:szCs w:val="22"/>
        </w:rPr>
        <w:t>К</w:t>
      </w:r>
      <w:r w:rsidR="00666468" w:rsidRPr="005A113F">
        <w:rPr>
          <w:szCs w:val="22"/>
        </w:rPr>
        <w:t>онференции следующи</w:t>
      </w:r>
      <w:r w:rsidR="00D858C0" w:rsidRPr="005A113F">
        <w:rPr>
          <w:szCs w:val="22"/>
        </w:rPr>
        <w:t>е</w:t>
      </w:r>
      <w:r w:rsidR="00666468" w:rsidRPr="005A113F">
        <w:rPr>
          <w:szCs w:val="22"/>
        </w:rPr>
        <w:t xml:space="preserve"> текст</w:t>
      </w:r>
      <w:r w:rsidR="00D858C0" w:rsidRPr="005A113F">
        <w:rPr>
          <w:szCs w:val="22"/>
        </w:rPr>
        <w:t>ы</w:t>
      </w:r>
      <w:r w:rsidR="00FB712B" w:rsidRPr="005A113F">
        <w:rPr>
          <w:szCs w:val="22"/>
        </w:rPr>
        <w:t>:</w:t>
      </w:r>
    </w:p>
    <w:p w:rsidR="00666468" w:rsidRPr="003B39D0" w:rsidRDefault="00666468" w:rsidP="003B39D0">
      <w:pPr>
        <w:rPr>
          <w:szCs w:val="22"/>
        </w:rPr>
      </w:pPr>
      <w:r w:rsidRPr="003B39D0">
        <w:rPr>
          <w:szCs w:val="22"/>
        </w:rPr>
        <w:t>"В случае неисправности спутника, в особенности неисправности нового запущенного спутника, в течение девяностодневного периода ввода в действие, в результате которо</w:t>
      </w:r>
      <w:r w:rsidR="00A350D4" w:rsidRPr="003B39D0">
        <w:rPr>
          <w:szCs w:val="22"/>
        </w:rPr>
        <w:t>й</w:t>
      </w:r>
      <w:r w:rsidRPr="003B39D0">
        <w:rPr>
          <w:szCs w:val="22"/>
        </w:rPr>
        <w:t xml:space="preserve"> спутник вследствие своего технического состояния не может работать в заданной полосе частот, заявляющая администрация может представить этот случай в Комитет для рассмотрения и тщательного изучения с учетом всех обосновывающих материалов, включая подробное описание неисправного спутника, с тем чтобы Комитет имел возможность принять по этому вопросу решение надлежащим образом. При рассмотрении такого вопроса Комитет может определять на индивидуальной основе уместность применения положений п. 11.49 в отношении соответствующих частотных присвоений, относящихся к этому случаю.</w:t>
      </w:r>
    </w:p>
    <w:p w:rsidR="00666468" w:rsidRPr="003B39D0" w:rsidRDefault="00666468" w:rsidP="003B39D0">
      <w:pPr>
        <w:rPr>
          <w:szCs w:val="22"/>
        </w:rPr>
      </w:pPr>
      <w:r w:rsidRPr="003B39D0">
        <w:rPr>
          <w:szCs w:val="22"/>
        </w:rPr>
        <w:t>МСЭ-R предлагается провести в приоритетном порядке исследования для определения того, какие регламентарные изменения, если таковые необходимы, следует внести в РР в рамках пункта 7 повестки дня ВКР-15 в целях решения изложенных выше вопросов.</w:t>
      </w:r>
    </w:p>
    <w:p w:rsidR="00FB712B" w:rsidRPr="003B39D0" w:rsidRDefault="00666468" w:rsidP="003B39D0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rPr>
          <w:rFonts w:eastAsia="SimSun"/>
          <w:szCs w:val="22"/>
          <w:lang w:eastAsia="zh-CN"/>
        </w:rPr>
      </w:pPr>
      <w:r w:rsidRPr="003B39D0">
        <w:rPr>
          <w:szCs w:val="22"/>
        </w:rPr>
        <w:t xml:space="preserve">Наряду с указанными выше исследованиями МСЭ-R Комитету поручается рассмотреть разработку правила процедуры с учетом результатов исследований МСЭ-R, если они будут представлены, с тем чтобы охватить период между ВКР-12 и ВКР-15". </w:t>
      </w:r>
      <w:r w:rsidR="00FB712B" w:rsidRPr="003B39D0">
        <w:rPr>
          <w:szCs w:val="22"/>
        </w:rPr>
        <w:t>(</w:t>
      </w:r>
      <w:r w:rsidRPr="003B39D0">
        <w:rPr>
          <w:szCs w:val="22"/>
        </w:rPr>
        <w:t>Документ </w:t>
      </w:r>
      <w:r w:rsidR="00FB712B" w:rsidRPr="003B39D0">
        <w:rPr>
          <w:szCs w:val="22"/>
        </w:rPr>
        <w:t>CMR12/554</w:t>
      </w:r>
      <w:r w:rsidRPr="003B39D0">
        <w:rPr>
          <w:szCs w:val="22"/>
        </w:rPr>
        <w:t>, п. 9.1</w:t>
      </w:r>
      <w:r w:rsidR="00FB712B" w:rsidRPr="003B39D0">
        <w:rPr>
          <w:szCs w:val="22"/>
        </w:rPr>
        <w:t>)</w:t>
      </w:r>
    </w:p>
    <w:p w:rsidR="00FB712B" w:rsidRPr="003B39D0" w:rsidRDefault="002110D2" w:rsidP="003B39D0">
      <w:pPr>
        <w:tabs>
          <w:tab w:val="clear" w:pos="794"/>
          <w:tab w:val="clear" w:pos="1191"/>
          <w:tab w:val="clear" w:pos="1588"/>
          <w:tab w:val="clear" w:pos="1985"/>
          <w:tab w:val="left" w:pos="851"/>
          <w:tab w:val="left" w:pos="1871"/>
          <w:tab w:val="left" w:pos="2608"/>
          <w:tab w:val="left" w:pos="3345"/>
        </w:tabs>
        <w:rPr>
          <w:szCs w:val="22"/>
        </w:rPr>
      </w:pPr>
      <w:r w:rsidRPr="003B39D0">
        <w:rPr>
          <w:szCs w:val="22"/>
        </w:rPr>
        <w:lastRenderedPageBreak/>
        <w:t>"ВКР-12 признает, что смысл этих новых положений заключается не в том, чтобы за счет использования одной космической станции в течение короткого периода времени вводить в действие частотные присвоения на различных орбитальных позициях, и что методы решения этого вопроса требуют проведения исследования. ВКР-12 предприняла существенные шаги в этом плане, внеся изменения в положения о вводе в действие и приостановке использования, а также в п. 13.6. При рассмотрении этого вопроса, следует подчеркнуть, что у администрации или оператора могут быть законные основания, для того чтобы переместить космический аппарат с одной орбитальной позиции на новую орбитальную позицию, и необходимо позаботиться о том, чтобы не ограничивать маневры и управление, связанные с законным использованием космической группировки. Тем</w:t>
      </w:r>
      <w:r w:rsidR="000923F3" w:rsidRPr="003B39D0">
        <w:rPr>
          <w:szCs w:val="22"/>
        </w:rPr>
        <w:t xml:space="preserve"> </w:t>
      </w:r>
      <w:r w:rsidRPr="003B39D0">
        <w:rPr>
          <w:szCs w:val="22"/>
        </w:rPr>
        <w:t>не</w:t>
      </w:r>
      <w:r w:rsidR="000923F3" w:rsidRPr="003B39D0">
        <w:rPr>
          <w:szCs w:val="22"/>
        </w:rPr>
        <w:t xml:space="preserve"> </w:t>
      </w:r>
      <w:r w:rsidRPr="003B39D0">
        <w:rPr>
          <w:szCs w:val="22"/>
        </w:rPr>
        <w:t>менее, администрациям настоятельно рекомендуется изучить свои собственные национальные регламентарные положения и обеспечить, чтобы практика злоупотреблений была сведена к минимуму. До тех пор пока не будут завершены исследования МСЭ-R, в тех случаях, когда какая</w:t>
      </w:r>
      <w:r w:rsidRPr="003B39D0">
        <w:rPr>
          <w:szCs w:val="22"/>
        </w:rPr>
        <w:noBreakHyphen/>
        <w:t xml:space="preserve">либо администрация вводит в действие частотные присвоения на определенной орбитальной позиции, используя уже находящийся на орбите спутник, БР предлагается направлять запрос этой администрации в отношении последних предыдущих орбитальной позиции/частотных присвоений, введенных в действие с этим спутником, и представить такую информацию". </w:t>
      </w:r>
      <w:r w:rsidR="00FB712B" w:rsidRPr="003B39D0">
        <w:rPr>
          <w:szCs w:val="22"/>
        </w:rPr>
        <w:t>(</w:t>
      </w:r>
      <w:r w:rsidRPr="003B39D0">
        <w:rPr>
          <w:szCs w:val="22"/>
        </w:rPr>
        <w:t>Документ </w:t>
      </w:r>
      <w:r w:rsidR="00FB712B" w:rsidRPr="003B39D0">
        <w:rPr>
          <w:szCs w:val="22"/>
        </w:rPr>
        <w:t>CMR12/554</w:t>
      </w:r>
      <w:r w:rsidRPr="003B39D0">
        <w:rPr>
          <w:szCs w:val="22"/>
        </w:rPr>
        <w:t>, п. 9.2</w:t>
      </w:r>
      <w:r w:rsidR="00FB712B" w:rsidRPr="003B39D0">
        <w:rPr>
          <w:szCs w:val="22"/>
        </w:rPr>
        <w:t>)</w:t>
      </w:r>
    </w:p>
    <w:p w:rsidR="00C9796C" w:rsidRPr="005A113F" w:rsidRDefault="00E572C1" w:rsidP="00E7367F">
      <w:pPr>
        <w:pStyle w:val="ListParagraph"/>
        <w:tabs>
          <w:tab w:val="clear" w:pos="794"/>
          <w:tab w:val="clear" w:pos="1588"/>
          <w:tab w:val="left" w:pos="709"/>
          <w:tab w:val="left" w:pos="1560"/>
        </w:tabs>
        <w:ind w:left="0" w:firstLine="709"/>
        <w:rPr>
          <w:szCs w:val="22"/>
        </w:rPr>
      </w:pPr>
      <w:r w:rsidRPr="005A113F">
        <w:rPr>
          <w:szCs w:val="22"/>
        </w:rPr>
        <w:t>Бюро готово представить вашей администрации любые разъяснения, которые могут потребоваться по вопросам, затронутым в настоящем Циркулярном письме</w:t>
      </w:r>
      <w:r w:rsidR="00C9796C" w:rsidRPr="005A113F">
        <w:rPr>
          <w:szCs w:val="22"/>
        </w:rPr>
        <w:t>.</w:t>
      </w:r>
    </w:p>
    <w:p w:rsidR="00C9796C" w:rsidRPr="003B39D0" w:rsidRDefault="004E0061" w:rsidP="00196281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360"/>
        <w:jc w:val="both"/>
        <w:rPr>
          <w:szCs w:val="22"/>
        </w:rPr>
      </w:pPr>
      <w:r w:rsidRPr="003B39D0">
        <w:rPr>
          <w:szCs w:val="22"/>
        </w:rPr>
        <w:tab/>
      </w:r>
      <w:r w:rsidR="00E572C1" w:rsidRPr="003B39D0">
        <w:rPr>
          <w:szCs w:val="22"/>
        </w:rPr>
        <w:t>С уважением</w:t>
      </w:r>
      <w:r w:rsidR="00C9796C" w:rsidRPr="003B39D0">
        <w:rPr>
          <w:szCs w:val="22"/>
        </w:rPr>
        <w:t>,</w:t>
      </w:r>
    </w:p>
    <w:p w:rsidR="005A113F" w:rsidRPr="00E7367F" w:rsidRDefault="004E0061" w:rsidP="005A113F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szCs w:val="22"/>
        </w:rPr>
      </w:pPr>
      <w:r w:rsidRPr="003B39D0">
        <w:rPr>
          <w:rStyle w:val="style129"/>
          <w:szCs w:val="22"/>
        </w:rPr>
        <w:tab/>
      </w:r>
      <w:r w:rsidR="00E572C1" w:rsidRPr="003B39D0">
        <w:rPr>
          <w:rStyle w:val="style129"/>
          <w:szCs w:val="22"/>
        </w:rPr>
        <w:t>Ф</w:t>
      </w:r>
      <w:r w:rsidR="003100B3" w:rsidRPr="003B39D0">
        <w:rPr>
          <w:rStyle w:val="style129"/>
          <w:szCs w:val="22"/>
        </w:rPr>
        <w:t>.</w:t>
      </w:r>
      <w:r w:rsidR="00E572C1" w:rsidRPr="003B39D0">
        <w:rPr>
          <w:rStyle w:val="style129"/>
          <w:szCs w:val="22"/>
        </w:rPr>
        <w:t xml:space="preserve"> РАНСИ</w:t>
      </w:r>
      <w:r w:rsidR="00C9796C" w:rsidRPr="003B39D0">
        <w:rPr>
          <w:szCs w:val="22"/>
        </w:rPr>
        <w:br/>
      </w:r>
      <w:bookmarkStart w:id="4" w:name="ddistribution"/>
      <w:bookmarkEnd w:id="4"/>
      <w:r w:rsidRPr="003B39D0">
        <w:rPr>
          <w:szCs w:val="22"/>
        </w:rPr>
        <w:tab/>
      </w:r>
      <w:r w:rsidR="00E572C1" w:rsidRPr="003B39D0">
        <w:rPr>
          <w:szCs w:val="22"/>
        </w:rPr>
        <w:t>Директор Бюро радиосвязи</w:t>
      </w:r>
    </w:p>
    <w:p w:rsidR="005A113F" w:rsidRPr="00E7367F" w:rsidRDefault="005A113F" w:rsidP="005A113F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szCs w:val="22"/>
        </w:rPr>
      </w:pPr>
    </w:p>
    <w:p w:rsidR="005A113F" w:rsidRPr="00E7367F" w:rsidRDefault="005A113F" w:rsidP="005A113F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szCs w:val="22"/>
        </w:rPr>
      </w:pPr>
    </w:p>
    <w:p w:rsidR="005A113F" w:rsidRPr="00E7367F" w:rsidRDefault="005A113F" w:rsidP="005A113F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szCs w:val="22"/>
        </w:rPr>
      </w:pPr>
    </w:p>
    <w:p w:rsidR="00C9796C" w:rsidRPr="003B39D0" w:rsidRDefault="006C1E3C" w:rsidP="005A113F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b/>
          <w:sz w:val="20"/>
        </w:rPr>
      </w:pPr>
      <w:r w:rsidRPr="003B39D0">
        <w:rPr>
          <w:bCs/>
          <w:sz w:val="20"/>
          <w:u w:val="single"/>
        </w:rPr>
        <w:t>Рассылка</w:t>
      </w:r>
      <w:r w:rsidR="00C9796C" w:rsidRPr="003B39D0">
        <w:rPr>
          <w:bCs/>
          <w:sz w:val="20"/>
        </w:rPr>
        <w:t>:</w:t>
      </w:r>
    </w:p>
    <w:p w:rsidR="00C9796C" w:rsidRPr="003B39D0" w:rsidRDefault="00C9796C" w:rsidP="004E0061">
      <w:pPr>
        <w:pStyle w:val="enumlev1"/>
        <w:tabs>
          <w:tab w:val="clear" w:pos="794"/>
          <w:tab w:val="left" w:pos="284"/>
        </w:tabs>
        <w:rPr>
          <w:sz w:val="20"/>
          <w:lang w:val="ru-RU"/>
        </w:rPr>
      </w:pPr>
      <w:r w:rsidRPr="003B39D0">
        <w:rPr>
          <w:sz w:val="20"/>
          <w:lang w:val="ru-RU"/>
        </w:rPr>
        <w:t>–</w:t>
      </w:r>
      <w:r w:rsidRPr="003B39D0">
        <w:rPr>
          <w:sz w:val="20"/>
          <w:lang w:val="ru-RU"/>
        </w:rPr>
        <w:tab/>
      </w:r>
      <w:r w:rsidR="006C1E3C" w:rsidRPr="003B39D0">
        <w:rPr>
          <w:sz w:val="20"/>
          <w:lang w:val="ru-RU"/>
        </w:rPr>
        <w:t>Администрациям Государств – Членов МСЭ</w:t>
      </w:r>
    </w:p>
    <w:p w:rsidR="00C9796C" w:rsidRPr="003B39D0" w:rsidRDefault="00C9796C" w:rsidP="004E0061">
      <w:pPr>
        <w:pStyle w:val="enumlev1"/>
        <w:tabs>
          <w:tab w:val="clear" w:pos="794"/>
          <w:tab w:val="left" w:pos="284"/>
        </w:tabs>
        <w:spacing w:before="0"/>
        <w:rPr>
          <w:sz w:val="20"/>
          <w:lang w:val="ru-RU"/>
        </w:rPr>
      </w:pPr>
      <w:r w:rsidRPr="003B39D0">
        <w:rPr>
          <w:sz w:val="20"/>
          <w:lang w:val="ru-RU"/>
        </w:rPr>
        <w:t>–</w:t>
      </w:r>
      <w:r w:rsidRPr="003B39D0">
        <w:rPr>
          <w:sz w:val="20"/>
          <w:lang w:val="ru-RU"/>
        </w:rPr>
        <w:tab/>
      </w:r>
      <w:r w:rsidR="006C1E3C" w:rsidRPr="003B39D0">
        <w:rPr>
          <w:sz w:val="20"/>
          <w:lang w:val="ru-RU"/>
        </w:rPr>
        <w:t>Членам Радиорегламентарного комитета</w:t>
      </w:r>
    </w:p>
    <w:sectPr w:rsidR="00C9796C" w:rsidRPr="003B39D0" w:rsidSect="005A11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56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3F" w:rsidRDefault="005A113F" w:rsidP="00974B19">
      <w:pPr>
        <w:spacing w:before="0"/>
      </w:pPr>
      <w:r>
        <w:separator/>
      </w:r>
    </w:p>
    <w:p w:rsidR="005A113F" w:rsidRDefault="005A113F"/>
  </w:endnote>
  <w:endnote w:type="continuationSeparator" w:id="0">
    <w:p w:rsidR="005A113F" w:rsidRDefault="005A113F" w:rsidP="00974B19">
      <w:pPr>
        <w:spacing w:before="0"/>
      </w:pPr>
      <w:r>
        <w:continuationSeparator/>
      </w:r>
    </w:p>
    <w:p w:rsidR="005A113F" w:rsidRDefault="005A1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3F" w:rsidRDefault="005A11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3F" w:rsidRPr="0036715B" w:rsidRDefault="005A113F" w:rsidP="003671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42"/>
      <w:gridCol w:w="3067"/>
      <w:gridCol w:w="2360"/>
      <w:gridCol w:w="2384"/>
    </w:tblGrid>
    <w:tr w:rsidR="005A113F" w:rsidRPr="00CE42FD" w:rsidTr="00927EE2">
      <w:trPr>
        <w:cantSplit/>
      </w:trPr>
      <w:tc>
        <w:tcPr>
          <w:tcW w:w="1046" w:type="pct"/>
          <w:tcBorders>
            <w:top w:val="single" w:sz="6" w:space="0" w:color="auto"/>
          </w:tcBorders>
          <w:tcMar>
            <w:top w:w="57" w:type="dxa"/>
          </w:tcMar>
        </w:tcPr>
        <w:p w:rsidR="005A113F" w:rsidRDefault="005A113F" w:rsidP="00927EE2">
          <w:pPr>
            <w:pStyle w:val="itu"/>
          </w:pPr>
          <w:r>
            <w:t>Place des Nations</w:t>
          </w:r>
        </w:p>
      </w:tc>
      <w:tc>
        <w:tcPr>
          <w:tcW w:w="1566" w:type="pct"/>
          <w:tcBorders>
            <w:top w:val="single" w:sz="6" w:space="0" w:color="auto"/>
          </w:tcBorders>
          <w:tcMar>
            <w:top w:w="57" w:type="dxa"/>
          </w:tcMar>
        </w:tcPr>
        <w:p w:rsidR="005A113F" w:rsidRDefault="005A113F" w:rsidP="00927EE2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07" w:type="pct"/>
          <w:tcBorders>
            <w:top w:val="single" w:sz="6" w:space="0" w:color="auto"/>
          </w:tcBorders>
          <w:tcMar>
            <w:top w:w="57" w:type="dxa"/>
          </w:tcMar>
        </w:tcPr>
        <w:p w:rsidR="005A113F" w:rsidRDefault="005A113F" w:rsidP="00927EE2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81" w:type="pct"/>
          <w:tcBorders>
            <w:top w:val="single" w:sz="6" w:space="0" w:color="auto"/>
          </w:tcBorders>
          <w:tcMar>
            <w:top w:w="57" w:type="dxa"/>
          </w:tcMar>
        </w:tcPr>
        <w:p w:rsidR="005A113F" w:rsidRDefault="005A113F" w:rsidP="00927EE2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5A113F" w:rsidTr="00927EE2">
      <w:trPr>
        <w:cantSplit/>
      </w:trPr>
      <w:tc>
        <w:tcPr>
          <w:tcW w:w="1046" w:type="pct"/>
        </w:tcPr>
        <w:p w:rsidR="005A113F" w:rsidRDefault="005A113F" w:rsidP="00927EE2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66" w:type="pct"/>
        </w:tcPr>
        <w:p w:rsidR="005A113F" w:rsidRDefault="005A113F" w:rsidP="00927EE2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07" w:type="pct"/>
        </w:tcPr>
        <w:p w:rsidR="005A113F" w:rsidRDefault="005A113F" w:rsidP="00927EE2">
          <w:pPr>
            <w:pStyle w:val="itu"/>
          </w:pPr>
          <w:r>
            <w:t>Telegram ITU GENEVE</w:t>
          </w:r>
        </w:p>
      </w:tc>
      <w:tc>
        <w:tcPr>
          <w:tcW w:w="1181" w:type="pct"/>
        </w:tcPr>
        <w:p w:rsidR="005A113F" w:rsidRDefault="005A113F" w:rsidP="00927EE2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5A113F" w:rsidTr="00927EE2">
      <w:trPr>
        <w:cantSplit/>
      </w:trPr>
      <w:tc>
        <w:tcPr>
          <w:tcW w:w="1046" w:type="pct"/>
        </w:tcPr>
        <w:p w:rsidR="005A113F" w:rsidRDefault="005A113F" w:rsidP="00927EE2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66" w:type="pct"/>
        </w:tcPr>
        <w:p w:rsidR="005A113F" w:rsidRDefault="005A113F" w:rsidP="00927EE2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07" w:type="pct"/>
        </w:tcPr>
        <w:p w:rsidR="005A113F" w:rsidRDefault="005A113F" w:rsidP="00927EE2">
          <w:pPr>
            <w:pStyle w:val="itu"/>
          </w:pPr>
        </w:p>
      </w:tc>
      <w:tc>
        <w:tcPr>
          <w:tcW w:w="1181" w:type="pct"/>
        </w:tcPr>
        <w:p w:rsidR="005A113F" w:rsidRDefault="005A113F" w:rsidP="00927EE2">
          <w:pPr>
            <w:pStyle w:val="itu"/>
          </w:pPr>
        </w:p>
      </w:tc>
    </w:tr>
  </w:tbl>
  <w:p w:rsidR="005A113F" w:rsidRPr="009F3A36" w:rsidRDefault="005A113F" w:rsidP="005E5050">
    <w:pPr>
      <w:pStyle w:val="Footer"/>
      <w:spacing w:line="140" w:lineRule="exac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3F" w:rsidRDefault="005A113F" w:rsidP="005E5050">
      <w:pPr>
        <w:spacing w:before="0"/>
      </w:pPr>
      <w:r>
        <w:separator/>
      </w:r>
    </w:p>
  </w:footnote>
  <w:footnote w:type="continuationSeparator" w:id="0">
    <w:p w:rsidR="005A113F" w:rsidRDefault="005A113F" w:rsidP="00974B19">
      <w:pPr>
        <w:spacing w:before="0"/>
      </w:pPr>
      <w:r>
        <w:continuationSeparator/>
      </w:r>
    </w:p>
    <w:p w:rsidR="005A113F" w:rsidRDefault="005A11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3F" w:rsidRDefault="005A113F">
    <w:pPr>
      <w:pStyle w:val="Header"/>
    </w:pPr>
  </w:p>
  <w:p w:rsidR="005A113F" w:rsidRDefault="005A11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3F" w:rsidRPr="003B39D0" w:rsidRDefault="005A113F" w:rsidP="004A78AB">
    <w:pPr>
      <w:pStyle w:val="Header"/>
      <w:tabs>
        <w:tab w:val="clear" w:pos="4680"/>
      </w:tabs>
      <w:jc w:val="center"/>
    </w:pPr>
    <w:r w:rsidRPr="007204E4">
      <w:rPr>
        <w:rStyle w:val="PageNumber"/>
        <w:rFonts w:asciiTheme="majorBidi" w:hAnsiTheme="majorBidi" w:cstheme="majorBidi"/>
        <w:sz w:val="18"/>
        <w:szCs w:val="18"/>
      </w:rPr>
      <w:t xml:space="preserve">- </w:t>
    </w:r>
    <w:r w:rsidRPr="007204E4">
      <w:rPr>
        <w:rStyle w:val="PageNumber"/>
        <w:rFonts w:asciiTheme="majorBidi" w:hAnsiTheme="majorBidi" w:cstheme="majorBidi"/>
        <w:sz w:val="18"/>
        <w:szCs w:val="18"/>
      </w:rPr>
      <w:fldChar w:fldCharType="begin"/>
    </w:r>
    <w:r w:rsidRPr="007204E4">
      <w:rPr>
        <w:rStyle w:val="PageNumber"/>
        <w:rFonts w:asciiTheme="majorBidi" w:hAnsiTheme="majorBidi" w:cstheme="majorBidi"/>
        <w:sz w:val="18"/>
        <w:szCs w:val="18"/>
      </w:rPr>
      <w:instrText xml:space="preserve"> PAGE </w:instrText>
    </w:r>
    <w:r w:rsidRPr="007204E4">
      <w:rPr>
        <w:rStyle w:val="PageNumber"/>
        <w:rFonts w:asciiTheme="majorBidi" w:hAnsiTheme="majorBidi" w:cstheme="majorBidi"/>
        <w:sz w:val="18"/>
        <w:szCs w:val="18"/>
      </w:rPr>
      <w:fldChar w:fldCharType="separate"/>
    </w:r>
    <w:r w:rsidR="00CE42FD">
      <w:rPr>
        <w:rStyle w:val="PageNumber"/>
        <w:rFonts w:asciiTheme="majorBidi" w:hAnsiTheme="majorBidi" w:cstheme="majorBidi"/>
        <w:noProof/>
        <w:sz w:val="18"/>
        <w:szCs w:val="18"/>
      </w:rPr>
      <w:t>2</w:t>
    </w:r>
    <w:r w:rsidRPr="007204E4">
      <w:rPr>
        <w:rStyle w:val="PageNumber"/>
        <w:rFonts w:asciiTheme="majorBidi" w:hAnsiTheme="majorBidi" w:cstheme="majorBidi"/>
        <w:sz w:val="18"/>
        <w:szCs w:val="18"/>
      </w:rPr>
      <w:fldChar w:fldCharType="end"/>
    </w:r>
    <w:r>
      <w:rPr>
        <w:rStyle w:val="PageNumber"/>
        <w:rFonts w:asciiTheme="majorBidi" w:hAnsiTheme="majorBidi" w:cstheme="majorBidi"/>
        <w:sz w:val="18"/>
        <w:szCs w:val="18"/>
      </w:rPr>
      <w:t xml:space="preserve"> -</w:t>
    </w:r>
    <w:r>
      <w:rPr>
        <w:rStyle w:val="PageNumber"/>
        <w:rFonts w:asciiTheme="majorBidi" w:hAnsiTheme="majorBidi" w:cstheme="majorBidi"/>
        <w:sz w:val="18"/>
        <w:szCs w:val="18"/>
      </w:rPr>
      <w:br/>
    </w:r>
    <w:r>
      <w:rPr>
        <w:rStyle w:val="PageNumber"/>
        <w:rFonts w:asciiTheme="majorBidi" w:hAnsiTheme="majorBidi" w:cstheme="majorBidi"/>
        <w:sz w:val="18"/>
        <w:szCs w:val="18"/>
        <w:lang w:val="en-US"/>
      </w:rPr>
      <w:t>CR/333-R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3F" w:rsidRDefault="005A11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2D04"/>
    <w:multiLevelType w:val="hybridMultilevel"/>
    <w:tmpl w:val="75F4B4C2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">
    <w:nsid w:val="750B776D"/>
    <w:multiLevelType w:val="hybridMultilevel"/>
    <w:tmpl w:val="CEFE5FB4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CE"/>
    <w:rsid w:val="00006FD8"/>
    <w:rsid w:val="00040E94"/>
    <w:rsid w:val="000923F3"/>
    <w:rsid w:val="000949D1"/>
    <w:rsid w:val="00195A68"/>
    <w:rsid w:val="00196281"/>
    <w:rsid w:val="001D1559"/>
    <w:rsid w:val="002110D2"/>
    <w:rsid w:val="00266026"/>
    <w:rsid w:val="003100B3"/>
    <w:rsid w:val="003468F6"/>
    <w:rsid w:val="00363C84"/>
    <w:rsid w:val="0036715B"/>
    <w:rsid w:val="003A4804"/>
    <w:rsid w:val="003B39D0"/>
    <w:rsid w:val="003F3DFA"/>
    <w:rsid w:val="00427C01"/>
    <w:rsid w:val="0045071E"/>
    <w:rsid w:val="00486F3A"/>
    <w:rsid w:val="004A1110"/>
    <w:rsid w:val="004A78AB"/>
    <w:rsid w:val="004C7352"/>
    <w:rsid w:val="004E0061"/>
    <w:rsid w:val="004E2837"/>
    <w:rsid w:val="0051405D"/>
    <w:rsid w:val="00524B95"/>
    <w:rsid w:val="00587D65"/>
    <w:rsid w:val="00597F76"/>
    <w:rsid w:val="005A113F"/>
    <w:rsid w:val="005E5050"/>
    <w:rsid w:val="00603B73"/>
    <w:rsid w:val="00614CC7"/>
    <w:rsid w:val="00630C7A"/>
    <w:rsid w:val="00651457"/>
    <w:rsid w:val="00651931"/>
    <w:rsid w:val="00666468"/>
    <w:rsid w:val="00680464"/>
    <w:rsid w:val="006917CF"/>
    <w:rsid w:val="006C1E3C"/>
    <w:rsid w:val="007453B8"/>
    <w:rsid w:val="007F1D90"/>
    <w:rsid w:val="007F50CE"/>
    <w:rsid w:val="0083167E"/>
    <w:rsid w:val="008848C7"/>
    <w:rsid w:val="008A509D"/>
    <w:rsid w:val="008B0E37"/>
    <w:rsid w:val="008C68D8"/>
    <w:rsid w:val="008E4C13"/>
    <w:rsid w:val="009165AE"/>
    <w:rsid w:val="009213AE"/>
    <w:rsid w:val="00927EE2"/>
    <w:rsid w:val="00942F6A"/>
    <w:rsid w:val="00965D06"/>
    <w:rsid w:val="00974B19"/>
    <w:rsid w:val="009D7457"/>
    <w:rsid w:val="009F3A36"/>
    <w:rsid w:val="009F6EE0"/>
    <w:rsid w:val="00A00242"/>
    <w:rsid w:val="00A11A4A"/>
    <w:rsid w:val="00A350D4"/>
    <w:rsid w:val="00B3141B"/>
    <w:rsid w:val="00B4704A"/>
    <w:rsid w:val="00BC0676"/>
    <w:rsid w:val="00C9796C"/>
    <w:rsid w:val="00CA4AD8"/>
    <w:rsid w:val="00CE42FD"/>
    <w:rsid w:val="00D373C0"/>
    <w:rsid w:val="00D858C0"/>
    <w:rsid w:val="00D8609C"/>
    <w:rsid w:val="00DA7A7C"/>
    <w:rsid w:val="00DB10F2"/>
    <w:rsid w:val="00DD0B53"/>
    <w:rsid w:val="00E572C1"/>
    <w:rsid w:val="00E7367F"/>
    <w:rsid w:val="00EF199F"/>
    <w:rsid w:val="00F30074"/>
    <w:rsid w:val="00F338CB"/>
    <w:rsid w:val="00F7139C"/>
    <w:rsid w:val="00F73813"/>
    <w:rsid w:val="00F75D31"/>
    <w:rsid w:val="00F8465E"/>
    <w:rsid w:val="00FB712B"/>
    <w:rsid w:val="00FC03AB"/>
    <w:rsid w:val="00FC4F00"/>
    <w:rsid w:val="00FE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0C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7F50C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Head">
    <w:name w:val="Head"/>
    <w:basedOn w:val="Normal"/>
    <w:rsid w:val="007F50CE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character" w:styleId="Hyperlink">
    <w:name w:val="Hyperlink"/>
    <w:basedOn w:val="DefaultParagraphFont"/>
    <w:rsid w:val="00974B19"/>
    <w:rPr>
      <w:color w:val="0000FF"/>
      <w:u w:val="single"/>
    </w:rPr>
  </w:style>
  <w:style w:type="character" w:styleId="FootnoteReference">
    <w:name w:val="footnote reference"/>
    <w:aliases w:val="Appel note de bas de p,Footnote Reference/"/>
    <w:basedOn w:val="DefaultParagraphFont"/>
    <w:semiHidden/>
    <w:rsid w:val="00974B19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974B19"/>
    <w:pPr>
      <w:keepLines/>
      <w:tabs>
        <w:tab w:val="left" w:pos="255"/>
      </w:tabs>
      <w:spacing w:before="80"/>
      <w:ind w:left="255" w:hanging="255"/>
    </w:pPr>
    <w:rPr>
      <w:sz w:val="24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974B19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9213AE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213AE"/>
    <w:rPr>
      <w:rFonts w:ascii="Times New Roman" w:eastAsia="Times New Roman" w:hAnsi="Times New Roman" w:cs="Times New Roman"/>
      <w:szCs w:val="20"/>
      <w:lang w:val="ru-RU" w:eastAsia="en-US"/>
    </w:rPr>
  </w:style>
  <w:style w:type="paragraph" w:styleId="Footer">
    <w:name w:val="footer"/>
    <w:basedOn w:val="Normal"/>
    <w:link w:val="FooterChar"/>
    <w:unhideWhenUsed/>
    <w:rsid w:val="009213AE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213AE"/>
    <w:rPr>
      <w:rFonts w:ascii="Times New Roman" w:eastAsia="Times New Roman" w:hAnsi="Times New Roman" w:cs="Times New Roman"/>
      <w:szCs w:val="20"/>
      <w:lang w:val="ru-RU" w:eastAsia="en-US"/>
    </w:rPr>
  </w:style>
  <w:style w:type="paragraph" w:customStyle="1" w:styleId="itu">
    <w:name w:val="itu"/>
    <w:basedOn w:val="Normal"/>
    <w:uiPriority w:val="99"/>
    <w:rsid w:val="009213AE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SimSun" w:hAnsi="Futura Lt BT"/>
      <w:sz w:val="18"/>
      <w:lang w:val="en-GB"/>
    </w:rPr>
  </w:style>
  <w:style w:type="character" w:customStyle="1" w:styleId="style129">
    <w:name w:val="style129"/>
    <w:basedOn w:val="DefaultParagraphFont"/>
    <w:uiPriority w:val="99"/>
    <w:rsid w:val="00C9796C"/>
    <w:rPr>
      <w:rFonts w:cs="Times New Roman"/>
    </w:rPr>
  </w:style>
  <w:style w:type="paragraph" w:customStyle="1" w:styleId="enumlev1">
    <w:name w:val="enumlev1"/>
    <w:basedOn w:val="Normal"/>
    <w:uiPriority w:val="99"/>
    <w:rsid w:val="00C9796C"/>
    <w:pPr>
      <w:spacing w:before="80"/>
      <w:ind w:left="794" w:hanging="794"/>
    </w:pPr>
    <w:rPr>
      <w:rFonts w:eastAsia="SimSun"/>
      <w:sz w:val="24"/>
      <w:lang w:val="en-GB"/>
    </w:rPr>
  </w:style>
  <w:style w:type="character" w:styleId="PageNumber">
    <w:name w:val="page number"/>
    <w:basedOn w:val="DefaultParagraphFont"/>
    <w:rsid w:val="004E006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C"/>
    <w:rPr>
      <w:rFonts w:ascii="Tahoma" w:eastAsia="Times New Roman" w:hAnsi="Tahoma" w:cs="Tahoma"/>
      <w:sz w:val="16"/>
      <w:szCs w:val="16"/>
      <w:lang w:val="ru-RU" w:eastAsia="en-US"/>
    </w:rPr>
  </w:style>
  <w:style w:type="paragraph" w:styleId="NoSpacing">
    <w:name w:val="No Spacing"/>
    <w:uiPriority w:val="1"/>
    <w:qFormat/>
    <w:rsid w:val="00FB71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A1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0C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G Times" w:eastAsia="Times New Roman" w:hAnsi="CG 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reau">
    <w:name w:val="Bureau"/>
    <w:basedOn w:val="Normal"/>
    <w:rsid w:val="007F50C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Head">
    <w:name w:val="Head"/>
    <w:basedOn w:val="Normal"/>
    <w:rsid w:val="007F50CE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character" w:styleId="Hyperlink">
    <w:name w:val="Hyperlink"/>
    <w:basedOn w:val="DefaultParagraphFont"/>
    <w:rsid w:val="00974B19"/>
    <w:rPr>
      <w:color w:val="0000FF"/>
      <w:u w:val="single"/>
    </w:rPr>
  </w:style>
  <w:style w:type="character" w:styleId="FootnoteReference">
    <w:name w:val="footnote reference"/>
    <w:aliases w:val="Appel note de bas de p,Footnote Reference/"/>
    <w:basedOn w:val="DefaultParagraphFont"/>
    <w:semiHidden/>
    <w:rsid w:val="00974B19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974B19"/>
    <w:pPr>
      <w:keepLines/>
      <w:tabs>
        <w:tab w:val="left" w:pos="255"/>
      </w:tabs>
      <w:spacing w:before="80"/>
      <w:ind w:left="255" w:hanging="255"/>
    </w:pPr>
    <w:rPr>
      <w:sz w:val="24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974B19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9213AE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213AE"/>
    <w:rPr>
      <w:rFonts w:ascii="Times New Roman" w:eastAsia="Times New Roman" w:hAnsi="Times New Roman" w:cs="Times New Roman"/>
      <w:szCs w:val="20"/>
      <w:lang w:val="ru-RU" w:eastAsia="en-US"/>
    </w:rPr>
  </w:style>
  <w:style w:type="paragraph" w:styleId="Footer">
    <w:name w:val="footer"/>
    <w:basedOn w:val="Normal"/>
    <w:link w:val="FooterChar"/>
    <w:unhideWhenUsed/>
    <w:rsid w:val="009213AE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213AE"/>
    <w:rPr>
      <w:rFonts w:ascii="Times New Roman" w:eastAsia="Times New Roman" w:hAnsi="Times New Roman" w:cs="Times New Roman"/>
      <w:szCs w:val="20"/>
      <w:lang w:val="ru-RU" w:eastAsia="en-US"/>
    </w:rPr>
  </w:style>
  <w:style w:type="paragraph" w:customStyle="1" w:styleId="itu">
    <w:name w:val="itu"/>
    <w:basedOn w:val="Normal"/>
    <w:uiPriority w:val="99"/>
    <w:rsid w:val="009213AE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SimSun" w:hAnsi="Futura Lt BT"/>
      <w:sz w:val="18"/>
      <w:lang w:val="en-GB"/>
    </w:rPr>
  </w:style>
  <w:style w:type="character" w:customStyle="1" w:styleId="style129">
    <w:name w:val="style129"/>
    <w:basedOn w:val="DefaultParagraphFont"/>
    <w:uiPriority w:val="99"/>
    <w:rsid w:val="00C9796C"/>
    <w:rPr>
      <w:rFonts w:cs="Times New Roman"/>
    </w:rPr>
  </w:style>
  <w:style w:type="paragraph" w:customStyle="1" w:styleId="enumlev1">
    <w:name w:val="enumlev1"/>
    <w:basedOn w:val="Normal"/>
    <w:uiPriority w:val="99"/>
    <w:rsid w:val="00C9796C"/>
    <w:pPr>
      <w:spacing w:before="80"/>
      <w:ind w:left="794" w:hanging="794"/>
    </w:pPr>
    <w:rPr>
      <w:rFonts w:eastAsia="SimSun"/>
      <w:sz w:val="24"/>
      <w:lang w:val="en-GB"/>
    </w:rPr>
  </w:style>
  <w:style w:type="character" w:styleId="PageNumber">
    <w:name w:val="page number"/>
    <w:basedOn w:val="DefaultParagraphFont"/>
    <w:rsid w:val="004E006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C"/>
    <w:rPr>
      <w:rFonts w:ascii="Tahoma" w:eastAsia="Times New Roman" w:hAnsi="Tahoma" w:cs="Tahoma"/>
      <w:sz w:val="16"/>
      <w:szCs w:val="16"/>
      <w:lang w:val="ru-RU" w:eastAsia="en-US"/>
    </w:rPr>
  </w:style>
  <w:style w:type="paragraph" w:styleId="NoSpacing">
    <w:name w:val="No Spacing"/>
    <w:uiPriority w:val="1"/>
    <w:qFormat/>
    <w:rsid w:val="00FB71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5A1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F36D-5CBE-4260-A19C-7B42A970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levine</dc:creator>
  <cp:lastModifiedBy>marchett</cp:lastModifiedBy>
  <cp:revision>6</cp:revision>
  <cp:lastPrinted>2012-05-02T08:45:00Z</cp:lastPrinted>
  <dcterms:created xsi:type="dcterms:W3CDTF">2012-04-30T06:53:00Z</dcterms:created>
  <dcterms:modified xsi:type="dcterms:W3CDTF">2012-05-02T08:45:00Z</dcterms:modified>
</cp:coreProperties>
</file>