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pPr w:leftFromText="180" w:rightFromText="180" w:horzAnchor="margin" w:tblpY="-75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8188"/>
        <w:gridCol w:w="1667"/>
      </w:tblGrid>
      <w:tr w:rsidR="00D35752" w:rsidRPr="003953B0">
        <w:tc>
          <w:tcPr>
            <w:tcW w:w="8188" w:type="dxa"/>
            <w:vAlign w:val="center"/>
          </w:tcPr>
          <w:p w:rsidR="00D35752" w:rsidRPr="003953B0" w:rsidRDefault="00E21E64" w:rsidP="0047711D">
            <w:pPr>
              <w:spacing w:before="0"/>
            </w:pPr>
            <w:r>
              <w:rPr>
                <w:rFonts w:ascii="SimSun" w:hAnsi="SimSun" w:cs="SimSun"/>
                <w:sz w:val="44"/>
                <w:lang w:val="en-US" w:eastAsia="zh-CN"/>
              </w:rPr>
              <w:t xml:space="preserve"> </w:t>
            </w:r>
            <w:r w:rsidR="00984401" w:rsidRPr="00DE3185">
              <w:rPr>
                <w:rFonts w:ascii="SimSun" w:hAnsi="SimSun" w:cs="SimSun" w:hint="eastAsia"/>
                <w:sz w:val="44"/>
                <w:lang w:eastAsia="zh-CN"/>
              </w:rPr>
              <w:t>国</w:t>
            </w:r>
            <w:r w:rsidR="00984401" w:rsidRPr="00DE3185">
              <w:rPr>
                <w:rFonts w:ascii="Futura Lt BT" w:hAnsi="Futura Lt BT" w:cs="Futura Lt BT"/>
                <w:sz w:val="44"/>
                <w:lang w:eastAsia="zh-CN"/>
              </w:rPr>
              <w:t xml:space="preserve"> </w:t>
            </w:r>
            <w:r w:rsidR="00984401" w:rsidRPr="00DE3185">
              <w:rPr>
                <w:rFonts w:ascii="SimSun" w:hAnsi="SimSun" w:cs="SimSun" w:hint="eastAsia"/>
                <w:sz w:val="44"/>
                <w:lang w:eastAsia="zh-CN"/>
              </w:rPr>
              <w:t>际</w:t>
            </w:r>
            <w:r w:rsidR="00984401" w:rsidRPr="00DE3185">
              <w:rPr>
                <w:rFonts w:ascii="Futura Lt BT" w:hAnsi="Futura Lt BT" w:cs="Futura Lt BT"/>
                <w:sz w:val="44"/>
                <w:lang w:eastAsia="zh-CN"/>
              </w:rPr>
              <w:t xml:space="preserve"> </w:t>
            </w:r>
            <w:r w:rsidR="00984401" w:rsidRPr="00DE3185">
              <w:rPr>
                <w:rFonts w:ascii="SimSun" w:hAnsi="SimSun" w:cs="SimSun" w:hint="eastAsia"/>
                <w:sz w:val="44"/>
                <w:lang w:eastAsia="zh-CN"/>
              </w:rPr>
              <w:t>电</w:t>
            </w:r>
            <w:r w:rsidR="00984401" w:rsidRPr="00DE3185">
              <w:rPr>
                <w:rFonts w:ascii="Futura Lt BT" w:hAnsi="Futura Lt BT" w:cs="Futura Lt BT"/>
                <w:sz w:val="44"/>
                <w:lang w:eastAsia="zh-CN"/>
              </w:rPr>
              <w:t xml:space="preserve"> </w:t>
            </w:r>
            <w:r w:rsidR="00984401" w:rsidRPr="00DE3185">
              <w:rPr>
                <w:rFonts w:ascii="SimSun" w:hAnsi="SimSun" w:cs="SimSun" w:hint="eastAsia"/>
                <w:sz w:val="44"/>
                <w:lang w:eastAsia="zh-CN"/>
              </w:rPr>
              <w:t>信</w:t>
            </w:r>
            <w:r w:rsidR="00984401" w:rsidRPr="00DE3185">
              <w:rPr>
                <w:rFonts w:ascii="Futura Lt BT" w:hAnsi="Futura Lt BT" w:cs="Futura Lt BT"/>
                <w:sz w:val="44"/>
                <w:lang w:eastAsia="zh-CN"/>
              </w:rPr>
              <w:t xml:space="preserve"> </w:t>
            </w:r>
            <w:r w:rsidR="00984401" w:rsidRPr="00DE3185">
              <w:rPr>
                <w:rFonts w:ascii="SimSun" w:hAnsi="SimSun" w:cs="SimSun" w:hint="eastAsia"/>
                <w:sz w:val="44"/>
                <w:lang w:eastAsia="zh-CN"/>
              </w:rPr>
              <w:t>联</w:t>
            </w:r>
            <w:r w:rsidR="00984401" w:rsidRPr="00DE3185">
              <w:rPr>
                <w:rFonts w:ascii="Futura Lt BT" w:hAnsi="Futura Lt BT" w:cs="Futura Lt BT"/>
                <w:sz w:val="44"/>
                <w:lang w:eastAsia="zh-CN"/>
              </w:rPr>
              <w:t xml:space="preserve"> </w:t>
            </w:r>
            <w:r w:rsidR="00984401" w:rsidRPr="00DE3185">
              <w:rPr>
                <w:rFonts w:ascii="SimSun" w:hAnsi="SimSun" w:cs="SimSun" w:hint="eastAsia"/>
                <w:sz w:val="44"/>
                <w:lang w:eastAsia="zh-CN"/>
              </w:rPr>
              <w:t>盟</w:t>
            </w:r>
          </w:p>
        </w:tc>
        <w:tc>
          <w:tcPr>
            <w:tcW w:w="1667" w:type="dxa"/>
          </w:tcPr>
          <w:p w:rsidR="00D35752" w:rsidRPr="003953B0" w:rsidRDefault="0047711D" w:rsidP="0047711D">
            <w:pPr>
              <w:spacing w:before="0"/>
              <w:jc w:val="right"/>
            </w:pPr>
            <w:r>
              <w:rPr>
                <w:noProof/>
                <w:lang w:val="en-US" w:eastAsia="zh-CN"/>
              </w:rPr>
              <w:drawing>
                <wp:inline distT="0" distB="0" distL="0" distR="0" wp14:anchorId="548D9549" wp14:editId="56A4F52C">
                  <wp:extent cx="838200" cy="944880"/>
                  <wp:effectExtent l="19050" t="0" r="0" b="0"/>
                  <wp:docPr id="1" name="Picture 1" descr="sigleIT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igleITU"/>
                          <pic:cNvPicPr>
                            <a:picLocks noChangeAspect="1" noChangeArrowheads="1"/>
                          </pic:cNvPicPr>
                        </pic:nvPicPr>
                        <pic:blipFill>
                          <a:blip r:embed="rId9" cstate="print"/>
                          <a:srcRect/>
                          <a:stretch>
                            <a:fillRect/>
                          </a:stretch>
                        </pic:blipFill>
                        <pic:spPr bwMode="auto">
                          <a:xfrm>
                            <a:off x="0" y="0"/>
                            <a:ext cx="838200" cy="944880"/>
                          </a:xfrm>
                          <a:prstGeom prst="rect">
                            <a:avLst/>
                          </a:prstGeom>
                          <a:noFill/>
                          <a:ln w="9525">
                            <a:noFill/>
                            <a:miter lim="800000"/>
                            <a:headEnd/>
                            <a:tailEnd/>
                          </a:ln>
                        </pic:spPr>
                      </pic:pic>
                    </a:graphicData>
                  </a:graphic>
                </wp:inline>
              </w:drawing>
            </w:r>
          </w:p>
        </w:tc>
      </w:tr>
    </w:tbl>
    <w:tbl>
      <w:tblPr>
        <w:tblW w:w="0" w:type="auto"/>
        <w:tblLayout w:type="fixed"/>
        <w:tblLook w:val="0000" w:firstRow="0" w:lastRow="0" w:firstColumn="0" w:lastColumn="0" w:noHBand="0" w:noVBand="0"/>
      </w:tblPr>
      <w:tblGrid>
        <w:gridCol w:w="5075"/>
      </w:tblGrid>
      <w:tr w:rsidR="00B87E04" w:rsidRPr="003953B0">
        <w:trPr>
          <w:cantSplit/>
        </w:trPr>
        <w:tc>
          <w:tcPr>
            <w:tcW w:w="5075" w:type="dxa"/>
          </w:tcPr>
          <w:p w:rsidR="00984401" w:rsidRPr="003953B0" w:rsidRDefault="00984401" w:rsidP="0047711D">
            <w:pPr>
              <w:rPr>
                <w:b/>
                <w:smallCaps/>
                <w:sz w:val="20"/>
                <w:lang w:eastAsia="zh-CN"/>
              </w:rPr>
            </w:pPr>
            <w:r>
              <w:rPr>
                <w:rFonts w:ascii="STKaiti" w:eastAsia="STKaiti" w:hAnsi="STKaiti" w:hint="eastAsia"/>
                <w:sz w:val="28"/>
                <w:szCs w:val="28"/>
                <w:lang w:eastAsia="zh-CN"/>
              </w:rPr>
              <w:t>无线电通信局</w:t>
            </w:r>
          </w:p>
          <w:p w:rsidR="00B87E04" w:rsidRPr="00984401" w:rsidRDefault="00984401" w:rsidP="0047711D">
            <w:pPr>
              <w:tabs>
                <w:tab w:val="clear" w:pos="794"/>
                <w:tab w:val="clear" w:pos="1191"/>
                <w:tab w:val="clear" w:pos="1588"/>
                <w:tab w:val="clear" w:pos="1985"/>
                <w:tab w:val="center" w:pos="1701"/>
              </w:tabs>
              <w:spacing w:before="0"/>
              <w:rPr>
                <w:b/>
                <w:iCs/>
                <w:smallCaps/>
                <w:sz w:val="20"/>
                <w:lang w:eastAsia="zh-CN"/>
              </w:rPr>
            </w:pPr>
            <w:r>
              <w:rPr>
                <w:rFonts w:ascii="STKaiti" w:hAnsi="STKaiti" w:hint="eastAsia"/>
                <w:sz w:val="20"/>
                <w:lang w:eastAsia="zh-CN"/>
              </w:rPr>
              <w:t>（</w:t>
            </w:r>
            <w:r>
              <w:rPr>
                <w:rFonts w:ascii="STKaiti" w:eastAsia="STKaiti" w:hAnsi="STKaiti" w:hint="eastAsia"/>
                <w:sz w:val="20"/>
                <w:lang w:eastAsia="zh-CN"/>
              </w:rPr>
              <w:t>传真</w:t>
            </w:r>
            <w:r>
              <w:rPr>
                <w:rFonts w:ascii="STKaiti" w:hAnsi="STKaiti" w:hint="eastAsia"/>
                <w:sz w:val="20"/>
                <w:lang w:eastAsia="zh-CN"/>
              </w:rPr>
              <w:t>：</w:t>
            </w:r>
            <w:r>
              <w:rPr>
                <w:sz w:val="20"/>
                <w:lang w:eastAsia="zh-CN"/>
              </w:rPr>
              <w:t>+41 22 730 57 85</w:t>
            </w:r>
            <w:r>
              <w:rPr>
                <w:rFonts w:ascii="STKaiti" w:hAnsi="STKaiti" w:hint="eastAsia"/>
                <w:sz w:val="20"/>
                <w:lang w:eastAsia="zh-CN"/>
              </w:rPr>
              <w:t>）</w:t>
            </w:r>
          </w:p>
        </w:tc>
      </w:tr>
    </w:tbl>
    <w:p w:rsidR="00B87E04" w:rsidRPr="003953B0" w:rsidRDefault="00B87E04" w:rsidP="0047711D">
      <w:pPr>
        <w:tabs>
          <w:tab w:val="left" w:pos="7513"/>
        </w:tabs>
        <w:rPr>
          <w:lang w:eastAsia="zh-CN"/>
        </w:rPr>
      </w:pPr>
    </w:p>
    <w:tbl>
      <w:tblPr>
        <w:tblW w:w="10020" w:type="dxa"/>
        <w:tblLayout w:type="fixed"/>
        <w:tblLook w:val="0000" w:firstRow="0" w:lastRow="0" w:firstColumn="0" w:lastColumn="0" w:noHBand="0" w:noVBand="0"/>
      </w:tblPr>
      <w:tblGrid>
        <w:gridCol w:w="2518"/>
        <w:gridCol w:w="7502"/>
      </w:tblGrid>
      <w:tr w:rsidR="00B87E04" w:rsidRPr="003953B0">
        <w:trPr>
          <w:cantSplit/>
        </w:trPr>
        <w:tc>
          <w:tcPr>
            <w:tcW w:w="2518" w:type="dxa"/>
          </w:tcPr>
          <w:p w:rsidR="00B87E04" w:rsidRPr="003953B0" w:rsidRDefault="00984401" w:rsidP="0047711D">
            <w:pPr>
              <w:tabs>
                <w:tab w:val="left" w:pos="7513"/>
              </w:tabs>
              <w:jc w:val="center"/>
              <w:rPr>
                <w:b/>
                <w:lang w:eastAsia="zh-CN"/>
              </w:rPr>
            </w:pPr>
            <w:bookmarkStart w:id="0" w:name="dletter"/>
            <w:bookmarkEnd w:id="0"/>
            <w:r>
              <w:rPr>
                <w:rFonts w:hint="eastAsia"/>
                <w:lang w:eastAsia="zh-CN"/>
              </w:rPr>
              <w:t>通函</w:t>
            </w:r>
          </w:p>
          <w:p w:rsidR="0071106C" w:rsidRPr="003953B0" w:rsidRDefault="003953B0" w:rsidP="00A65626">
            <w:pPr>
              <w:tabs>
                <w:tab w:val="clear" w:pos="794"/>
                <w:tab w:val="clear" w:pos="1191"/>
                <w:tab w:val="clear" w:pos="1588"/>
              </w:tabs>
              <w:spacing w:before="0"/>
              <w:jc w:val="center"/>
              <w:rPr>
                <w:b/>
                <w:bCs/>
                <w:lang w:eastAsia="zh-CN"/>
              </w:rPr>
            </w:pPr>
            <w:bookmarkStart w:id="1" w:name="dnum"/>
            <w:bookmarkEnd w:id="1"/>
            <w:r w:rsidRPr="003953B0">
              <w:rPr>
                <w:b/>
                <w:bCs/>
              </w:rPr>
              <w:t>CR/</w:t>
            </w:r>
            <w:r w:rsidR="001D1A5A">
              <w:rPr>
                <w:rFonts w:hint="eastAsia"/>
                <w:b/>
                <w:bCs/>
                <w:lang w:eastAsia="zh-CN"/>
              </w:rPr>
              <w:t>33</w:t>
            </w:r>
            <w:r w:rsidR="00A65626">
              <w:rPr>
                <w:b/>
                <w:bCs/>
                <w:lang w:eastAsia="zh-CN"/>
              </w:rPr>
              <w:t>3</w:t>
            </w:r>
          </w:p>
        </w:tc>
        <w:tc>
          <w:tcPr>
            <w:tcW w:w="7502" w:type="dxa"/>
          </w:tcPr>
          <w:p w:rsidR="00B87E04" w:rsidRPr="003953B0" w:rsidRDefault="00984401" w:rsidP="00A65626">
            <w:pPr>
              <w:tabs>
                <w:tab w:val="left" w:pos="7513"/>
              </w:tabs>
              <w:jc w:val="right"/>
              <w:rPr>
                <w:bCs/>
                <w:lang w:eastAsia="zh-CN"/>
              </w:rPr>
            </w:pPr>
            <w:bookmarkStart w:id="2" w:name="ddate"/>
            <w:bookmarkEnd w:id="2"/>
            <w:r>
              <w:rPr>
                <w:rFonts w:hint="eastAsia"/>
                <w:bCs/>
                <w:lang w:eastAsia="zh-CN"/>
              </w:rPr>
              <w:t>20</w:t>
            </w:r>
            <w:r w:rsidR="001D1A5A">
              <w:rPr>
                <w:rFonts w:hint="eastAsia"/>
                <w:bCs/>
                <w:lang w:eastAsia="zh-CN"/>
              </w:rPr>
              <w:t>1</w:t>
            </w:r>
            <w:r w:rsidR="00B71603">
              <w:rPr>
                <w:bCs/>
                <w:lang w:eastAsia="zh-CN"/>
              </w:rPr>
              <w:t>2</w:t>
            </w:r>
            <w:r>
              <w:rPr>
                <w:rFonts w:hint="eastAsia"/>
                <w:bCs/>
                <w:lang w:eastAsia="zh-CN"/>
              </w:rPr>
              <w:t>年</w:t>
            </w:r>
            <w:r w:rsidR="00A65626">
              <w:rPr>
                <w:bCs/>
                <w:lang w:val="en-US" w:eastAsia="zh-CN"/>
              </w:rPr>
              <w:t>5</w:t>
            </w:r>
            <w:r>
              <w:rPr>
                <w:rFonts w:hint="eastAsia"/>
                <w:bCs/>
                <w:lang w:eastAsia="zh-CN"/>
              </w:rPr>
              <w:t>月</w:t>
            </w:r>
            <w:r w:rsidR="009C1487">
              <w:rPr>
                <w:bCs/>
                <w:lang w:eastAsia="zh-CN"/>
              </w:rPr>
              <w:t>2</w:t>
            </w:r>
            <w:r>
              <w:rPr>
                <w:rFonts w:hint="eastAsia"/>
                <w:bCs/>
                <w:lang w:eastAsia="zh-CN"/>
              </w:rPr>
              <w:t>日</w:t>
            </w:r>
          </w:p>
        </w:tc>
      </w:tr>
    </w:tbl>
    <w:p w:rsidR="00984401" w:rsidRDefault="00984401" w:rsidP="0047711D">
      <w:pPr>
        <w:pStyle w:val="Tabletitle"/>
        <w:keepNext w:val="0"/>
        <w:keepLines w:val="0"/>
        <w:spacing w:before="480" w:after="0"/>
        <w:rPr>
          <w:bCs/>
          <w:lang w:eastAsia="zh-CN"/>
        </w:rPr>
      </w:pPr>
      <w:r w:rsidRPr="00C4767B">
        <w:rPr>
          <w:rFonts w:ascii="SimSun" w:hAnsi="SimSun" w:hint="eastAsia"/>
          <w:szCs w:val="22"/>
          <w:lang w:val="en-US" w:eastAsia="zh-CN"/>
        </w:rPr>
        <w:t>致国际电联</w:t>
      </w:r>
      <w:r>
        <w:rPr>
          <w:rFonts w:ascii="SimSun" w:hAnsi="SimSun" w:hint="eastAsia"/>
          <w:szCs w:val="22"/>
          <w:lang w:val="en-US" w:eastAsia="zh-CN"/>
        </w:rPr>
        <w:t>成</w:t>
      </w:r>
      <w:r w:rsidRPr="00C4767B">
        <w:rPr>
          <w:rFonts w:ascii="SimSun" w:hAnsi="SimSun" w:hint="eastAsia"/>
          <w:szCs w:val="22"/>
          <w:lang w:val="en-US" w:eastAsia="zh-CN"/>
        </w:rPr>
        <w:t>员国各主管部门</w:t>
      </w:r>
    </w:p>
    <w:p w:rsidR="00984401" w:rsidRPr="00DC4019" w:rsidRDefault="00984401" w:rsidP="00F106DA">
      <w:pPr>
        <w:tabs>
          <w:tab w:val="clear" w:pos="794"/>
          <w:tab w:val="clear" w:pos="1191"/>
        </w:tabs>
        <w:spacing w:before="480"/>
        <w:ind w:left="1418" w:hanging="1418"/>
        <w:rPr>
          <w:b/>
          <w:bCs/>
          <w:lang w:eastAsia="zh-CN"/>
        </w:rPr>
      </w:pPr>
      <w:r>
        <w:rPr>
          <w:rFonts w:hint="eastAsia"/>
          <w:b/>
          <w:lang w:eastAsia="zh-CN"/>
        </w:rPr>
        <w:t>事由：</w:t>
      </w:r>
      <w:r>
        <w:rPr>
          <w:lang w:eastAsia="zh-CN"/>
        </w:rPr>
        <w:tab/>
      </w:r>
      <w:r w:rsidR="00A65626" w:rsidRPr="00DC4019">
        <w:rPr>
          <w:rFonts w:hint="eastAsia"/>
          <w:b/>
          <w:bCs/>
          <w:lang w:eastAsia="zh-CN"/>
        </w:rPr>
        <w:t>在全体会议的会议记录中包括的、涉及空间业务程序的</w:t>
      </w:r>
      <w:r w:rsidR="00A65626" w:rsidRPr="00DC4019">
        <w:rPr>
          <w:rFonts w:hint="eastAsia"/>
          <w:b/>
          <w:bCs/>
          <w:lang w:eastAsia="zh-CN"/>
        </w:rPr>
        <w:t>WRC-12</w:t>
      </w:r>
      <w:r w:rsidR="00A65626" w:rsidRPr="00DC4019">
        <w:rPr>
          <w:rFonts w:hint="eastAsia"/>
          <w:b/>
          <w:bCs/>
          <w:lang w:eastAsia="zh-CN"/>
        </w:rPr>
        <w:t>各项决定</w:t>
      </w:r>
      <w:r w:rsidR="0047711D" w:rsidRPr="00DC4019">
        <w:rPr>
          <w:rFonts w:hint="eastAsia"/>
          <w:b/>
          <w:bCs/>
          <w:lang w:eastAsia="zh-CN"/>
        </w:rPr>
        <w:br/>
      </w:r>
    </w:p>
    <w:p w:rsidR="00984401" w:rsidRDefault="001D1A5A" w:rsidP="0047711D">
      <w:pPr>
        <w:spacing w:before="480"/>
        <w:rPr>
          <w:b/>
          <w:lang w:eastAsia="zh-CN"/>
        </w:rPr>
      </w:pPr>
      <w:r>
        <w:rPr>
          <w:rFonts w:hint="eastAsia"/>
          <w:b/>
          <w:lang w:eastAsia="zh-CN"/>
        </w:rPr>
        <w:t>致</w:t>
      </w:r>
      <w:r w:rsidR="00984401" w:rsidRPr="00284033">
        <w:rPr>
          <w:rFonts w:hint="eastAsia"/>
          <w:b/>
          <w:lang w:eastAsia="zh-CN"/>
        </w:rPr>
        <w:t>局长</w:t>
      </w:r>
    </w:p>
    <w:p w:rsidR="00FD54D4" w:rsidRDefault="00FD54D4" w:rsidP="0047711D">
      <w:pPr>
        <w:spacing w:before="480"/>
        <w:rPr>
          <w:u w:val="single"/>
          <w:lang w:eastAsia="zh-CN"/>
        </w:rPr>
      </w:pPr>
    </w:p>
    <w:p w:rsidR="00984401" w:rsidRPr="00DE3185" w:rsidRDefault="00984401" w:rsidP="0047711D">
      <w:pPr>
        <w:pStyle w:val="Index1"/>
        <w:spacing w:after="120"/>
        <w:rPr>
          <w:lang w:val="es-ES_tradnl" w:eastAsia="zh-CN"/>
        </w:rPr>
      </w:pPr>
      <w:r w:rsidRPr="00667D60">
        <w:rPr>
          <w:rFonts w:hAnsi="SimSun"/>
          <w:szCs w:val="22"/>
          <w:lang w:val="en-US" w:eastAsia="zh-CN"/>
        </w:rPr>
        <w:t>尊敬的女士</w:t>
      </w:r>
      <w:r w:rsidRPr="00DE3185">
        <w:rPr>
          <w:szCs w:val="22"/>
          <w:lang w:val="es-ES_tradnl" w:eastAsia="zh-CN"/>
        </w:rPr>
        <w:t>/</w:t>
      </w:r>
      <w:r w:rsidRPr="00667D60">
        <w:rPr>
          <w:rFonts w:hAnsi="SimSun"/>
          <w:szCs w:val="22"/>
          <w:lang w:val="en-US" w:eastAsia="zh-CN"/>
        </w:rPr>
        <w:t>先生</w:t>
      </w:r>
      <w:r w:rsidRPr="00DE3185">
        <w:rPr>
          <w:rFonts w:hAnsi="SimSun"/>
          <w:szCs w:val="22"/>
          <w:lang w:val="es-ES_tradnl" w:eastAsia="zh-CN"/>
        </w:rPr>
        <w:t>：</w:t>
      </w:r>
    </w:p>
    <w:p w:rsidR="00B71603" w:rsidRDefault="00B71603" w:rsidP="00934CF7">
      <w:pPr>
        <w:pStyle w:val="NoSpacing"/>
        <w:tabs>
          <w:tab w:val="clear" w:pos="794"/>
          <w:tab w:val="clear" w:pos="1588"/>
          <w:tab w:val="left" w:pos="709"/>
          <w:tab w:val="left" w:pos="1560"/>
        </w:tabs>
        <w:spacing w:before="120"/>
        <w:ind w:firstLine="709"/>
        <w:rPr>
          <w:rFonts w:eastAsia="SimSun"/>
          <w:lang w:val="en-US" w:eastAsia="zh-CN"/>
        </w:rPr>
      </w:pPr>
      <w:r w:rsidRPr="007E466E">
        <w:rPr>
          <w:rFonts w:eastAsiaTheme="minorEastAsia"/>
          <w:lang w:val="es-ES_tradnl" w:eastAsia="zh-CN"/>
        </w:rPr>
        <w:t>2012</w:t>
      </w:r>
      <w:r w:rsidRPr="007E466E">
        <w:rPr>
          <w:rFonts w:eastAsiaTheme="minorEastAsia"/>
          <w:lang w:val="en-US" w:eastAsia="zh-CN"/>
        </w:rPr>
        <w:t>年</w:t>
      </w:r>
      <w:r w:rsidRPr="007E466E">
        <w:rPr>
          <w:rFonts w:eastAsia="SimSun"/>
          <w:lang w:val="en-US" w:eastAsia="zh-CN"/>
        </w:rPr>
        <w:t>世界无线电通信大会</w:t>
      </w:r>
      <w:r w:rsidRPr="007E466E">
        <w:rPr>
          <w:rFonts w:eastAsia="SimSun"/>
          <w:lang w:val="es-ES_tradnl" w:eastAsia="zh-CN"/>
        </w:rPr>
        <w:t>（</w:t>
      </w:r>
      <w:r w:rsidRPr="007E466E">
        <w:rPr>
          <w:lang w:val="es-ES_tradnl" w:eastAsia="zh-CN"/>
        </w:rPr>
        <w:t>WRC-12</w:t>
      </w:r>
      <w:r w:rsidRPr="007E466E">
        <w:rPr>
          <w:rFonts w:eastAsia="SimSun"/>
          <w:lang w:val="es-ES_tradnl" w:eastAsia="zh-CN"/>
        </w:rPr>
        <w:t>）</w:t>
      </w:r>
      <w:r w:rsidRPr="007E466E">
        <w:rPr>
          <w:rFonts w:eastAsia="SimSun"/>
          <w:lang w:val="en-US" w:eastAsia="zh-CN"/>
        </w:rPr>
        <w:t>通过了对《无线电规则》的部分修订并决定这些修订自</w:t>
      </w:r>
      <w:r w:rsidRPr="007E466E">
        <w:rPr>
          <w:rFonts w:eastAsia="SimSun"/>
          <w:lang w:val="es-ES_tradnl" w:eastAsia="zh-CN"/>
        </w:rPr>
        <w:t>2013</w:t>
      </w:r>
      <w:r w:rsidRPr="007E466E">
        <w:rPr>
          <w:rFonts w:eastAsia="SimSun"/>
          <w:lang w:val="en-US" w:eastAsia="zh-CN"/>
        </w:rPr>
        <w:t>年</w:t>
      </w:r>
      <w:r w:rsidRPr="007E466E">
        <w:rPr>
          <w:rFonts w:eastAsia="SimSun"/>
          <w:lang w:val="es-ES_tradnl" w:eastAsia="zh-CN"/>
        </w:rPr>
        <w:t>1</w:t>
      </w:r>
      <w:r w:rsidRPr="007E466E">
        <w:rPr>
          <w:rFonts w:eastAsia="SimSun"/>
          <w:lang w:val="en-US" w:eastAsia="zh-CN"/>
        </w:rPr>
        <w:t>月</w:t>
      </w:r>
      <w:r w:rsidRPr="007E466E">
        <w:rPr>
          <w:rFonts w:eastAsia="SimSun"/>
          <w:lang w:val="es-ES_tradnl" w:eastAsia="zh-CN"/>
        </w:rPr>
        <w:t>1</w:t>
      </w:r>
      <w:r w:rsidRPr="007E466E">
        <w:rPr>
          <w:rFonts w:eastAsia="SimSun"/>
          <w:lang w:val="en-US" w:eastAsia="zh-CN"/>
        </w:rPr>
        <w:t>日起生效</w:t>
      </w:r>
      <w:r w:rsidRPr="007E466E">
        <w:rPr>
          <w:rFonts w:eastAsia="SimSun"/>
          <w:lang w:val="es-ES_tradnl" w:eastAsia="zh-CN"/>
        </w:rPr>
        <w:t>，</w:t>
      </w:r>
      <w:r w:rsidRPr="007E466E">
        <w:rPr>
          <w:rFonts w:eastAsia="SimSun"/>
          <w:lang w:val="en-US" w:eastAsia="zh-CN"/>
        </w:rPr>
        <w:t>但部分条款除外</w:t>
      </w:r>
      <w:r w:rsidRPr="007E466E">
        <w:rPr>
          <w:rFonts w:eastAsia="SimSun"/>
          <w:lang w:val="es-ES_tradnl" w:eastAsia="zh-CN"/>
        </w:rPr>
        <w:t>，</w:t>
      </w:r>
      <w:r w:rsidRPr="007E466E">
        <w:rPr>
          <w:rFonts w:eastAsia="SimSun"/>
          <w:lang w:val="en-US" w:eastAsia="zh-CN"/>
        </w:rPr>
        <w:t>并专门为这些条款规定了另一个生效日期。</w:t>
      </w:r>
      <w:r w:rsidR="00A65626">
        <w:rPr>
          <w:rFonts w:eastAsia="SimSun" w:hint="eastAsia"/>
          <w:lang w:val="en-US" w:eastAsia="zh-CN"/>
        </w:rPr>
        <w:t>此外，将大会第</w:t>
      </w:r>
      <w:r w:rsidR="00A65626">
        <w:rPr>
          <w:rFonts w:eastAsia="SimSun" w:hint="eastAsia"/>
          <w:lang w:val="en-US" w:eastAsia="zh-CN"/>
        </w:rPr>
        <w:t>5</w:t>
      </w:r>
      <w:r w:rsidR="00A65626">
        <w:rPr>
          <w:rFonts w:eastAsia="SimSun" w:hint="eastAsia"/>
          <w:lang w:val="en-US" w:eastAsia="zh-CN"/>
        </w:rPr>
        <w:t>委员会充分讨论的一些与修订《无线电规则》中涉及空间业务条款有关的问题纳入到全体会议的会议记录中。</w:t>
      </w:r>
      <w:r w:rsidRPr="007E466E">
        <w:rPr>
          <w:rFonts w:eastAsia="SimSun"/>
          <w:lang w:val="en-US" w:eastAsia="zh-CN"/>
        </w:rPr>
        <w:t>本通函旨在</w:t>
      </w:r>
      <w:r w:rsidR="007D326C">
        <w:rPr>
          <w:rFonts w:eastAsia="SimSun" w:hint="eastAsia"/>
          <w:lang w:val="en-US" w:eastAsia="zh-CN"/>
        </w:rPr>
        <w:t>汇总</w:t>
      </w:r>
      <w:r w:rsidR="007D326C">
        <w:rPr>
          <w:rFonts w:eastAsia="SimSun" w:hint="eastAsia"/>
          <w:lang w:val="en-US" w:eastAsia="zh-CN"/>
        </w:rPr>
        <w:t>WRC-12</w:t>
      </w:r>
      <w:r w:rsidR="007D326C">
        <w:rPr>
          <w:rFonts w:eastAsia="SimSun" w:hint="eastAsia"/>
          <w:lang w:val="en-US" w:eastAsia="zh-CN"/>
        </w:rPr>
        <w:t>就</w:t>
      </w:r>
      <w:r w:rsidR="007D326C" w:rsidRPr="007E466E">
        <w:rPr>
          <w:rFonts w:eastAsia="SimSun"/>
          <w:lang w:val="en-US" w:eastAsia="zh-CN"/>
        </w:rPr>
        <w:t>包括</w:t>
      </w:r>
      <w:r w:rsidR="007D326C">
        <w:rPr>
          <w:rFonts w:eastAsia="SimSun" w:hint="eastAsia"/>
          <w:lang w:val="en-US" w:eastAsia="zh-CN"/>
        </w:rPr>
        <w:t>在其全体会议会议记录中的、涉及到空间业务程序的协商一致案文而</w:t>
      </w:r>
      <w:r w:rsidR="007D326C" w:rsidRPr="007E466E">
        <w:rPr>
          <w:rFonts w:eastAsia="SimSun"/>
          <w:lang w:val="en-US" w:eastAsia="zh-CN"/>
        </w:rPr>
        <w:t>做出的决定</w:t>
      </w:r>
      <w:r w:rsidR="007D326C">
        <w:rPr>
          <w:rFonts w:eastAsia="SimSun" w:hint="eastAsia"/>
          <w:lang w:val="en-US" w:eastAsia="zh-CN"/>
        </w:rPr>
        <w:t>并</w:t>
      </w:r>
      <w:r w:rsidRPr="007E466E">
        <w:rPr>
          <w:rFonts w:eastAsia="SimSun"/>
          <w:lang w:val="en-US" w:eastAsia="zh-CN"/>
        </w:rPr>
        <w:t>提请各主管部门注意。</w:t>
      </w:r>
    </w:p>
    <w:p w:rsidR="007D326C" w:rsidRPr="009C1487" w:rsidRDefault="007D326C" w:rsidP="001047F7">
      <w:pPr>
        <w:pStyle w:val="NoSpacing"/>
        <w:spacing w:before="480"/>
        <w:rPr>
          <w:rFonts w:ascii="STKaiti" w:eastAsia="STKaiti" w:hAnsi="STKaiti"/>
          <w:b/>
          <w:bCs/>
          <w:lang w:val="en-US" w:eastAsia="zh-CN"/>
        </w:rPr>
      </w:pPr>
      <w:r w:rsidRPr="009C1487">
        <w:rPr>
          <w:rFonts w:ascii="STKaiti" w:eastAsia="STKaiti" w:hAnsi="STKaiti" w:hint="eastAsia"/>
          <w:b/>
          <w:bCs/>
          <w:lang w:val="en-US" w:eastAsia="zh-CN"/>
        </w:rPr>
        <w:t>第9次全体会议的会议记录（</w:t>
      </w:r>
      <w:r w:rsidR="00C2055A" w:rsidRPr="009C1487">
        <w:rPr>
          <w:rFonts w:ascii="STKaiti" w:eastAsia="STKaiti" w:hAnsi="STKaiti"/>
          <w:b/>
          <w:bCs/>
          <w:szCs w:val="22"/>
          <w:lang w:eastAsia="zh-CN"/>
        </w:rPr>
        <w:t>CMR12</w:t>
      </w:r>
      <w:r w:rsidRPr="009C1487">
        <w:rPr>
          <w:rFonts w:ascii="STKaiti" w:eastAsia="STKaiti" w:hAnsi="STKaiti" w:hint="eastAsia"/>
          <w:b/>
          <w:bCs/>
          <w:lang w:val="en-US" w:eastAsia="zh-CN"/>
        </w:rPr>
        <w:t>/550号文件）</w:t>
      </w:r>
    </w:p>
    <w:p w:rsidR="007D326C" w:rsidRPr="009C1487" w:rsidRDefault="007D326C" w:rsidP="00934CF7">
      <w:pPr>
        <w:pStyle w:val="ListParagraph"/>
        <w:tabs>
          <w:tab w:val="clear" w:pos="794"/>
          <w:tab w:val="clear" w:pos="1588"/>
          <w:tab w:val="left" w:pos="709"/>
          <w:tab w:val="left" w:pos="1560"/>
        </w:tabs>
        <w:ind w:left="0" w:firstLine="709"/>
        <w:rPr>
          <w:lang w:val="en-US" w:eastAsia="zh-CN"/>
        </w:rPr>
      </w:pPr>
      <w:r w:rsidRPr="009C1487">
        <w:rPr>
          <w:rFonts w:hint="eastAsia"/>
          <w:lang w:val="en-US" w:eastAsia="zh-CN"/>
        </w:rPr>
        <w:t>与修订第</w:t>
      </w:r>
      <w:r w:rsidRPr="009C1487">
        <w:rPr>
          <w:rFonts w:hint="eastAsia"/>
          <w:lang w:val="en-US" w:eastAsia="zh-CN"/>
        </w:rPr>
        <w:t>11.41</w:t>
      </w:r>
      <w:r w:rsidRPr="009C1487">
        <w:rPr>
          <w:rFonts w:hint="eastAsia"/>
          <w:lang w:val="en-US" w:eastAsia="zh-CN"/>
        </w:rPr>
        <w:t>、</w:t>
      </w:r>
      <w:r w:rsidRPr="009C1487">
        <w:rPr>
          <w:rFonts w:hint="eastAsia"/>
          <w:lang w:val="en-US" w:eastAsia="zh-CN"/>
        </w:rPr>
        <w:t>11.42</w:t>
      </w:r>
      <w:r w:rsidRPr="009C1487">
        <w:rPr>
          <w:rFonts w:hint="eastAsia"/>
          <w:lang w:val="en-US" w:eastAsia="zh-CN"/>
        </w:rPr>
        <w:t>和</w:t>
      </w:r>
      <w:r w:rsidRPr="009C1487">
        <w:rPr>
          <w:rFonts w:hint="eastAsia"/>
          <w:lang w:val="en-US" w:eastAsia="zh-CN"/>
        </w:rPr>
        <w:t>11.42A</w:t>
      </w:r>
      <w:r w:rsidRPr="009C1487">
        <w:rPr>
          <w:rFonts w:hint="eastAsia"/>
          <w:lang w:val="en-US" w:eastAsia="zh-CN"/>
        </w:rPr>
        <w:t>一道，</w:t>
      </w:r>
      <w:r w:rsidRPr="009C1487">
        <w:rPr>
          <w:rFonts w:hint="eastAsia"/>
          <w:lang w:val="en-US" w:eastAsia="zh-CN"/>
        </w:rPr>
        <w:t>WRC-12</w:t>
      </w:r>
      <w:r w:rsidRPr="009C1487">
        <w:rPr>
          <w:rFonts w:hint="eastAsia"/>
          <w:lang w:val="en-US" w:eastAsia="zh-CN"/>
        </w:rPr>
        <w:t>批准将下列案文作为大会的决定：</w:t>
      </w:r>
    </w:p>
    <w:p w:rsidR="00405DFB" w:rsidRPr="00FD54D4" w:rsidRDefault="00B4667D" w:rsidP="006F4AE3">
      <w:pPr>
        <w:pStyle w:val="enumlev1"/>
        <w:tabs>
          <w:tab w:val="clear" w:pos="794"/>
          <w:tab w:val="left" w:pos="851"/>
        </w:tabs>
        <w:ind w:left="0" w:firstLine="0"/>
        <w:rPr>
          <w:lang w:eastAsia="zh-CN"/>
        </w:rPr>
      </w:pPr>
      <w:r w:rsidRPr="009A2E9C">
        <w:rPr>
          <w:rFonts w:hint="eastAsia"/>
          <w:lang w:eastAsia="zh-CN"/>
        </w:rPr>
        <w:t>“</w:t>
      </w:r>
      <w:r w:rsidRPr="009A2E9C">
        <w:rPr>
          <w:lang w:val="en-US" w:eastAsia="zh-CN"/>
        </w:rPr>
        <w:t>WRC-12</w:t>
      </w:r>
      <w:r w:rsidRPr="009A2E9C">
        <w:rPr>
          <w:rFonts w:hint="eastAsia"/>
          <w:lang w:val="en-US" w:eastAsia="zh-CN"/>
        </w:rPr>
        <w:t>通过了对第</w:t>
      </w:r>
      <w:r w:rsidRPr="009A2E9C">
        <w:rPr>
          <w:lang w:val="en-US" w:eastAsia="zh-CN"/>
        </w:rPr>
        <w:t>11.41</w:t>
      </w:r>
      <w:r w:rsidRPr="009A2E9C">
        <w:rPr>
          <w:rFonts w:hint="eastAsia"/>
          <w:lang w:val="en-US" w:eastAsia="zh-CN"/>
        </w:rPr>
        <w:t>和</w:t>
      </w:r>
      <w:r w:rsidRPr="009A2E9C">
        <w:rPr>
          <w:lang w:val="en-US" w:eastAsia="zh-CN"/>
        </w:rPr>
        <w:t>11.42</w:t>
      </w:r>
      <w:r w:rsidRPr="009A2E9C">
        <w:rPr>
          <w:rFonts w:hint="eastAsia"/>
          <w:lang w:val="en-US" w:eastAsia="zh-CN"/>
        </w:rPr>
        <w:t>款的修订，并增加了第</w:t>
      </w:r>
      <w:r w:rsidRPr="009A2E9C">
        <w:rPr>
          <w:rFonts w:asciiTheme="majorBidi" w:eastAsia="STKaiti" w:hAnsiTheme="majorBidi" w:cstheme="majorBidi"/>
          <w:lang w:val="en-US" w:eastAsia="zh-CN"/>
        </w:rPr>
        <w:t>11.42A</w:t>
      </w:r>
      <w:r w:rsidRPr="009A2E9C">
        <w:rPr>
          <w:rFonts w:hint="eastAsia"/>
          <w:lang w:val="en-US" w:eastAsia="zh-CN"/>
        </w:rPr>
        <w:t>款。大会认识到，通过应用第</w:t>
      </w:r>
      <w:r w:rsidRPr="009A2E9C">
        <w:rPr>
          <w:lang w:val="en-US" w:eastAsia="zh-CN"/>
        </w:rPr>
        <w:t>11.41</w:t>
      </w:r>
      <w:r w:rsidRPr="009A2E9C">
        <w:rPr>
          <w:rFonts w:hint="eastAsia"/>
          <w:lang w:val="en-US" w:eastAsia="zh-CN"/>
        </w:rPr>
        <w:t>款将一指配登记在《国际频率登记总表》（</w:t>
      </w:r>
      <w:r w:rsidRPr="009A2E9C">
        <w:rPr>
          <w:lang w:val="en-US" w:eastAsia="zh-CN"/>
        </w:rPr>
        <w:t>MIFR</w:t>
      </w:r>
      <w:r w:rsidRPr="009A2E9C">
        <w:rPr>
          <w:rFonts w:hint="eastAsia"/>
          <w:lang w:val="en-US" w:eastAsia="zh-CN"/>
        </w:rPr>
        <w:t>）中，通知主管部门即做出承诺，以同等权利划分在相同频段的空间和地面业务的频率指配，</w:t>
      </w:r>
      <w:r>
        <w:rPr>
          <w:rFonts w:hint="eastAsia"/>
          <w:lang w:val="en-US" w:eastAsia="zh-CN"/>
        </w:rPr>
        <w:t>将</w:t>
      </w:r>
      <w:r w:rsidRPr="009A2E9C">
        <w:rPr>
          <w:rFonts w:hint="eastAsia"/>
          <w:lang w:val="en-US" w:eastAsia="zh-CN"/>
        </w:rPr>
        <w:t>遵守经本届大会修订的第</w:t>
      </w:r>
      <w:r w:rsidRPr="009A2E9C">
        <w:rPr>
          <w:lang w:val="en-US" w:eastAsia="zh-CN"/>
        </w:rPr>
        <w:t>11.42</w:t>
      </w:r>
      <w:r w:rsidRPr="009A2E9C">
        <w:rPr>
          <w:rFonts w:hint="eastAsia"/>
          <w:lang w:val="en-US" w:eastAsia="zh-CN"/>
        </w:rPr>
        <w:t>款。”</w:t>
      </w:r>
      <w:r w:rsidR="00405DFB">
        <w:rPr>
          <w:rFonts w:hint="eastAsia"/>
          <w:lang w:val="en-US" w:eastAsia="zh-CN"/>
        </w:rPr>
        <w:t>（</w:t>
      </w:r>
      <w:r w:rsidR="00C2055A" w:rsidRPr="00C2055A">
        <w:rPr>
          <w:lang w:val="en-US" w:eastAsia="zh-CN"/>
        </w:rPr>
        <w:t>CMR12</w:t>
      </w:r>
      <w:r w:rsidR="00405DFB">
        <w:rPr>
          <w:rFonts w:hint="eastAsia"/>
          <w:lang w:val="en-US" w:eastAsia="zh-CN"/>
        </w:rPr>
        <w:t>/550</w:t>
      </w:r>
      <w:r w:rsidR="00405DFB">
        <w:rPr>
          <w:rFonts w:hint="eastAsia"/>
          <w:lang w:val="en-US" w:eastAsia="zh-CN"/>
        </w:rPr>
        <w:t>号文件第</w:t>
      </w:r>
      <w:r w:rsidR="00405DFB">
        <w:rPr>
          <w:rFonts w:hint="eastAsia"/>
          <w:lang w:val="en-US" w:eastAsia="zh-CN"/>
        </w:rPr>
        <w:t>4.3</w:t>
      </w:r>
      <w:r w:rsidR="00405DFB">
        <w:rPr>
          <w:rFonts w:hint="eastAsia"/>
          <w:lang w:val="en-US" w:eastAsia="zh-CN"/>
        </w:rPr>
        <w:t>段）</w:t>
      </w:r>
    </w:p>
    <w:p w:rsidR="00B4667D" w:rsidRPr="009C1487" w:rsidRDefault="00B4667D" w:rsidP="001047F7">
      <w:pPr>
        <w:pStyle w:val="NoSpacing"/>
        <w:spacing w:before="480"/>
        <w:rPr>
          <w:rFonts w:ascii="STKaiti" w:eastAsia="STKaiti" w:hAnsi="STKaiti"/>
          <w:b/>
          <w:bCs/>
          <w:iCs/>
          <w:lang w:val="en-US" w:eastAsia="zh-CN"/>
        </w:rPr>
      </w:pPr>
      <w:r w:rsidRPr="009C1487">
        <w:rPr>
          <w:rFonts w:ascii="STKaiti" w:eastAsia="STKaiti" w:hAnsi="STKaiti" w:hint="eastAsia"/>
          <w:b/>
          <w:bCs/>
          <w:iCs/>
          <w:lang w:val="en-US" w:eastAsia="zh-CN"/>
        </w:rPr>
        <w:t>第12次全体会议的会议记录（</w:t>
      </w:r>
      <w:r w:rsidR="00C2055A" w:rsidRPr="009C1487">
        <w:rPr>
          <w:rFonts w:ascii="STKaiti" w:eastAsia="STKaiti" w:hAnsi="STKaiti"/>
          <w:b/>
          <w:bCs/>
          <w:szCs w:val="22"/>
          <w:lang w:eastAsia="zh-CN"/>
        </w:rPr>
        <w:t>CMR12</w:t>
      </w:r>
      <w:r w:rsidRPr="009C1487">
        <w:rPr>
          <w:rFonts w:ascii="STKaiti" w:eastAsia="STKaiti" w:hAnsi="STKaiti" w:hint="eastAsia"/>
          <w:b/>
          <w:bCs/>
          <w:iCs/>
          <w:lang w:val="en-US" w:eastAsia="zh-CN"/>
        </w:rPr>
        <w:t>/553号文件）</w:t>
      </w:r>
    </w:p>
    <w:p w:rsidR="001047F7" w:rsidRDefault="00B4667D" w:rsidP="00934CF7">
      <w:pPr>
        <w:pStyle w:val="ListParagraph"/>
        <w:tabs>
          <w:tab w:val="clear" w:pos="794"/>
          <w:tab w:val="clear" w:pos="1588"/>
          <w:tab w:val="left" w:pos="709"/>
          <w:tab w:val="left" w:pos="1843"/>
        </w:tabs>
        <w:ind w:left="0" w:firstLine="709"/>
        <w:rPr>
          <w:lang w:eastAsia="zh-CN"/>
        </w:rPr>
      </w:pPr>
      <w:r w:rsidRPr="009C1487">
        <w:rPr>
          <w:rFonts w:hint="eastAsia"/>
          <w:lang w:val="en-US" w:eastAsia="zh-CN"/>
        </w:rPr>
        <w:t>针对有关附录</w:t>
      </w:r>
      <w:r w:rsidRPr="009C1487">
        <w:rPr>
          <w:rFonts w:hint="eastAsia"/>
          <w:lang w:val="en-US" w:eastAsia="zh-CN"/>
        </w:rPr>
        <w:t>30B</w:t>
      </w:r>
      <w:r w:rsidRPr="009C1487">
        <w:rPr>
          <w:rFonts w:hint="eastAsia"/>
          <w:lang w:val="en-US" w:eastAsia="zh-CN"/>
        </w:rPr>
        <w:t>是否适用卫星暂停使用期从两年延长为三年的问题，</w:t>
      </w:r>
      <w:r w:rsidRPr="009C1487">
        <w:rPr>
          <w:rFonts w:hint="eastAsia"/>
          <w:lang w:val="en-US" w:eastAsia="zh-CN"/>
        </w:rPr>
        <w:t>WRC</w:t>
      </w:r>
      <w:r>
        <w:rPr>
          <w:rFonts w:hint="eastAsia"/>
          <w:lang w:eastAsia="zh-CN"/>
        </w:rPr>
        <w:t>大会批准了暂停使用期从两年延长至三年的情况适用于附录</w:t>
      </w:r>
      <w:r>
        <w:rPr>
          <w:rFonts w:hint="eastAsia"/>
          <w:lang w:eastAsia="zh-CN"/>
        </w:rPr>
        <w:t>30B</w:t>
      </w:r>
      <w:r>
        <w:rPr>
          <w:rFonts w:hint="eastAsia"/>
          <w:lang w:eastAsia="zh-CN"/>
        </w:rPr>
        <w:t>，同时也批准了无线电通信局提议的通过相应程序规则延长暂停使用期的行动方式。</w:t>
      </w:r>
      <w:r w:rsidR="00405DFB">
        <w:rPr>
          <w:rFonts w:hint="eastAsia"/>
          <w:lang w:eastAsia="zh-CN"/>
        </w:rPr>
        <w:t>（</w:t>
      </w:r>
      <w:r w:rsidR="00C2055A" w:rsidRPr="009C1487">
        <w:rPr>
          <w:lang w:val="en-US" w:eastAsia="zh-CN"/>
        </w:rPr>
        <w:t>CMR12</w:t>
      </w:r>
      <w:r w:rsidR="00405DFB" w:rsidRPr="009C1487">
        <w:rPr>
          <w:rFonts w:hint="eastAsia"/>
          <w:lang w:val="en-US" w:eastAsia="zh-CN"/>
        </w:rPr>
        <w:t>/553</w:t>
      </w:r>
      <w:r w:rsidR="00405DFB" w:rsidRPr="009C1487">
        <w:rPr>
          <w:rFonts w:hint="eastAsia"/>
          <w:lang w:val="en-US" w:eastAsia="zh-CN"/>
        </w:rPr>
        <w:t>号文件第</w:t>
      </w:r>
      <w:r w:rsidR="00405DFB" w:rsidRPr="009C1487">
        <w:rPr>
          <w:rFonts w:hint="eastAsia"/>
          <w:lang w:val="en-US" w:eastAsia="zh-CN"/>
        </w:rPr>
        <w:t>9.2</w:t>
      </w:r>
      <w:r w:rsidR="00405DFB" w:rsidRPr="009C1487">
        <w:rPr>
          <w:rFonts w:hint="eastAsia"/>
          <w:lang w:val="en-US" w:eastAsia="zh-CN"/>
        </w:rPr>
        <w:t>段</w:t>
      </w:r>
      <w:r w:rsidR="00405DFB">
        <w:rPr>
          <w:rFonts w:hint="eastAsia"/>
          <w:lang w:eastAsia="zh-CN"/>
        </w:rPr>
        <w:t>）</w:t>
      </w:r>
    </w:p>
    <w:p w:rsidR="001047F7" w:rsidRDefault="001047F7">
      <w:pPr>
        <w:tabs>
          <w:tab w:val="clear" w:pos="794"/>
          <w:tab w:val="clear" w:pos="1191"/>
          <w:tab w:val="clear" w:pos="1588"/>
          <w:tab w:val="clear" w:pos="1985"/>
        </w:tabs>
        <w:overflowPunct/>
        <w:autoSpaceDE/>
        <w:autoSpaceDN/>
        <w:adjustRightInd/>
        <w:spacing w:before="0"/>
        <w:textAlignment w:val="auto"/>
        <w:rPr>
          <w:lang w:eastAsia="zh-CN"/>
        </w:rPr>
      </w:pPr>
      <w:r>
        <w:rPr>
          <w:lang w:eastAsia="zh-CN"/>
        </w:rPr>
        <w:br w:type="page"/>
      </w:r>
    </w:p>
    <w:p w:rsidR="00B4667D" w:rsidRPr="009C1487" w:rsidRDefault="00B4667D" w:rsidP="00C2055A">
      <w:pPr>
        <w:pStyle w:val="NoSpacing"/>
        <w:spacing w:before="120"/>
        <w:rPr>
          <w:rFonts w:ascii="STKaiti" w:eastAsia="STKaiti" w:hAnsi="STKaiti"/>
          <w:b/>
          <w:bCs/>
          <w:iCs/>
          <w:lang w:val="en-US" w:eastAsia="zh-CN"/>
        </w:rPr>
      </w:pPr>
      <w:r w:rsidRPr="009C1487">
        <w:rPr>
          <w:rFonts w:ascii="STKaiti" w:eastAsia="STKaiti" w:hAnsi="STKaiti" w:hint="eastAsia"/>
          <w:b/>
          <w:bCs/>
          <w:iCs/>
          <w:lang w:val="en-US" w:eastAsia="zh-CN"/>
        </w:rPr>
        <w:lastRenderedPageBreak/>
        <w:t>第13次全体会议的会议记录（</w:t>
      </w:r>
      <w:r w:rsidR="00C2055A" w:rsidRPr="009C1487">
        <w:rPr>
          <w:rFonts w:ascii="STKaiti" w:eastAsia="STKaiti" w:hAnsi="STKaiti"/>
          <w:b/>
          <w:bCs/>
          <w:szCs w:val="22"/>
          <w:lang w:eastAsia="zh-CN"/>
        </w:rPr>
        <w:t>CMR12</w:t>
      </w:r>
      <w:r w:rsidRPr="009C1487">
        <w:rPr>
          <w:rFonts w:ascii="STKaiti" w:eastAsia="STKaiti" w:hAnsi="STKaiti" w:hint="eastAsia"/>
          <w:b/>
          <w:bCs/>
          <w:iCs/>
          <w:lang w:val="en-US" w:eastAsia="zh-CN"/>
        </w:rPr>
        <w:t>/554号文件）</w:t>
      </w:r>
    </w:p>
    <w:p w:rsidR="00B71603" w:rsidRPr="009C1487" w:rsidRDefault="00B4667D" w:rsidP="009C1487">
      <w:pPr>
        <w:pStyle w:val="ListParagraph"/>
        <w:numPr>
          <w:ilvl w:val="0"/>
          <w:numId w:val="6"/>
        </w:numPr>
        <w:tabs>
          <w:tab w:val="clear" w:pos="794"/>
          <w:tab w:val="clear" w:pos="1588"/>
          <w:tab w:val="left" w:pos="709"/>
          <w:tab w:val="left" w:pos="1843"/>
        </w:tabs>
        <w:ind w:left="0" w:firstLine="0"/>
        <w:rPr>
          <w:rFonts w:asciiTheme="majorBidi" w:hAnsiTheme="majorBidi" w:cstheme="majorBidi"/>
          <w:szCs w:val="24"/>
          <w:lang w:val="en-US" w:eastAsia="zh-CN"/>
        </w:rPr>
      </w:pPr>
      <w:r w:rsidRPr="009C1487">
        <w:rPr>
          <w:rFonts w:asciiTheme="majorBidi" w:hAnsiTheme="majorBidi" w:cstheme="majorBidi" w:hint="eastAsia"/>
          <w:szCs w:val="24"/>
          <w:lang w:val="en-US" w:eastAsia="zh-CN"/>
        </w:rPr>
        <w:t>关于卫星租用，“</w:t>
      </w:r>
      <w:r w:rsidR="00405DFB">
        <w:rPr>
          <w:rFonts w:hint="eastAsia"/>
          <w:lang w:eastAsia="zh-CN"/>
        </w:rPr>
        <w:t>WRC-12</w:t>
      </w:r>
      <w:r w:rsidR="00405DFB">
        <w:rPr>
          <w:rFonts w:hint="eastAsia"/>
          <w:lang w:eastAsia="zh-CN"/>
        </w:rPr>
        <w:t>认识到，一主管部门可利用另一主管部门或政府间组织负责的空间电台启用或继续使用其卫星网络之一的频率指配，前提是此另一主管部门或政府间组织在得到通报后，不反对自资料收讫日算起的</w:t>
      </w:r>
      <w:r w:rsidR="00405DFB">
        <w:rPr>
          <w:rFonts w:hint="eastAsia"/>
          <w:lang w:eastAsia="zh-CN"/>
        </w:rPr>
        <w:t>90</w:t>
      </w:r>
      <w:r w:rsidR="00405DFB">
        <w:rPr>
          <w:rFonts w:hint="eastAsia"/>
          <w:lang w:eastAsia="zh-CN"/>
        </w:rPr>
        <w:t>天内，将此空间电台用于此类目的。此安排不得以追溯方式实施，并适用于</w:t>
      </w:r>
      <w:r w:rsidR="00405DFB">
        <w:rPr>
          <w:rFonts w:hint="eastAsia"/>
          <w:lang w:eastAsia="zh-CN"/>
        </w:rPr>
        <w:t>WRC-12</w:t>
      </w:r>
      <w:r w:rsidR="00405DFB">
        <w:rPr>
          <w:rFonts w:hint="eastAsia"/>
          <w:lang w:eastAsia="zh-CN"/>
        </w:rPr>
        <w:t>结束后启用的指配。</w:t>
      </w:r>
      <w:r w:rsidRPr="009C1487">
        <w:rPr>
          <w:rFonts w:asciiTheme="majorBidi" w:hAnsiTheme="majorBidi" w:cstheme="majorBidi" w:hint="eastAsia"/>
          <w:szCs w:val="24"/>
          <w:lang w:val="en-US" w:eastAsia="zh-CN"/>
        </w:rPr>
        <w:t>”</w:t>
      </w:r>
      <w:r w:rsidR="00405DFB" w:rsidRPr="009C1487">
        <w:rPr>
          <w:rFonts w:eastAsiaTheme="minorEastAsia" w:hint="eastAsia"/>
          <w:lang w:eastAsia="zh-CN"/>
        </w:rPr>
        <w:t>（</w:t>
      </w:r>
      <w:r w:rsidR="00C2055A" w:rsidRPr="00C2055A">
        <w:rPr>
          <w:lang w:eastAsia="zh-CN"/>
        </w:rPr>
        <w:t>CMR12</w:t>
      </w:r>
      <w:r w:rsidR="00405DFB" w:rsidRPr="00405DFB">
        <w:rPr>
          <w:rFonts w:hint="eastAsia"/>
          <w:lang w:eastAsia="zh-CN"/>
        </w:rPr>
        <w:t>/554</w:t>
      </w:r>
      <w:r w:rsidR="00405DFB" w:rsidRPr="00405DFB">
        <w:rPr>
          <w:rFonts w:hint="eastAsia"/>
          <w:lang w:eastAsia="zh-CN"/>
        </w:rPr>
        <w:t>号文件第</w:t>
      </w:r>
      <w:r w:rsidR="00405DFB">
        <w:rPr>
          <w:rFonts w:hint="eastAsia"/>
          <w:lang w:eastAsia="zh-CN"/>
        </w:rPr>
        <w:t>3</w:t>
      </w:r>
      <w:r w:rsidR="00405DFB" w:rsidRPr="00405DFB">
        <w:rPr>
          <w:rFonts w:hint="eastAsia"/>
          <w:lang w:eastAsia="zh-CN"/>
        </w:rPr>
        <w:t>.</w:t>
      </w:r>
      <w:r w:rsidR="00405DFB">
        <w:rPr>
          <w:rFonts w:hint="eastAsia"/>
          <w:lang w:eastAsia="zh-CN"/>
        </w:rPr>
        <w:t>1</w:t>
      </w:r>
      <w:r w:rsidR="00405DFB" w:rsidRPr="00405DFB">
        <w:rPr>
          <w:rFonts w:hint="eastAsia"/>
          <w:lang w:eastAsia="zh-CN"/>
        </w:rPr>
        <w:t>2</w:t>
      </w:r>
      <w:r w:rsidR="00405DFB" w:rsidRPr="00405DFB">
        <w:rPr>
          <w:rFonts w:hint="eastAsia"/>
          <w:lang w:eastAsia="zh-CN"/>
        </w:rPr>
        <w:t>段</w:t>
      </w:r>
      <w:r w:rsidR="00405DFB" w:rsidRPr="009C1487">
        <w:rPr>
          <w:rFonts w:eastAsiaTheme="minorEastAsia" w:hint="eastAsia"/>
          <w:lang w:eastAsia="zh-CN"/>
        </w:rPr>
        <w:t>）</w:t>
      </w:r>
    </w:p>
    <w:p w:rsidR="00CC2078" w:rsidRDefault="00B4667D" w:rsidP="009C1487">
      <w:pPr>
        <w:pStyle w:val="NoSpacing"/>
        <w:numPr>
          <w:ilvl w:val="0"/>
          <w:numId w:val="6"/>
        </w:numPr>
        <w:tabs>
          <w:tab w:val="clear" w:pos="794"/>
          <w:tab w:val="clear" w:pos="1588"/>
          <w:tab w:val="left" w:pos="709"/>
          <w:tab w:val="left" w:pos="1560"/>
        </w:tabs>
        <w:spacing w:before="120"/>
        <w:ind w:left="0" w:firstLine="0"/>
        <w:rPr>
          <w:rFonts w:asciiTheme="majorBidi" w:eastAsiaTheme="minorEastAsia" w:hAnsiTheme="majorBidi" w:cstheme="majorBidi"/>
          <w:szCs w:val="24"/>
          <w:lang w:val="en-US" w:eastAsia="zh-CN"/>
        </w:rPr>
      </w:pPr>
      <w:r>
        <w:rPr>
          <w:rFonts w:asciiTheme="majorBidi" w:eastAsiaTheme="minorEastAsia" w:hAnsiTheme="majorBidi" w:cstheme="majorBidi" w:hint="eastAsia"/>
          <w:szCs w:val="24"/>
          <w:lang w:val="en-US" w:eastAsia="zh-CN"/>
        </w:rPr>
        <w:t>为回应将一个主管部门在</w:t>
      </w:r>
      <w:r w:rsidR="00CC2078">
        <w:rPr>
          <w:rFonts w:asciiTheme="majorBidi" w:eastAsiaTheme="minorEastAsia" w:hAnsiTheme="majorBidi" w:cstheme="majorBidi" w:hint="eastAsia"/>
          <w:szCs w:val="24"/>
          <w:lang w:val="en-US" w:eastAsia="zh-CN"/>
        </w:rPr>
        <w:t>同一轨道位置提交的</w:t>
      </w:r>
      <w:r>
        <w:rPr>
          <w:rFonts w:asciiTheme="majorBidi" w:eastAsiaTheme="minorEastAsia" w:hAnsiTheme="majorBidi" w:cstheme="majorBidi" w:hint="eastAsia"/>
          <w:szCs w:val="24"/>
          <w:lang w:val="en-US" w:eastAsia="zh-CN"/>
        </w:rPr>
        <w:t>不同</w:t>
      </w:r>
      <w:r>
        <w:rPr>
          <w:rFonts w:asciiTheme="majorBidi" w:eastAsiaTheme="minorEastAsia" w:hAnsiTheme="majorBidi" w:cstheme="majorBidi" w:hint="eastAsia"/>
          <w:szCs w:val="24"/>
          <w:lang w:val="en-US" w:eastAsia="zh-CN"/>
        </w:rPr>
        <w:t>GSO</w:t>
      </w:r>
      <w:r w:rsidR="00CC2078">
        <w:rPr>
          <w:rFonts w:asciiTheme="majorBidi" w:eastAsiaTheme="minorEastAsia" w:hAnsiTheme="majorBidi" w:cstheme="majorBidi" w:hint="eastAsia"/>
          <w:szCs w:val="24"/>
          <w:lang w:val="en-US" w:eastAsia="zh-CN"/>
        </w:rPr>
        <w:t>网络进行合并的问题，</w:t>
      </w:r>
      <w:r w:rsidR="00CC2078">
        <w:rPr>
          <w:rFonts w:asciiTheme="majorBidi" w:eastAsiaTheme="minorEastAsia" w:hAnsiTheme="majorBidi" w:cstheme="majorBidi" w:hint="eastAsia"/>
          <w:szCs w:val="24"/>
          <w:lang w:val="en-US" w:eastAsia="zh-CN"/>
        </w:rPr>
        <w:t>WRC</w:t>
      </w:r>
      <w:r w:rsidR="00CC2078">
        <w:rPr>
          <w:rFonts w:asciiTheme="majorBidi" w:eastAsiaTheme="minorEastAsia" w:hAnsiTheme="majorBidi" w:cstheme="majorBidi" w:hint="eastAsia"/>
          <w:szCs w:val="24"/>
          <w:lang w:val="en-US" w:eastAsia="zh-CN"/>
        </w:rPr>
        <w:t>“做出结论，责成：</w:t>
      </w:r>
    </w:p>
    <w:p w:rsidR="00405DFB" w:rsidRDefault="00FD54D4" w:rsidP="008460DF">
      <w:pPr>
        <w:pStyle w:val="enumlev1"/>
        <w:ind w:left="1134" w:hanging="1134"/>
        <w:rPr>
          <w:lang w:eastAsia="zh-CN"/>
        </w:rPr>
      </w:pPr>
      <w:r>
        <w:rPr>
          <w:rFonts w:hint="eastAsia"/>
          <w:lang w:val="en-US" w:eastAsia="zh-CN"/>
        </w:rPr>
        <w:tab/>
      </w:r>
      <w:r w:rsidR="00405DFB">
        <w:rPr>
          <w:lang w:val="en-US" w:eastAsia="zh-CN"/>
        </w:rPr>
        <w:t>a)</w:t>
      </w:r>
      <w:r w:rsidR="00405DFB">
        <w:rPr>
          <w:lang w:val="en-US" w:eastAsia="zh-CN"/>
        </w:rPr>
        <w:tab/>
      </w:r>
      <w:r w:rsidR="00405DFB">
        <w:rPr>
          <w:rFonts w:hint="eastAsia"/>
          <w:lang w:eastAsia="zh-CN"/>
        </w:rPr>
        <w:t>无线电通信局起草并提交无线电规则委员会无线电通信局做法和行动的详细描述，尤其涉及一主管部门将提交的同一轨道位置的不同</w:t>
      </w:r>
      <w:r w:rsidR="00405DFB">
        <w:rPr>
          <w:rFonts w:hint="eastAsia"/>
          <w:lang w:eastAsia="zh-CN"/>
        </w:rPr>
        <w:t>GSO</w:t>
      </w:r>
      <w:r w:rsidR="00405DFB">
        <w:rPr>
          <w:rFonts w:hint="eastAsia"/>
          <w:lang w:eastAsia="zh-CN"/>
        </w:rPr>
        <w:t>网络的频率指配并入一个单一卫星网络的频率指配的情况；</w:t>
      </w:r>
    </w:p>
    <w:p w:rsidR="00405DFB" w:rsidRDefault="00FD54D4" w:rsidP="00C2055A">
      <w:pPr>
        <w:pStyle w:val="enumlev1"/>
        <w:ind w:left="1134" w:hanging="1134"/>
        <w:rPr>
          <w:rFonts w:asciiTheme="majorBidi" w:hAnsiTheme="majorBidi" w:cstheme="majorBidi"/>
          <w:szCs w:val="24"/>
          <w:lang w:val="en-US" w:eastAsia="zh-CN"/>
        </w:rPr>
      </w:pPr>
      <w:r>
        <w:rPr>
          <w:rFonts w:hint="eastAsia"/>
          <w:lang w:val="en-US" w:eastAsia="zh-CN"/>
        </w:rPr>
        <w:tab/>
      </w:r>
      <w:r w:rsidR="00405DFB">
        <w:rPr>
          <w:lang w:val="en-US" w:eastAsia="zh-CN"/>
        </w:rPr>
        <w:t>b)</w:t>
      </w:r>
      <w:r w:rsidR="00405DFB">
        <w:rPr>
          <w:lang w:val="en-US" w:eastAsia="zh-CN"/>
        </w:rPr>
        <w:tab/>
      </w:r>
      <w:r w:rsidR="00405DFB" w:rsidRPr="00405DFB">
        <w:rPr>
          <w:rFonts w:hint="eastAsia"/>
          <w:lang w:eastAsia="zh-CN"/>
        </w:rPr>
        <w:t>无线电规则委员会制定相关的程序规则</w:t>
      </w:r>
      <w:r w:rsidR="00405DFB">
        <w:rPr>
          <w:rFonts w:hint="eastAsia"/>
          <w:lang w:eastAsia="zh-CN"/>
        </w:rPr>
        <w:t>。</w:t>
      </w:r>
      <w:r w:rsidR="00405DFB">
        <w:rPr>
          <w:rFonts w:asciiTheme="majorBidi" w:eastAsiaTheme="minorEastAsia" w:hAnsiTheme="majorBidi" w:cstheme="majorBidi" w:hint="eastAsia"/>
          <w:szCs w:val="24"/>
          <w:lang w:val="en-US" w:eastAsia="zh-CN"/>
        </w:rPr>
        <w:t>”</w:t>
      </w:r>
      <w:r w:rsidR="00405DFB">
        <w:rPr>
          <w:rFonts w:eastAsiaTheme="minorEastAsia" w:hint="eastAsia"/>
          <w:lang w:eastAsia="zh-CN"/>
        </w:rPr>
        <w:t>（</w:t>
      </w:r>
      <w:r w:rsidR="00C2055A" w:rsidRPr="00C2055A">
        <w:rPr>
          <w:lang w:eastAsia="zh-CN"/>
        </w:rPr>
        <w:t>CMR12</w:t>
      </w:r>
      <w:r w:rsidR="00405DFB" w:rsidRPr="00405DFB">
        <w:rPr>
          <w:rFonts w:hint="eastAsia"/>
          <w:lang w:eastAsia="zh-CN"/>
        </w:rPr>
        <w:t>/554</w:t>
      </w:r>
      <w:r w:rsidR="00405DFB" w:rsidRPr="00405DFB">
        <w:rPr>
          <w:rFonts w:hint="eastAsia"/>
          <w:lang w:eastAsia="zh-CN"/>
        </w:rPr>
        <w:t>号文件第</w:t>
      </w:r>
      <w:r w:rsidR="00405DFB">
        <w:rPr>
          <w:rFonts w:hint="eastAsia"/>
          <w:lang w:eastAsia="zh-CN"/>
        </w:rPr>
        <w:t>3</w:t>
      </w:r>
      <w:r w:rsidR="00405DFB" w:rsidRPr="00405DFB">
        <w:rPr>
          <w:rFonts w:hint="eastAsia"/>
          <w:lang w:eastAsia="zh-CN"/>
        </w:rPr>
        <w:t>.</w:t>
      </w:r>
      <w:r w:rsidR="00405DFB">
        <w:rPr>
          <w:rFonts w:hint="eastAsia"/>
          <w:lang w:eastAsia="zh-CN"/>
        </w:rPr>
        <w:t>16</w:t>
      </w:r>
      <w:r w:rsidR="00405DFB" w:rsidRPr="00405DFB">
        <w:rPr>
          <w:rFonts w:hint="eastAsia"/>
          <w:lang w:eastAsia="zh-CN"/>
        </w:rPr>
        <w:t>段</w:t>
      </w:r>
      <w:r w:rsidR="00405DFB">
        <w:rPr>
          <w:rFonts w:eastAsiaTheme="minorEastAsia" w:hint="eastAsia"/>
          <w:lang w:eastAsia="zh-CN"/>
        </w:rPr>
        <w:t>）</w:t>
      </w:r>
    </w:p>
    <w:p w:rsidR="00405DFB" w:rsidRDefault="00CC2078" w:rsidP="009C1487">
      <w:pPr>
        <w:pStyle w:val="NoSpacing"/>
        <w:numPr>
          <w:ilvl w:val="0"/>
          <w:numId w:val="7"/>
        </w:numPr>
        <w:tabs>
          <w:tab w:val="clear" w:pos="794"/>
          <w:tab w:val="clear" w:pos="1588"/>
          <w:tab w:val="left" w:pos="709"/>
          <w:tab w:val="left" w:pos="1843"/>
        </w:tabs>
        <w:spacing w:before="120"/>
        <w:ind w:left="0" w:firstLine="0"/>
        <w:rPr>
          <w:rFonts w:asciiTheme="majorBidi" w:eastAsiaTheme="minorEastAsia" w:hAnsiTheme="majorBidi" w:cstheme="majorBidi"/>
          <w:szCs w:val="24"/>
          <w:lang w:val="en-US" w:eastAsia="zh-CN"/>
        </w:rPr>
      </w:pPr>
      <w:r>
        <w:rPr>
          <w:rFonts w:asciiTheme="majorBidi" w:eastAsiaTheme="minorEastAsia" w:hAnsiTheme="majorBidi" w:cstheme="majorBidi" w:hint="eastAsia"/>
          <w:szCs w:val="24"/>
          <w:lang w:val="en-US" w:eastAsia="zh-CN"/>
        </w:rPr>
        <w:t>关于大会对</w:t>
      </w:r>
      <w:r>
        <w:rPr>
          <w:rFonts w:asciiTheme="majorBidi" w:eastAsiaTheme="minorEastAsia" w:hAnsiTheme="majorBidi" w:cstheme="majorBidi" w:hint="eastAsia"/>
          <w:szCs w:val="24"/>
          <w:lang w:val="en-US" w:eastAsia="zh-CN"/>
        </w:rPr>
        <w:t>13.6</w:t>
      </w:r>
      <w:r>
        <w:rPr>
          <w:rFonts w:asciiTheme="majorBidi" w:eastAsiaTheme="minorEastAsia" w:hAnsiTheme="majorBidi" w:cstheme="majorBidi" w:hint="eastAsia"/>
          <w:szCs w:val="24"/>
          <w:lang w:val="en-US" w:eastAsia="zh-CN"/>
        </w:rPr>
        <w:t>款的修订，“</w:t>
      </w:r>
      <w:r w:rsidR="00405DFB" w:rsidRPr="00405DFB">
        <w:rPr>
          <w:rFonts w:asciiTheme="majorBidi" w:eastAsiaTheme="minorEastAsia" w:hAnsiTheme="majorBidi" w:cstheme="majorBidi" w:hint="eastAsia"/>
          <w:szCs w:val="24"/>
          <w:lang w:eastAsia="zh-CN"/>
        </w:rPr>
        <w:t>考虑到</w:t>
      </w:r>
      <w:r w:rsidR="00405DFB" w:rsidRPr="00405DFB">
        <w:rPr>
          <w:rFonts w:asciiTheme="majorBidi" w:eastAsiaTheme="minorEastAsia" w:hAnsiTheme="majorBidi" w:cstheme="majorBidi" w:hint="eastAsia"/>
          <w:szCs w:val="24"/>
          <w:lang w:eastAsia="zh-CN"/>
        </w:rPr>
        <w:t>139</w:t>
      </w:r>
      <w:r w:rsidR="00405DFB" w:rsidRPr="00405DFB">
        <w:rPr>
          <w:rFonts w:asciiTheme="majorBidi" w:eastAsiaTheme="minorEastAsia" w:hAnsiTheme="majorBidi" w:cstheme="majorBidi" w:hint="eastAsia"/>
          <w:szCs w:val="24"/>
          <w:lang w:eastAsia="zh-CN"/>
        </w:rPr>
        <w:t>号文件，</w:t>
      </w:r>
      <w:r w:rsidR="00405DFB" w:rsidRPr="00405DFB">
        <w:rPr>
          <w:rFonts w:asciiTheme="majorBidi" w:eastAsiaTheme="minorEastAsia" w:hAnsiTheme="majorBidi" w:cstheme="majorBidi" w:hint="eastAsia"/>
          <w:szCs w:val="24"/>
          <w:lang w:eastAsia="zh-CN"/>
        </w:rPr>
        <w:t>WRC-12</w:t>
      </w:r>
      <w:r w:rsidR="00405DFB" w:rsidRPr="00405DFB">
        <w:rPr>
          <w:rFonts w:asciiTheme="majorBidi" w:eastAsiaTheme="minorEastAsia" w:hAnsiTheme="majorBidi" w:cstheme="majorBidi" w:hint="eastAsia"/>
          <w:szCs w:val="24"/>
          <w:lang w:eastAsia="zh-CN"/>
        </w:rPr>
        <w:t>认识到，无线电通信局在应用</w:t>
      </w:r>
      <w:r w:rsidR="00405DFB" w:rsidRPr="00C2055A">
        <w:rPr>
          <w:rFonts w:asciiTheme="majorBidi" w:eastAsiaTheme="minorEastAsia" w:hAnsiTheme="majorBidi" w:cstheme="majorBidi" w:hint="eastAsia"/>
          <w:szCs w:val="24"/>
          <w:lang w:eastAsia="zh-CN"/>
        </w:rPr>
        <w:t>第</w:t>
      </w:r>
      <w:r w:rsidR="00405DFB" w:rsidRPr="00C2055A">
        <w:rPr>
          <w:rFonts w:asciiTheme="majorBidi" w:eastAsiaTheme="minorEastAsia" w:hAnsiTheme="majorBidi" w:cstheme="majorBidi" w:hint="eastAsia"/>
          <w:szCs w:val="24"/>
          <w:lang w:eastAsia="zh-CN"/>
        </w:rPr>
        <w:t>13.6</w:t>
      </w:r>
      <w:r w:rsidR="00405DFB" w:rsidRPr="00405DFB">
        <w:rPr>
          <w:rFonts w:asciiTheme="majorBidi" w:eastAsiaTheme="minorEastAsia" w:hAnsiTheme="majorBidi" w:cstheme="majorBidi" w:hint="eastAsia"/>
          <w:szCs w:val="24"/>
          <w:lang w:eastAsia="zh-CN"/>
        </w:rPr>
        <w:t>款时要求各主管部门提供有关卫星网络特性和使用的资料。应此要求，各主管部门需要向无线电通信局提供商用卫星网络已通知特性的实际使用的资料。</w:t>
      </w:r>
      <w:r>
        <w:rPr>
          <w:rFonts w:asciiTheme="majorBidi" w:eastAsiaTheme="minorEastAsia" w:hAnsiTheme="majorBidi" w:cstheme="majorBidi" w:hint="eastAsia"/>
          <w:szCs w:val="24"/>
          <w:lang w:val="en-US" w:eastAsia="zh-CN"/>
        </w:rPr>
        <w:t>”。</w:t>
      </w:r>
      <w:r w:rsidR="00FD54D4">
        <w:rPr>
          <w:rFonts w:asciiTheme="majorBidi" w:eastAsiaTheme="minorEastAsia" w:hAnsiTheme="majorBidi" w:cstheme="majorBidi"/>
          <w:szCs w:val="24"/>
          <w:lang w:val="en-US" w:eastAsia="zh-CN"/>
        </w:rPr>
        <w:br/>
      </w:r>
      <w:r w:rsidR="00405DFB">
        <w:rPr>
          <w:rFonts w:eastAsiaTheme="minorEastAsia" w:hint="eastAsia"/>
          <w:lang w:eastAsia="zh-CN"/>
        </w:rPr>
        <w:t>（</w:t>
      </w:r>
      <w:r w:rsidR="00C2055A" w:rsidRPr="00C2055A">
        <w:rPr>
          <w:lang w:eastAsia="zh-CN"/>
        </w:rPr>
        <w:t>CMR12</w:t>
      </w:r>
      <w:r w:rsidR="00405DFB" w:rsidRPr="00405DFB">
        <w:rPr>
          <w:rFonts w:eastAsia="SimSun" w:hint="eastAsia"/>
          <w:lang w:eastAsia="zh-CN"/>
        </w:rPr>
        <w:t>/554</w:t>
      </w:r>
      <w:r w:rsidR="00405DFB" w:rsidRPr="00405DFB">
        <w:rPr>
          <w:rFonts w:eastAsia="SimSun" w:hint="eastAsia"/>
          <w:lang w:eastAsia="zh-CN"/>
        </w:rPr>
        <w:t>号文件第</w:t>
      </w:r>
      <w:r w:rsidR="00405DFB">
        <w:rPr>
          <w:rFonts w:eastAsia="SimSun" w:hint="eastAsia"/>
          <w:lang w:eastAsia="zh-CN"/>
        </w:rPr>
        <w:t>3</w:t>
      </w:r>
      <w:r w:rsidR="00405DFB" w:rsidRPr="00405DFB">
        <w:rPr>
          <w:rFonts w:eastAsia="SimSun" w:hint="eastAsia"/>
          <w:lang w:eastAsia="zh-CN"/>
        </w:rPr>
        <w:t>.</w:t>
      </w:r>
      <w:r w:rsidR="00405DFB">
        <w:rPr>
          <w:rFonts w:eastAsia="SimSun" w:hint="eastAsia"/>
          <w:lang w:eastAsia="zh-CN"/>
        </w:rPr>
        <w:t>18</w:t>
      </w:r>
      <w:r w:rsidR="00405DFB" w:rsidRPr="00405DFB">
        <w:rPr>
          <w:rFonts w:eastAsia="SimSun" w:hint="eastAsia"/>
          <w:lang w:eastAsia="zh-CN"/>
        </w:rPr>
        <w:t>段</w:t>
      </w:r>
      <w:r w:rsidR="00405DFB">
        <w:rPr>
          <w:rFonts w:eastAsiaTheme="minorEastAsia" w:hint="eastAsia"/>
          <w:lang w:eastAsia="zh-CN"/>
        </w:rPr>
        <w:t>）</w:t>
      </w:r>
    </w:p>
    <w:p w:rsidR="00CC2078" w:rsidRDefault="00CC2078" w:rsidP="009C1487">
      <w:pPr>
        <w:pStyle w:val="NoSpacing"/>
        <w:numPr>
          <w:ilvl w:val="0"/>
          <w:numId w:val="7"/>
        </w:numPr>
        <w:tabs>
          <w:tab w:val="clear" w:pos="794"/>
          <w:tab w:val="clear" w:pos="1588"/>
          <w:tab w:val="left" w:pos="709"/>
        </w:tabs>
        <w:spacing w:before="120"/>
        <w:ind w:left="0" w:firstLine="0"/>
        <w:rPr>
          <w:rFonts w:asciiTheme="majorBidi" w:eastAsiaTheme="minorEastAsia" w:hAnsiTheme="majorBidi" w:cstheme="majorBidi"/>
          <w:szCs w:val="24"/>
          <w:lang w:val="en-US" w:eastAsia="zh-CN"/>
        </w:rPr>
      </w:pPr>
      <w:r>
        <w:rPr>
          <w:rFonts w:asciiTheme="majorBidi" w:eastAsiaTheme="minorEastAsia" w:hAnsiTheme="majorBidi" w:cstheme="majorBidi" w:hint="eastAsia"/>
          <w:szCs w:val="24"/>
          <w:lang w:val="en-US" w:eastAsia="zh-CN"/>
        </w:rPr>
        <w:t>除对第</w:t>
      </w:r>
      <w:r>
        <w:rPr>
          <w:rFonts w:asciiTheme="majorBidi" w:eastAsiaTheme="minorEastAsia" w:hAnsiTheme="majorBidi" w:cstheme="majorBidi" w:hint="eastAsia"/>
          <w:szCs w:val="24"/>
          <w:lang w:val="en-US" w:eastAsia="zh-CN"/>
        </w:rPr>
        <w:t>11.44</w:t>
      </w:r>
      <w:r>
        <w:rPr>
          <w:rFonts w:asciiTheme="majorBidi" w:eastAsiaTheme="minorEastAsia" w:hAnsiTheme="majorBidi" w:cstheme="majorBidi" w:hint="eastAsia"/>
          <w:szCs w:val="24"/>
          <w:lang w:val="en-US" w:eastAsia="zh-CN"/>
        </w:rPr>
        <w:t>、</w:t>
      </w:r>
      <w:r>
        <w:rPr>
          <w:rFonts w:asciiTheme="majorBidi" w:eastAsiaTheme="minorEastAsia" w:hAnsiTheme="majorBidi" w:cstheme="majorBidi" w:hint="eastAsia"/>
          <w:szCs w:val="24"/>
          <w:lang w:val="en-US" w:eastAsia="zh-CN"/>
        </w:rPr>
        <w:t>11.44.1</w:t>
      </w:r>
      <w:r>
        <w:rPr>
          <w:rFonts w:asciiTheme="majorBidi" w:eastAsiaTheme="minorEastAsia" w:hAnsiTheme="majorBidi" w:cstheme="majorBidi" w:hint="eastAsia"/>
          <w:szCs w:val="24"/>
          <w:lang w:val="en-US" w:eastAsia="zh-CN"/>
        </w:rPr>
        <w:t>、</w:t>
      </w:r>
      <w:r>
        <w:rPr>
          <w:rFonts w:asciiTheme="majorBidi" w:eastAsiaTheme="minorEastAsia" w:hAnsiTheme="majorBidi" w:cstheme="majorBidi" w:hint="eastAsia"/>
          <w:szCs w:val="24"/>
          <w:lang w:val="en-US" w:eastAsia="zh-CN"/>
        </w:rPr>
        <w:t>11.44B</w:t>
      </w:r>
      <w:r>
        <w:rPr>
          <w:rFonts w:asciiTheme="majorBidi" w:eastAsiaTheme="minorEastAsia" w:hAnsiTheme="majorBidi" w:cstheme="majorBidi" w:hint="eastAsia"/>
          <w:szCs w:val="24"/>
          <w:lang w:val="en-US" w:eastAsia="zh-CN"/>
        </w:rPr>
        <w:t>和</w:t>
      </w:r>
      <w:r>
        <w:rPr>
          <w:rFonts w:asciiTheme="majorBidi" w:eastAsiaTheme="minorEastAsia" w:hAnsiTheme="majorBidi" w:cstheme="majorBidi" w:hint="eastAsia"/>
          <w:szCs w:val="24"/>
          <w:lang w:val="en-US" w:eastAsia="zh-CN"/>
        </w:rPr>
        <w:t>11.49</w:t>
      </w:r>
      <w:r>
        <w:rPr>
          <w:rFonts w:asciiTheme="majorBidi" w:eastAsiaTheme="minorEastAsia" w:hAnsiTheme="majorBidi" w:cstheme="majorBidi" w:hint="eastAsia"/>
          <w:szCs w:val="24"/>
          <w:lang w:val="en-US" w:eastAsia="zh-CN"/>
        </w:rPr>
        <w:t>款做出修订外，</w:t>
      </w:r>
      <w:r>
        <w:rPr>
          <w:rFonts w:asciiTheme="majorBidi" w:eastAsiaTheme="minorEastAsia" w:hAnsiTheme="majorBidi" w:cstheme="majorBidi" w:hint="eastAsia"/>
          <w:szCs w:val="24"/>
          <w:lang w:val="en-US" w:eastAsia="zh-CN"/>
        </w:rPr>
        <w:t>WRC-12</w:t>
      </w:r>
      <w:r>
        <w:rPr>
          <w:rFonts w:asciiTheme="majorBidi" w:eastAsiaTheme="minorEastAsia" w:hAnsiTheme="majorBidi" w:cstheme="majorBidi" w:hint="eastAsia"/>
          <w:szCs w:val="24"/>
          <w:lang w:val="en-US" w:eastAsia="zh-CN"/>
        </w:rPr>
        <w:t>批准将下列案文作为大会的决定：</w:t>
      </w:r>
    </w:p>
    <w:p w:rsidR="00405DFB" w:rsidRPr="00405DFB" w:rsidRDefault="00405DFB" w:rsidP="00FD54D4">
      <w:pPr>
        <w:pStyle w:val="NoSpacing"/>
        <w:spacing w:before="120"/>
        <w:ind w:firstLineChars="200" w:firstLine="480"/>
        <w:rPr>
          <w:rFonts w:asciiTheme="majorBidi" w:eastAsiaTheme="minorEastAsia" w:hAnsiTheme="majorBidi" w:cstheme="majorBidi"/>
          <w:bCs/>
          <w:szCs w:val="24"/>
          <w:lang w:eastAsia="zh-CN"/>
        </w:rPr>
      </w:pPr>
      <w:r w:rsidRPr="00405DFB">
        <w:rPr>
          <w:rFonts w:asciiTheme="majorBidi" w:eastAsiaTheme="minorEastAsia" w:hAnsiTheme="majorBidi" w:cstheme="majorBidi" w:hint="eastAsia"/>
          <w:szCs w:val="24"/>
          <w:lang w:eastAsia="zh-CN"/>
        </w:rPr>
        <w:t>在为期九十天的指配启用期限内，如果卫星，特别是新发射的卫星出现故障，导致其因技术原因无法在既定频段内操作，则通知主管部门可将该情况提交</w:t>
      </w:r>
      <w:r w:rsidRPr="00405DFB">
        <w:rPr>
          <w:rFonts w:asciiTheme="majorBidi" w:eastAsiaTheme="minorEastAsia" w:hAnsiTheme="majorBidi" w:cstheme="majorBidi" w:hint="eastAsia"/>
          <w:szCs w:val="24"/>
          <w:lang w:val="en-US" w:eastAsia="zh-CN"/>
        </w:rPr>
        <w:t>无线电规则</w:t>
      </w:r>
      <w:r w:rsidRPr="00405DFB">
        <w:rPr>
          <w:rFonts w:asciiTheme="majorBidi" w:eastAsiaTheme="minorEastAsia" w:hAnsiTheme="majorBidi" w:cstheme="majorBidi" w:hint="eastAsia"/>
          <w:szCs w:val="24"/>
          <w:lang w:eastAsia="zh-CN"/>
        </w:rPr>
        <w:t>委员会，由该委员会在顾及所有证明材料（包括故障卫星详情）的基础上对此进行审议并开展详细调查，以便酌情做出相应决定。在审议此类问题时，委员会可根据具体情况决定，是否宜就该情况中的相关频率指配应用第</w:t>
      </w:r>
      <w:r w:rsidRPr="00405DFB">
        <w:rPr>
          <w:rFonts w:asciiTheme="majorBidi" w:eastAsiaTheme="minorEastAsia" w:hAnsiTheme="majorBidi" w:cstheme="majorBidi"/>
          <w:szCs w:val="24"/>
          <w:lang w:eastAsia="zh-CN"/>
        </w:rPr>
        <w:t>11.49</w:t>
      </w:r>
      <w:r w:rsidRPr="00405DFB">
        <w:rPr>
          <w:rFonts w:asciiTheme="majorBidi" w:eastAsiaTheme="minorEastAsia" w:hAnsiTheme="majorBidi" w:cstheme="majorBidi" w:hint="eastAsia"/>
          <w:szCs w:val="24"/>
          <w:lang w:eastAsia="zh-CN"/>
        </w:rPr>
        <w:t>款</w:t>
      </w:r>
      <w:r w:rsidRPr="00405DFB">
        <w:rPr>
          <w:rFonts w:asciiTheme="majorBidi" w:eastAsiaTheme="minorEastAsia" w:hAnsiTheme="majorBidi" w:cstheme="majorBidi" w:hint="eastAsia"/>
          <w:bCs/>
          <w:szCs w:val="24"/>
          <w:lang w:eastAsia="zh-CN"/>
        </w:rPr>
        <w:t>的规定。</w:t>
      </w:r>
    </w:p>
    <w:p w:rsidR="00405DFB" w:rsidRPr="00405DFB" w:rsidRDefault="00405DFB" w:rsidP="00FD54D4">
      <w:pPr>
        <w:pStyle w:val="NoSpacing"/>
        <w:spacing w:before="120"/>
        <w:ind w:firstLineChars="200" w:firstLine="480"/>
        <w:rPr>
          <w:rFonts w:asciiTheme="majorBidi" w:eastAsiaTheme="minorEastAsia" w:hAnsiTheme="majorBidi" w:cstheme="majorBidi"/>
          <w:szCs w:val="24"/>
          <w:lang w:eastAsia="zh-CN"/>
        </w:rPr>
      </w:pPr>
      <w:r w:rsidRPr="00405DFB">
        <w:rPr>
          <w:rFonts w:asciiTheme="majorBidi" w:eastAsiaTheme="minorEastAsia" w:hAnsiTheme="majorBidi" w:cstheme="majorBidi" w:hint="eastAsia"/>
          <w:szCs w:val="24"/>
          <w:lang w:eastAsia="zh-CN"/>
        </w:rPr>
        <w:t>请</w:t>
      </w:r>
      <w:r w:rsidRPr="00405DFB">
        <w:rPr>
          <w:rFonts w:asciiTheme="majorBidi" w:eastAsiaTheme="minorEastAsia" w:hAnsiTheme="majorBidi" w:cstheme="majorBidi" w:hint="eastAsia"/>
          <w:szCs w:val="24"/>
          <w:lang w:eastAsia="zh-CN"/>
        </w:rPr>
        <w:t>ITU-R</w:t>
      </w:r>
      <w:r w:rsidRPr="00405DFB">
        <w:rPr>
          <w:rFonts w:asciiTheme="majorBidi" w:eastAsiaTheme="minorEastAsia" w:hAnsiTheme="majorBidi" w:cstheme="majorBidi" w:hint="eastAsia"/>
          <w:szCs w:val="24"/>
          <w:lang w:eastAsia="zh-CN"/>
        </w:rPr>
        <w:t>作为紧急事项，研究决定应在</w:t>
      </w:r>
      <w:r w:rsidRPr="00405DFB">
        <w:rPr>
          <w:rFonts w:asciiTheme="majorBidi" w:eastAsiaTheme="minorEastAsia" w:hAnsiTheme="majorBidi" w:cstheme="majorBidi" w:hint="eastAsia"/>
          <w:szCs w:val="24"/>
          <w:lang w:eastAsia="zh-CN"/>
        </w:rPr>
        <w:t>WRC-15</w:t>
      </w:r>
      <w:r w:rsidRPr="00405DFB">
        <w:rPr>
          <w:rFonts w:asciiTheme="majorBidi" w:eastAsiaTheme="minorEastAsia" w:hAnsiTheme="majorBidi" w:cstheme="majorBidi" w:hint="eastAsia"/>
          <w:szCs w:val="24"/>
          <w:lang w:eastAsia="zh-CN"/>
        </w:rPr>
        <w:t>议项</w:t>
      </w:r>
      <w:r w:rsidRPr="00405DFB">
        <w:rPr>
          <w:rFonts w:asciiTheme="majorBidi" w:eastAsiaTheme="minorEastAsia" w:hAnsiTheme="majorBidi" w:cstheme="majorBidi" w:hint="eastAsia"/>
          <w:szCs w:val="24"/>
          <w:lang w:eastAsia="zh-CN"/>
        </w:rPr>
        <w:t>7</w:t>
      </w:r>
      <w:r w:rsidRPr="00405DFB">
        <w:rPr>
          <w:rFonts w:asciiTheme="majorBidi" w:eastAsiaTheme="minorEastAsia" w:hAnsiTheme="majorBidi" w:cstheme="majorBidi" w:hint="eastAsia"/>
          <w:szCs w:val="24"/>
          <w:lang w:eastAsia="zh-CN"/>
        </w:rPr>
        <w:t>下对《无线电规则》做出的规则改动（如需要的话），以便解决上述问题。</w:t>
      </w:r>
    </w:p>
    <w:p w:rsidR="00CC2078" w:rsidRDefault="00405DFB" w:rsidP="00C2055A">
      <w:pPr>
        <w:pStyle w:val="NoSpacing"/>
        <w:spacing w:before="120"/>
        <w:ind w:firstLineChars="200" w:firstLine="480"/>
        <w:rPr>
          <w:rFonts w:asciiTheme="majorBidi" w:eastAsiaTheme="minorEastAsia" w:hAnsiTheme="majorBidi" w:cstheme="majorBidi"/>
          <w:szCs w:val="24"/>
          <w:lang w:val="en-US" w:eastAsia="zh-CN"/>
        </w:rPr>
      </w:pPr>
      <w:r w:rsidRPr="00405DFB">
        <w:rPr>
          <w:rFonts w:asciiTheme="majorBidi" w:eastAsiaTheme="minorEastAsia" w:hAnsiTheme="majorBidi" w:cstheme="majorBidi" w:hint="eastAsia"/>
          <w:szCs w:val="24"/>
          <w:lang w:eastAsia="zh-CN"/>
        </w:rPr>
        <w:t>除上述</w:t>
      </w:r>
      <w:r w:rsidRPr="00405DFB">
        <w:rPr>
          <w:rFonts w:asciiTheme="majorBidi" w:eastAsiaTheme="minorEastAsia" w:hAnsiTheme="majorBidi" w:cstheme="majorBidi" w:hint="eastAsia"/>
          <w:szCs w:val="24"/>
          <w:lang w:eastAsia="zh-CN"/>
        </w:rPr>
        <w:t>ITU-R</w:t>
      </w:r>
      <w:r w:rsidRPr="00405DFB">
        <w:rPr>
          <w:rFonts w:asciiTheme="majorBidi" w:eastAsiaTheme="minorEastAsia" w:hAnsiTheme="majorBidi" w:cstheme="majorBidi" w:hint="eastAsia"/>
          <w:szCs w:val="24"/>
          <w:lang w:eastAsia="zh-CN"/>
        </w:rPr>
        <w:t>研究活动外，亦责成无线电规则委员会在考虑到</w:t>
      </w:r>
      <w:r w:rsidRPr="00405DFB">
        <w:rPr>
          <w:rFonts w:asciiTheme="majorBidi" w:eastAsiaTheme="minorEastAsia" w:hAnsiTheme="majorBidi" w:cstheme="majorBidi" w:hint="eastAsia"/>
          <w:szCs w:val="24"/>
          <w:lang w:eastAsia="zh-CN"/>
        </w:rPr>
        <w:t>ITU-R</w:t>
      </w:r>
      <w:r w:rsidRPr="00405DFB">
        <w:rPr>
          <w:rFonts w:asciiTheme="majorBidi" w:eastAsiaTheme="minorEastAsia" w:hAnsiTheme="majorBidi" w:cstheme="majorBidi" w:hint="eastAsia"/>
          <w:szCs w:val="24"/>
          <w:lang w:eastAsia="zh-CN"/>
        </w:rPr>
        <w:t>研究结果（如有的话）的同时，考虑制定一项程序规则，供</w:t>
      </w:r>
      <w:r w:rsidRPr="00405DFB">
        <w:rPr>
          <w:rFonts w:asciiTheme="majorBidi" w:eastAsiaTheme="minorEastAsia" w:hAnsiTheme="majorBidi" w:cstheme="majorBidi" w:hint="eastAsia"/>
          <w:szCs w:val="24"/>
          <w:lang w:eastAsia="zh-CN"/>
        </w:rPr>
        <w:t>WRC-12</w:t>
      </w:r>
      <w:r w:rsidRPr="00405DFB">
        <w:rPr>
          <w:rFonts w:asciiTheme="majorBidi" w:eastAsiaTheme="minorEastAsia" w:hAnsiTheme="majorBidi" w:cstheme="majorBidi" w:hint="eastAsia"/>
          <w:szCs w:val="24"/>
          <w:lang w:eastAsia="zh-CN"/>
        </w:rPr>
        <w:t>和</w:t>
      </w:r>
      <w:r w:rsidRPr="00405DFB">
        <w:rPr>
          <w:rFonts w:asciiTheme="majorBidi" w:eastAsiaTheme="minorEastAsia" w:hAnsiTheme="majorBidi" w:cstheme="majorBidi" w:hint="eastAsia"/>
          <w:szCs w:val="24"/>
          <w:lang w:eastAsia="zh-CN"/>
        </w:rPr>
        <w:t>WRC-15</w:t>
      </w:r>
      <w:r w:rsidRPr="00405DFB">
        <w:rPr>
          <w:rFonts w:asciiTheme="majorBidi" w:eastAsiaTheme="minorEastAsia" w:hAnsiTheme="majorBidi" w:cstheme="majorBidi" w:hint="eastAsia"/>
          <w:szCs w:val="24"/>
          <w:lang w:eastAsia="zh-CN"/>
        </w:rPr>
        <w:t>两届大会之间使用。</w:t>
      </w:r>
      <w:r w:rsidR="00FD54D4">
        <w:rPr>
          <w:rFonts w:asciiTheme="majorBidi" w:eastAsiaTheme="minorEastAsia" w:hAnsiTheme="majorBidi" w:cstheme="majorBidi"/>
          <w:szCs w:val="24"/>
          <w:lang w:eastAsia="zh-CN"/>
        </w:rPr>
        <w:br/>
      </w:r>
      <w:r>
        <w:rPr>
          <w:rFonts w:asciiTheme="majorBidi" w:eastAsiaTheme="minorEastAsia" w:hAnsiTheme="majorBidi" w:cstheme="majorBidi" w:hint="eastAsia"/>
          <w:szCs w:val="24"/>
          <w:lang w:eastAsia="zh-CN"/>
        </w:rPr>
        <w:t>（</w:t>
      </w:r>
      <w:r w:rsidR="00C2055A" w:rsidRPr="00C2055A">
        <w:rPr>
          <w:lang w:eastAsia="zh-CN"/>
        </w:rPr>
        <w:t>CMR12</w:t>
      </w:r>
      <w:r w:rsidRPr="00405DFB">
        <w:rPr>
          <w:rFonts w:eastAsia="SimSun" w:hint="eastAsia"/>
          <w:lang w:eastAsia="zh-CN"/>
        </w:rPr>
        <w:t>/554</w:t>
      </w:r>
      <w:r w:rsidRPr="00405DFB">
        <w:rPr>
          <w:rFonts w:eastAsia="SimSun" w:hint="eastAsia"/>
          <w:lang w:eastAsia="zh-CN"/>
        </w:rPr>
        <w:t>号文件第</w:t>
      </w:r>
      <w:r>
        <w:rPr>
          <w:rFonts w:eastAsia="SimSun" w:hint="eastAsia"/>
          <w:lang w:eastAsia="zh-CN"/>
        </w:rPr>
        <w:t>9</w:t>
      </w:r>
      <w:r w:rsidRPr="00405DFB">
        <w:rPr>
          <w:rFonts w:eastAsia="SimSun" w:hint="eastAsia"/>
          <w:lang w:eastAsia="zh-CN"/>
        </w:rPr>
        <w:t>.</w:t>
      </w:r>
      <w:r>
        <w:rPr>
          <w:rFonts w:eastAsia="SimSun" w:hint="eastAsia"/>
          <w:lang w:eastAsia="zh-CN"/>
        </w:rPr>
        <w:t>1</w:t>
      </w:r>
      <w:r w:rsidRPr="00405DFB">
        <w:rPr>
          <w:rFonts w:eastAsia="SimSun" w:hint="eastAsia"/>
          <w:lang w:eastAsia="zh-CN"/>
        </w:rPr>
        <w:t>段</w:t>
      </w:r>
      <w:r>
        <w:rPr>
          <w:rFonts w:asciiTheme="majorBidi" w:eastAsiaTheme="minorEastAsia" w:hAnsiTheme="majorBidi" w:cstheme="majorBidi" w:hint="eastAsia"/>
          <w:szCs w:val="24"/>
          <w:lang w:eastAsia="zh-CN"/>
        </w:rPr>
        <w:t>）</w:t>
      </w:r>
    </w:p>
    <w:p w:rsidR="00405DFB" w:rsidRDefault="00405DFB" w:rsidP="00C2055A">
      <w:pPr>
        <w:pStyle w:val="NoSpacing"/>
        <w:spacing w:before="120"/>
        <w:ind w:firstLineChars="200" w:firstLine="480"/>
        <w:rPr>
          <w:rFonts w:asciiTheme="majorBidi" w:eastAsiaTheme="minorEastAsia" w:hAnsiTheme="majorBidi" w:cstheme="majorBidi"/>
          <w:szCs w:val="24"/>
          <w:lang w:val="en-US" w:eastAsia="zh-CN"/>
        </w:rPr>
      </w:pPr>
      <w:r>
        <w:rPr>
          <w:rFonts w:asciiTheme="majorBidi" w:eastAsiaTheme="minorEastAsia" w:hAnsiTheme="majorBidi" w:cstheme="majorBidi" w:hint="eastAsia"/>
          <w:szCs w:val="24"/>
          <w:lang w:val="en-US" w:eastAsia="zh-CN"/>
        </w:rPr>
        <w:t>“</w:t>
      </w:r>
      <w:r w:rsidRPr="00405DFB">
        <w:rPr>
          <w:rFonts w:asciiTheme="majorBidi" w:eastAsiaTheme="minorEastAsia" w:hAnsiTheme="majorBidi" w:cstheme="majorBidi" w:hint="eastAsia"/>
          <w:szCs w:val="24"/>
          <w:lang w:eastAsia="zh-CN"/>
        </w:rPr>
        <w:t>WRC-12</w:t>
      </w:r>
      <w:r w:rsidRPr="00405DFB">
        <w:rPr>
          <w:rFonts w:asciiTheme="majorBidi" w:eastAsiaTheme="minorEastAsia" w:hAnsiTheme="majorBidi" w:cstheme="majorBidi" w:hint="eastAsia"/>
          <w:szCs w:val="24"/>
          <w:lang w:eastAsia="zh-CN"/>
        </w:rPr>
        <w:t>认识到，利用一个空间</w:t>
      </w:r>
      <w:r w:rsidR="00F106DA">
        <w:rPr>
          <w:rFonts w:asciiTheme="majorBidi" w:eastAsiaTheme="minorEastAsia" w:hAnsiTheme="majorBidi" w:cstheme="majorBidi" w:hint="eastAsia"/>
          <w:szCs w:val="24"/>
          <w:lang w:eastAsia="zh-CN"/>
        </w:rPr>
        <w:t>电台</w:t>
      </w:r>
      <w:r w:rsidRPr="00405DFB">
        <w:rPr>
          <w:rFonts w:asciiTheme="majorBidi" w:eastAsiaTheme="minorEastAsia" w:hAnsiTheme="majorBidi" w:cstheme="majorBidi" w:hint="eastAsia"/>
          <w:szCs w:val="24"/>
          <w:lang w:eastAsia="zh-CN"/>
        </w:rPr>
        <w:t>在很短的时间段内在多个不同轨道位置启用频率指配的问题不是这些新条款的初衷，解决办法尚需研究。</w:t>
      </w:r>
      <w:r w:rsidRPr="00405DFB">
        <w:rPr>
          <w:rFonts w:asciiTheme="majorBidi" w:eastAsiaTheme="minorEastAsia" w:hAnsiTheme="majorBidi" w:cstheme="majorBidi" w:hint="eastAsia"/>
          <w:szCs w:val="24"/>
          <w:lang w:eastAsia="zh-CN"/>
        </w:rPr>
        <w:t>WRC-12</w:t>
      </w:r>
      <w:r w:rsidRPr="00405DFB">
        <w:rPr>
          <w:rFonts w:asciiTheme="majorBidi" w:eastAsiaTheme="minorEastAsia" w:hAnsiTheme="majorBidi" w:cstheme="majorBidi" w:hint="eastAsia"/>
          <w:szCs w:val="24"/>
          <w:lang w:eastAsia="zh-CN"/>
        </w:rPr>
        <w:t>在修改启用和暂停使用条款以及第</w:t>
      </w:r>
      <w:r w:rsidRPr="00405DFB">
        <w:rPr>
          <w:rFonts w:asciiTheme="majorBidi" w:eastAsiaTheme="minorEastAsia" w:hAnsiTheme="majorBidi" w:cstheme="majorBidi" w:hint="eastAsia"/>
          <w:szCs w:val="24"/>
          <w:lang w:eastAsia="zh-CN"/>
        </w:rPr>
        <w:t>13.6</w:t>
      </w:r>
      <w:r w:rsidRPr="00405DFB">
        <w:rPr>
          <w:rFonts w:asciiTheme="majorBidi" w:eastAsiaTheme="minorEastAsia" w:hAnsiTheme="majorBidi" w:cstheme="majorBidi" w:hint="eastAsia"/>
          <w:szCs w:val="24"/>
          <w:lang w:eastAsia="zh-CN"/>
        </w:rPr>
        <w:t>款方面采取了重大步骤。在审查这一问题时，必须强调指出，一主管部门或运营商要将航天器从一个轨道位置移至一个新的轨道位置是有其正当理由的，应努力避免限制合法使用航空器移动和管理。与此同时，需鼓励各主管部门审查其国内相关规则条款，确保最大限度地减少肆意行为。在</w:t>
      </w:r>
      <w:r w:rsidRPr="00405DFB">
        <w:rPr>
          <w:rFonts w:asciiTheme="majorBidi" w:eastAsiaTheme="minorEastAsia" w:hAnsiTheme="majorBidi" w:cstheme="majorBidi" w:hint="eastAsia"/>
          <w:szCs w:val="24"/>
          <w:lang w:eastAsia="zh-CN"/>
        </w:rPr>
        <w:t>ITU-R</w:t>
      </w:r>
      <w:r w:rsidRPr="00405DFB">
        <w:rPr>
          <w:rFonts w:asciiTheme="majorBidi" w:eastAsiaTheme="minorEastAsia" w:hAnsiTheme="majorBidi" w:cstheme="majorBidi" w:hint="eastAsia"/>
          <w:szCs w:val="24"/>
          <w:lang w:eastAsia="zh-CN"/>
        </w:rPr>
        <w:t>的研究工作结束之前，若一主管部门利用一在轨卫星在某一特定轨道位置上启用频率指配，无线电通信局需按要求就该卫星最近一次启用的轨道位置</w:t>
      </w:r>
      <w:r w:rsidRPr="00405DFB">
        <w:rPr>
          <w:rFonts w:asciiTheme="majorBidi" w:eastAsiaTheme="minorEastAsia" w:hAnsiTheme="majorBidi" w:cstheme="majorBidi" w:hint="eastAsia"/>
          <w:szCs w:val="24"/>
          <w:lang w:eastAsia="zh-CN"/>
        </w:rPr>
        <w:t>/</w:t>
      </w:r>
      <w:r w:rsidRPr="00405DFB">
        <w:rPr>
          <w:rFonts w:asciiTheme="majorBidi" w:eastAsiaTheme="minorEastAsia" w:hAnsiTheme="majorBidi" w:cstheme="majorBidi" w:hint="eastAsia"/>
          <w:szCs w:val="24"/>
          <w:lang w:eastAsia="zh-CN"/>
        </w:rPr>
        <w:t>频率指配向该主管部门进行问询，并将问询结果公之于众。</w:t>
      </w:r>
      <w:r>
        <w:rPr>
          <w:rFonts w:asciiTheme="majorBidi" w:eastAsiaTheme="minorEastAsia" w:hAnsiTheme="majorBidi" w:cstheme="majorBidi" w:hint="eastAsia"/>
          <w:szCs w:val="24"/>
          <w:lang w:eastAsia="zh-CN"/>
        </w:rPr>
        <w:t>”（</w:t>
      </w:r>
      <w:r w:rsidR="00C2055A" w:rsidRPr="00C2055A">
        <w:rPr>
          <w:lang w:eastAsia="zh-CN"/>
        </w:rPr>
        <w:t>CMR12</w:t>
      </w:r>
      <w:r w:rsidRPr="00405DFB">
        <w:rPr>
          <w:rFonts w:eastAsia="SimSun" w:hint="eastAsia"/>
          <w:lang w:eastAsia="zh-CN"/>
        </w:rPr>
        <w:t>/554</w:t>
      </w:r>
      <w:r w:rsidRPr="00405DFB">
        <w:rPr>
          <w:rFonts w:eastAsia="SimSun" w:hint="eastAsia"/>
          <w:lang w:eastAsia="zh-CN"/>
        </w:rPr>
        <w:t>号文件第</w:t>
      </w:r>
      <w:r>
        <w:rPr>
          <w:rFonts w:eastAsia="SimSun" w:hint="eastAsia"/>
          <w:lang w:eastAsia="zh-CN"/>
        </w:rPr>
        <w:t>9</w:t>
      </w:r>
      <w:r w:rsidRPr="00405DFB">
        <w:rPr>
          <w:rFonts w:eastAsia="SimSun" w:hint="eastAsia"/>
          <w:lang w:eastAsia="zh-CN"/>
        </w:rPr>
        <w:t>.</w:t>
      </w:r>
      <w:r>
        <w:rPr>
          <w:rFonts w:eastAsia="SimSun" w:hint="eastAsia"/>
          <w:lang w:eastAsia="zh-CN"/>
        </w:rPr>
        <w:t>2</w:t>
      </w:r>
      <w:r w:rsidRPr="00405DFB">
        <w:rPr>
          <w:rFonts w:eastAsia="SimSun" w:hint="eastAsia"/>
          <w:lang w:eastAsia="zh-CN"/>
        </w:rPr>
        <w:t>段</w:t>
      </w:r>
      <w:r>
        <w:rPr>
          <w:rFonts w:asciiTheme="majorBidi" w:eastAsiaTheme="minorEastAsia" w:hAnsiTheme="majorBidi" w:cstheme="majorBidi" w:hint="eastAsia"/>
          <w:szCs w:val="24"/>
          <w:lang w:eastAsia="zh-CN"/>
        </w:rPr>
        <w:t>）</w:t>
      </w:r>
    </w:p>
    <w:p w:rsidR="00FD54D4" w:rsidRDefault="00FD54D4">
      <w:pPr>
        <w:tabs>
          <w:tab w:val="clear" w:pos="794"/>
          <w:tab w:val="clear" w:pos="1191"/>
          <w:tab w:val="clear" w:pos="1588"/>
          <w:tab w:val="clear" w:pos="1985"/>
        </w:tabs>
        <w:overflowPunct/>
        <w:autoSpaceDE/>
        <w:autoSpaceDN/>
        <w:adjustRightInd/>
        <w:spacing w:before="0"/>
        <w:textAlignment w:val="auto"/>
        <w:rPr>
          <w:rFonts w:asciiTheme="majorBidi" w:eastAsiaTheme="minorEastAsia" w:hAnsiTheme="majorBidi" w:cstheme="majorBidi"/>
          <w:szCs w:val="24"/>
          <w:lang w:val="en-US" w:eastAsia="zh-CN"/>
        </w:rPr>
      </w:pPr>
      <w:bookmarkStart w:id="3" w:name="_GoBack"/>
      <w:bookmarkEnd w:id="3"/>
      <w:r>
        <w:rPr>
          <w:rFonts w:asciiTheme="majorBidi" w:eastAsiaTheme="minorEastAsia" w:hAnsiTheme="majorBidi" w:cstheme="majorBidi"/>
          <w:szCs w:val="24"/>
          <w:lang w:val="en-US" w:eastAsia="zh-CN"/>
        </w:rPr>
        <w:br w:type="page"/>
      </w:r>
    </w:p>
    <w:p w:rsidR="001D1A5A" w:rsidRPr="003953B0" w:rsidRDefault="00224C58" w:rsidP="00934CF7">
      <w:pPr>
        <w:pStyle w:val="NoSpacing"/>
        <w:tabs>
          <w:tab w:val="clear" w:pos="794"/>
          <w:tab w:val="clear" w:pos="1588"/>
          <w:tab w:val="left" w:pos="709"/>
          <w:tab w:val="left" w:pos="1843"/>
        </w:tabs>
        <w:spacing w:before="120"/>
        <w:ind w:firstLine="709"/>
        <w:rPr>
          <w:lang w:eastAsia="zh-CN"/>
        </w:rPr>
      </w:pPr>
      <w:r>
        <w:rPr>
          <w:rFonts w:asciiTheme="majorBidi" w:eastAsiaTheme="minorEastAsia" w:hAnsiTheme="majorBidi" w:cstheme="majorBidi" w:hint="eastAsia"/>
          <w:szCs w:val="24"/>
          <w:lang w:val="en-US" w:eastAsia="zh-CN"/>
        </w:rPr>
        <w:lastRenderedPageBreak/>
        <w:t>如贵主管部门对本通函中所述问题存有任何疑问，无线电通信局可随时解答。</w:t>
      </w:r>
    </w:p>
    <w:p w:rsidR="00B6627E" w:rsidRDefault="00B6627E" w:rsidP="0047711D">
      <w:pPr>
        <w:tabs>
          <w:tab w:val="clear" w:pos="794"/>
          <w:tab w:val="clear" w:pos="1191"/>
          <w:tab w:val="clear" w:pos="1588"/>
          <w:tab w:val="clear" w:pos="1985"/>
          <w:tab w:val="center" w:pos="0"/>
        </w:tabs>
        <w:rPr>
          <w:lang w:eastAsia="zh-CN"/>
        </w:rPr>
      </w:pPr>
    </w:p>
    <w:p w:rsidR="001D1A5A" w:rsidRDefault="001D1A5A" w:rsidP="00CC2078">
      <w:pPr>
        <w:tabs>
          <w:tab w:val="clear" w:pos="794"/>
          <w:tab w:val="clear" w:pos="1191"/>
          <w:tab w:val="clear" w:pos="1588"/>
          <w:tab w:val="clear" w:pos="1985"/>
          <w:tab w:val="center" w:pos="0"/>
        </w:tabs>
        <w:rPr>
          <w:lang w:eastAsia="zh-CN"/>
        </w:rPr>
      </w:pPr>
      <w:r w:rsidRPr="006D7AF9">
        <w:rPr>
          <w:lang w:eastAsia="zh-CN"/>
        </w:rPr>
        <w:t>顺致敬意</w:t>
      </w:r>
      <w:r w:rsidR="00CC2078">
        <w:rPr>
          <w:rFonts w:hint="eastAsia"/>
          <w:lang w:eastAsia="zh-CN"/>
        </w:rPr>
        <w:t>！</w:t>
      </w:r>
    </w:p>
    <w:p w:rsidR="001D1A5A" w:rsidRPr="003953B0" w:rsidRDefault="001D1A5A" w:rsidP="0047711D">
      <w:pPr>
        <w:tabs>
          <w:tab w:val="clear" w:pos="794"/>
          <w:tab w:val="clear" w:pos="1191"/>
          <w:tab w:val="clear" w:pos="1588"/>
          <w:tab w:val="clear" w:pos="1985"/>
          <w:tab w:val="center" w:pos="0"/>
        </w:tabs>
        <w:spacing w:before="360"/>
        <w:rPr>
          <w:lang w:eastAsia="zh-CN"/>
        </w:rPr>
      </w:pPr>
    </w:p>
    <w:p w:rsidR="001D1A5A" w:rsidRPr="003953B0" w:rsidRDefault="001D1A5A" w:rsidP="0047711D">
      <w:pPr>
        <w:tabs>
          <w:tab w:val="clear" w:pos="794"/>
          <w:tab w:val="clear" w:pos="1191"/>
          <w:tab w:val="clear" w:pos="1588"/>
          <w:tab w:val="clear" w:pos="1985"/>
          <w:tab w:val="center" w:pos="7140"/>
        </w:tabs>
        <w:spacing w:before="720"/>
        <w:rPr>
          <w:lang w:eastAsia="zh-CN"/>
        </w:rPr>
      </w:pPr>
      <w:r w:rsidRPr="003953B0">
        <w:rPr>
          <w:lang w:eastAsia="zh-CN"/>
        </w:rPr>
        <w:tab/>
      </w:r>
      <w:r w:rsidR="0047711D" w:rsidRPr="006D7AF9">
        <w:rPr>
          <w:lang w:eastAsia="zh-CN"/>
        </w:rPr>
        <w:t>无线电通信局主任</w:t>
      </w:r>
      <w:r w:rsidR="0047711D">
        <w:rPr>
          <w:rFonts w:hint="eastAsia"/>
          <w:lang w:eastAsia="zh-CN"/>
        </w:rPr>
        <w:br/>
      </w:r>
      <w:r w:rsidR="0047711D" w:rsidRPr="006D7AF9">
        <w:rPr>
          <w:lang w:eastAsia="zh-CN"/>
        </w:rPr>
        <w:tab/>
      </w:r>
      <w:r w:rsidR="0047711D" w:rsidRPr="00676A4F">
        <w:rPr>
          <w:rFonts w:ascii="Calibri" w:hAnsi="Calibri" w:hint="eastAsia"/>
          <w:szCs w:val="24"/>
          <w:lang w:eastAsia="zh-CN"/>
        </w:rPr>
        <w:t>弗朗索瓦</w:t>
      </w:r>
      <w:r w:rsidR="0047711D" w:rsidRPr="00D26062">
        <w:rPr>
          <w:szCs w:val="24"/>
          <w:lang w:eastAsia="zh-CN"/>
        </w:rPr>
        <w:t>•</w:t>
      </w:r>
      <w:r w:rsidR="0047711D" w:rsidRPr="00676A4F">
        <w:rPr>
          <w:rFonts w:ascii="Calibri" w:hAnsi="Calibri" w:hint="eastAsia"/>
          <w:szCs w:val="24"/>
          <w:lang w:eastAsia="zh-CN"/>
        </w:rPr>
        <w:t>朗西</w:t>
      </w:r>
    </w:p>
    <w:p w:rsidR="001D1A5A" w:rsidRDefault="001D1A5A" w:rsidP="0047711D">
      <w:pPr>
        <w:rPr>
          <w:lang w:eastAsia="zh-CN"/>
        </w:rPr>
      </w:pPr>
    </w:p>
    <w:p w:rsidR="001D1A5A" w:rsidRDefault="001D1A5A" w:rsidP="0047711D">
      <w:pPr>
        <w:rPr>
          <w:lang w:eastAsia="zh-CN"/>
        </w:rPr>
      </w:pPr>
    </w:p>
    <w:p w:rsidR="001D1A5A" w:rsidRDefault="001D1A5A" w:rsidP="0047711D">
      <w:pPr>
        <w:rPr>
          <w:lang w:eastAsia="zh-CN"/>
        </w:rPr>
      </w:pPr>
    </w:p>
    <w:p w:rsidR="008373CB" w:rsidRDefault="008373CB" w:rsidP="0047711D">
      <w:pPr>
        <w:rPr>
          <w:lang w:eastAsia="zh-CN"/>
        </w:rPr>
      </w:pPr>
    </w:p>
    <w:p w:rsidR="008373CB" w:rsidRDefault="008373CB" w:rsidP="0047711D">
      <w:pPr>
        <w:rPr>
          <w:lang w:eastAsia="zh-CN"/>
        </w:rPr>
      </w:pPr>
    </w:p>
    <w:p w:rsidR="008373CB" w:rsidRDefault="008373CB" w:rsidP="0047711D">
      <w:pPr>
        <w:rPr>
          <w:lang w:eastAsia="zh-CN"/>
        </w:rPr>
      </w:pPr>
    </w:p>
    <w:p w:rsidR="008373CB" w:rsidRDefault="008373CB" w:rsidP="0047711D">
      <w:pPr>
        <w:rPr>
          <w:lang w:eastAsia="zh-CN"/>
        </w:rPr>
      </w:pPr>
    </w:p>
    <w:p w:rsidR="008373CB" w:rsidRDefault="008373CB" w:rsidP="0047711D">
      <w:pPr>
        <w:rPr>
          <w:lang w:eastAsia="zh-CN"/>
        </w:rPr>
      </w:pPr>
    </w:p>
    <w:p w:rsidR="001D1A5A" w:rsidRDefault="001D1A5A" w:rsidP="0047711D">
      <w:pPr>
        <w:rPr>
          <w:lang w:eastAsia="zh-CN"/>
        </w:rPr>
      </w:pPr>
    </w:p>
    <w:p w:rsidR="001D1A5A" w:rsidRDefault="001D1A5A" w:rsidP="0047711D">
      <w:pPr>
        <w:rPr>
          <w:lang w:eastAsia="zh-CN"/>
        </w:rPr>
      </w:pPr>
    </w:p>
    <w:p w:rsidR="001D1A5A" w:rsidRDefault="001D1A5A" w:rsidP="0047711D">
      <w:pPr>
        <w:rPr>
          <w:lang w:eastAsia="zh-CN"/>
        </w:rPr>
      </w:pPr>
    </w:p>
    <w:p w:rsidR="001D1A5A" w:rsidRPr="003953B0" w:rsidRDefault="001D1A5A" w:rsidP="0047711D">
      <w:pPr>
        <w:rPr>
          <w:lang w:eastAsia="zh-CN"/>
        </w:rPr>
      </w:pPr>
    </w:p>
    <w:p w:rsidR="001D1A5A" w:rsidRPr="006D7AF9" w:rsidRDefault="001D1A5A" w:rsidP="0047711D">
      <w:pPr>
        <w:widowControl w:val="0"/>
        <w:tabs>
          <w:tab w:val="right" w:pos="9639"/>
        </w:tabs>
        <w:rPr>
          <w:b/>
          <w:bCs/>
          <w:sz w:val="20"/>
          <w:lang w:eastAsia="zh-CN"/>
        </w:rPr>
      </w:pPr>
      <w:bookmarkStart w:id="4" w:name="ddistribution"/>
      <w:bookmarkEnd w:id="4"/>
      <w:r w:rsidRPr="002607D9">
        <w:rPr>
          <w:b/>
          <w:bCs/>
          <w:sz w:val="20"/>
          <w:lang w:eastAsia="zh-CN"/>
        </w:rPr>
        <w:t>分发</w:t>
      </w:r>
      <w:r w:rsidRPr="006D7AF9">
        <w:rPr>
          <w:b/>
          <w:bCs/>
          <w:sz w:val="20"/>
          <w:lang w:eastAsia="zh-CN"/>
        </w:rPr>
        <w:t>：</w:t>
      </w:r>
    </w:p>
    <w:p w:rsidR="001D1A5A" w:rsidRPr="006D7AF9" w:rsidRDefault="001D1A5A" w:rsidP="0047711D">
      <w:pPr>
        <w:widowControl w:val="0"/>
        <w:tabs>
          <w:tab w:val="left" w:pos="284"/>
        </w:tabs>
        <w:spacing w:before="80"/>
        <w:rPr>
          <w:sz w:val="18"/>
          <w:szCs w:val="18"/>
          <w:lang w:eastAsia="zh-CN"/>
        </w:rPr>
      </w:pPr>
      <w:r w:rsidRPr="005211C6">
        <w:rPr>
          <w:sz w:val="18"/>
          <w:szCs w:val="18"/>
          <w:lang w:eastAsia="zh-CN"/>
        </w:rPr>
        <w:t>–</w:t>
      </w:r>
      <w:r w:rsidRPr="006D7AF9">
        <w:rPr>
          <w:sz w:val="18"/>
          <w:szCs w:val="18"/>
          <w:lang w:eastAsia="zh-CN"/>
        </w:rPr>
        <w:tab/>
      </w:r>
      <w:r w:rsidRPr="006D7AF9">
        <w:rPr>
          <w:sz w:val="18"/>
          <w:szCs w:val="18"/>
          <w:lang w:eastAsia="zh-CN"/>
        </w:rPr>
        <w:t>国际电联成员国主管部门</w:t>
      </w:r>
    </w:p>
    <w:p w:rsidR="001D1A5A" w:rsidRPr="003953B0" w:rsidRDefault="001D1A5A" w:rsidP="0047711D">
      <w:pPr>
        <w:pStyle w:val="enumlev1"/>
        <w:tabs>
          <w:tab w:val="clear" w:pos="794"/>
          <w:tab w:val="left" w:pos="284"/>
        </w:tabs>
        <w:spacing w:before="0"/>
        <w:rPr>
          <w:sz w:val="18"/>
          <w:szCs w:val="18"/>
          <w:lang w:eastAsia="zh-CN"/>
        </w:rPr>
      </w:pPr>
      <w:r w:rsidRPr="005211C6">
        <w:rPr>
          <w:sz w:val="18"/>
          <w:szCs w:val="18"/>
          <w:lang w:eastAsia="zh-CN"/>
        </w:rPr>
        <w:t>–</w:t>
      </w:r>
      <w:r w:rsidRPr="006D7AF9">
        <w:rPr>
          <w:sz w:val="18"/>
          <w:szCs w:val="18"/>
          <w:lang w:eastAsia="zh-CN"/>
        </w:rPr>
        <w:tab/>
      </w:r>
      <w:r w:rsidRPr="006D7AF9">
        <w:rPr>
          <w:sz w:val="18"/>
          <w:szCs w:val="18"/>
          <w:lang w:eastAsia="zh-CN"/>
        </w:rPr>
        <w:t>无线电规则委员会委员</w:t>
      </w:r>
    </w:p>
    <w:sectPr w:rsidR="001D1A5A" w:rsidRPr="003953B0" w:rsidSect="0047711D">
      <w:headerReference w:type="default" r:id="rId10"/>
      <w:footerReference w:type="first" r:id="rId11"/>
      <w:pgSz w:w="11907" w:h="16834" w:code="9"/>
      <w:pgMar w:top="1418" w:right="1134" w:bottom="1418" w:left="1134" w:header="720" w:footer="720" w:gutter="0"/>
      <w:paperSrc w:first="15" w:other="15"/>
      <w:pgNumType w:fmt="numberInDash"/>
      <w:cols w:space="720"/>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4667D" w:rsidRDefault="00B4667D">
      <w:r>
        <w:separator/>
      </w:r>
    </w:p>
  </w:endnote>
  <w:endnote w:type="continuationSeparator" w:id="0">
    <w:p w:rsidR="00B4667D" w:rsidRDefault="00B466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G Times">
    <w:altName w:val="Times New Roman"/>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003" w:usb1="080E0000" w:usb2="00000010" w:usb3="00000000" w:csb0="00040001" w:csb1="00000000"/>
  </w:font>
  <w:font w:name="Futura Lt BT">
    <w:altName w:val="Arial"/>
    <w:charset w:val="00"/>
    <w:family w:val="swiss"/>
    <w:pitch w:val="variable"/>
    <w:sig w:usb0="00000087" w:usb1="00000000" w:usb2="00000000" w:usb3="00000000" w:csb0="0000001B"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STKaiti">
    <w:altName w:val="SimSun"/>
    <w:charset w:val="86"/>
    <w:family w:val="auto"/>
    <w:pitch w:val="variable"/>
    <w:sig w:usb0="00000287" w:usb1="080F0000" w:usb2="00000010" w:usb3="00000000" w:csb0="0004009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5000" w:type="pct"/>
      <w:tblCellMar>
        <w:left w:w="107" w:type="dxa"/>
        <w:right w:w="107" w:type="dxa"/>
      </w:tblCellMar>
      <w:tblLook w:val="0000" w:firstRow="0" w:lastRow="0" w:firstColumn="0" w:lastColumn="0" w:noHBand="0" w:noVBand="0"/>
    </w:tblPr>
    <w:tblGrid>
      <w:gridCol w:w="2071"/>
      <w:gridCol w:w="3097"/>
      <w:gridCol w:w="2391"/>
      <w:gridCol w:w="2294"/>
    </w:tblGrid>
    <w:tr w:rsidR="00B4667D" w:rsidTr="00B6627E">
      <w:trPr>
        <w:cantSplit/>
      </w:trPr>
      <w:tc>
        <w:tcPr>
          <w:tcW w:w="1062" w:type="pct"/>
          <w:tcBorders>
            <w:top w:val="single" w:sz="6" w:space="0" w:color="auto"/>
          </w:tcBorders>
          <w:tcMar>
            <w:top w:w="57" w:type="dxa"/>
          </w:tcMar>
        </w:tcPr>
        <w:p w:rsidR="00B4667D" w:rsidRDefault="00B4667D" w:rsidP="00B6627E">
          <w:pPr>
            <w:pStyle w:val="itu"/>
          </w:pPr>
          <w:r>
            <w:t>Place des Nations</w:t>
          </w:r>
        </w:p>
      </w:tc>
      <w:tc>
        <w:tcPr>
          <w:tcW w:w="1583" w:type="pct"/>
          <w:tcBorders>
            <w:top w:val="single" w:sz="6" w:space="0" w:color="auto"/>
          </w:tcBorders>
          <w:tcMar>
            <w:top w:w="57" w:type="dxa"/>
          </w:tcMar>
        </w:tcPr>
        <w:p w:rsidR="00B4667D" w:rsidRDefault="00B4667D" w:rsidP="00B6627E">
          <w:pPr>
            <w:pStyle w:val="itu"/>
          </w:pPr>
          <w:r>
            <w:t>Telephone</w:t>
          </w:r>
          <w:r>
            <w:tab/>
            <w:t>+41 22 730 51 11</w:t>
          </w:r>
        </w:p>
      </w:tc>
      <w:tc>
        <w:tcPr>
          <w:tcW w:w="1224" w:type="pct"/>
          <w:tcBorders>
            <w:top w:val="single" w:sz="6" w:space="0" w:color="auto"/>
          </w:tcBorders>
          <w:tcMar>
            <w:top w:w="57" w:type="dxa"/>
          </w:tcMar>
        </w:tcPr>
        <w:p w:rsidR="00B4667D" w:rsidRDefault="00B4667D" w:rsidP="00B6627E">
          <w:pPr>
            <w:pStyle w:val="itu"/>
          </w:pPr>
          <w:r>
            <w:t>Telex 421 000 uit ch</w:t>
          </w:r>
        </w:p>
      </w:tc>
      <w:tc>
        <w:tcPr>
          <w:tcW w:w="1131" w:type="pct"/>
          <w:tcBorders>
            <w:top w:val="single" w:sz="6" w:space="0" w:color="auto"/>
          </w:tcBorders>
          <w:tcMar>
            <w:top w:w="57" w:type="dxa"/>
          </w:tcMar>
        </w:tcPr>
        <w:p w:rsidR="00B4667D" w:rsidRDefault="00B4667D" w:rsidP="00B6627E">
          <w:pPr>
            <w:pStyle w:val="itu"/>
          </w:pPr>
          <w:r>
            <w:t>E-mail:</w:t>
          </w:r>
          <w:r>
            <w:tab/>
            <w:t>itumail@itu.int</w:t>
          </w:r>
        </w:p>
      </w:tc>
    </w:tr>
    <w:tr w:rsidR="00B4667D" w:rsidTr="00B6627E">
      <w:trPr>
        <w:cantSplit/>
      </w:trPr>
      <w:tc>
        <w:tcPr>
          <w:tcW w:w="1062" w:type="pct"/>
        </w:tcPr>
        <w:p w:rsidR="00B4667D" w:rsidRDefault="00B4667D" w:rsidP="00B6627E">
          <w:pPr>
            <w:pStyle w:val="itu"/>
          </w:pPr>
          <w:r>
            <w:t xml:space="preserve">CH-1211 </w:t>
          </w:r>
          <w:smartTag w:uri="urn:schemas-microsoft-com:office:smarttags" w:element="place">
            <w:smartTag w:uri="urn:schemas-microsoft-com:office:smarttags" w:element="City">
              <w:r>
                <w:t>Geneva</w:t>
              </w:r>
            </w:smartTag>
          </w:smartTag>
          <w:r>
            <w:t xml:space="preserve"> 20</w:t>
          </w:r>
        </w:p>
      </w:tc>
      <w:tc>
        <w:tcPr>
          <w:tcW w:w="1583" w:type="pct"/>
        </w:tcPr>
        <w:p w:rsidR="00B4667D" w:rsidRDefault="00B4667D" w:rsidP="00B6627E">
          <w:pPr>
            <w:pStyle w:val="itu"/>
          </w:pPr>
          <w:r>
            <w:t>Telefax</w:t>
          </w:r>
          <w:r>
            <w:tab/>
            <w:t>Gr3:</w:t>
          </w:r>
          <w:r>
            <w:tab/>
            <w:t>+41 22 733 72 56</w:t>
          </w:r>
        </w:p>
      </w:tc>
      <w:tc>
        <w:tcPr>
          <w:tcW w:w="1224" w:type="pct"/>
        </w:tcPr>
        <w:p w:rsidR="00B4667D" w:rsidRDefault="00B4667D" w:rsidP="00B6627E">
          <w:pPr>
            <w:pStyle w:val="itu"/>
          </w:pPr>
          <w:r>
            <w:t>Telegram ITU GENEVE</w:t>
          </w:r>
        </w:p>
      </w:tc>
      <w:tc>
        <w:tcPr>
          <w:tcW w:w="1131" w:type="pct"/>
        </w:tcPr>
        <w:p w:rsidR="00B4667D" w:rsidRDefault="00B4667D" w:rsidP="00B6627E">
          <w:pPr>
            <w:pStyle w:val="itu"/>
          </w:pPr>
          <w:r>
            <w:tab/>
          </w:r>
          <w:hyperlink r:id="rId1" w:history="1">
            <w:r>
              <w:t>http://www.itu.int/</w:t>
            </w:r>
          </w:hyperlink>
        </w:p>
      </w:tc>
    </w:tr>
    <w:tr w:rsidR="00B4667D" w:rsidTr="00B6627E">
      <w:trPr>
        <w:cantSplit/>
      </w:trPr>
      <w:tc>
        <w:tcPr>
          <w:tcW w:w="1062" w:type="pct"/>
        </w:tcPr>
        <w:p w:rsidR="00B4667D" w:rsidRDefault="00B4667D" w:rsidP="00B6627E">
          <w:pPr>
            <w:pStyle w:val="itu"/>
          </w:pPr>
          <w:smartTag w:uri="urn:schemas-microsoft-com:office:smarttags" w:element="place">
            <w:smartTag w:uri="urn:schemas-microsoft-com:office:smarttags" w:element="country-region">
              <w:r>
                <w:t>Switzerland</w:t>
              </w:r>
            </w:smartTag>
          </w:smartTag>
        </w:p>
      </w:tc>
      <w:tc>
        <w:tcPr>
          <w:tcW w:w="1583" w:type="pct"/>
        </w:tcPr>
        <w:p w:rsidR="00B4667D" w:rsidRDefault="00B4667D" w:rsidP="00B6627E">
          <w:pPr>
            <w:pStyle w:val="itu"/>
          </w:pPr>
          <w:r>
            <w:tab/>
            <w:t>Gr4:</w:t>
          </w:r>
          <w:r>
            <w:tab/>
            <w:t>+41 22 730 65 00</w:t>
          </w:r>
        </w:p>
      </w:tc>
      <w:tc>
        <w:tcPr>
          <w:tcW w:w="1224" w:type="pct"/>
        </w:tcPr>
        <w:p w:rsidR="00B4667D" w:rsidRDefault="00B4667D" w:rsidP="00B6627E">
          <w:pPr>
            <w:pStyle w:val="itu"/>
          </w:pPr>
        </w:p>
      </w:tc>
      <w:tc>
        <w:tcPr>
          <w:tcW w:w="1131" w:type="pct"/>
        </w:tcPr>
        <w:p w:rsidR="00B4667D" w:rsidRDefault="00B4667D" w:rsidP="00B6627E">
          <w:pPr>
            <w:pStyle w:val="itu"/>
          </w:pPr>
        </w:p>
      </w:tc>
    </w:tr>
  </w:tbl>
  <w:p w:rsidR="00B4667D" w:rsidRDefault="00B4667D">
    <w:pPr>
      <w:pStyle w:val="Footer"/>
      <w:rPr>
        <w:lang w:eastAsia="zh-CN"/>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4667D" w:rsidRDefault="00B4667D">
      <w:r>
        <w:t>____________________</w:t>
      </w:r>
    </w:p>
  </w:footnote>
  <w:footnote w:type="continuationSeparator" w:id="0">
    <w:p w:rsidR="00B4667D" w:rsidRDefault="00B4667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8753336"/>
      <w:docPartObj>
        <w:docPartGallery w:val="Page Numbers (Top of Page)"/>
        <w:docPartUnique/>
      </w:docPartObj>
    </w:sdtPr>
    <w:sdtEndPr>
      <w:rPr>
        <w:noProof/>
      </w:rPr>
    </w:sdtEndPr>
    <w:sdtContent>
      <w:p w:rsidR="00B4667D" w:rsidRDefault="00B4667D" w:rsidP="00262B93">
        <w:pPr>
          <w:pStyle w:val="Header"/>
        </w:pPr>
        <w:r>
          <w:fldChar w:fldCharType="begin"/>
        </w:r>
        <w:r>
          <w:instrText xml:space="preserve"> PAGE   \* MERGEFORMAT </w:instrText>
        </w:r>
        <w:r>
          <w:fldChar w:fldCharType="separate"/>
        </w:r>
        <w:r w:rsidR="001047F7">
          <w:rPr>
            <w:noProof/>
          </w:rPr>
          <w:t>- 2 -</w:t>
        </w:r>
        <w:r>
          <w:rPr>
            <w:noProof/>
          </w:rPr>
          <w:fldChar w:fldCharType="end"/>
        </w:r>
        <w:r>
          <w:rPr>
            <w:noProof/>
          </w:rPr>
          <w:br/>
        </w:r>
      </w:p>
    </w:sdtContent>
  </w:sdt>
  <w:p w:rsidR="00B4667D" w:rsidRDefault="00B4667D">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302763"/>
    <w:multiLevelType w:val="hybridMultilevel"/>
    <w:tmpl w:val="16E482AE"/>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0C1957C4"/>
    <w:multiLevelType w:val="hybridMultilevel"/>
    <w:tmpl w:val="636C8A3A"/>
    <w:lvl w:ilvl="0" w:tplc="0409000B">
      <w:start w:val="1"/>
      <w:numFmt w:val="bullet"/>
      <w:lvlText w:val=""/>
      <w:lvlJc w:val="left"/>
      <w:pPr>
        <w:tabs>
          <w:tab w:val="num" w:pos="720"/>
        </w:tabs>
        <w:ind w:left="720"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0EE10C71"/>
    <w:multiLevelType w:val="hybridMultilevel"/>
    <w:tmpl w:val="479EC9B8"/>
    <w:lvl w:ilvl="0" w:tplc="04090001">
      <w:start w:val="1"/>
      <w:numFmt w:val="bullet"/>
      <w:lvlText w:val=""/>
      <w:lvlJc w:val="left"/>
      <w:pPr>
        <w:ind w:left="1511" w:hanging="360"/>
      </w:pPr>
      <w:rPr>
        <w:rFonts w:ascii="Symbol" w:hAnsi="Symbol" w:hint="default"/>
      </w:rPr>
    </w:lvl>
    <w:lvl w:ilvl="1" w:tplc="04090003" w:tentative="1">
      <w:start w:val="1"/>
      <w:numFmt w:val="bullet"/>
      <w:lvlText w:val="o"/>
      <w:lvlJc w:val="left"/>
      <w:pPr>
        <w:ind w:left="2231" w:hanging="360"/>
      </w:pPr>
      <w:rPr>
        <w:rFonts w:ascii="Courier New" w:hAnsi="Courier New" w:cs="Courier New" w:hint="default"/>
      </w:rPr>
    </w:lvl>
    <w:lvl w:ilvl="2" w:tplc="04090005" w:tentative="1">
      <w:start w:val="1"/>
      <w:numFmt w:val="bullet"/>
      <w:lvlText w:val=""/>
      <w:lvlJc w:val="left"/>
      <w:pPr>
        <w:ind w:left="2951" w:hanging="360"/>
      </w:pPr>
      <w:rPr>
        <w:rFonts w:ascii="Wingdings" w:hAnsi="Wingdings" w:hint="default"/>
      </w:rPr>
    </w:lvl>
    <w:lvl w:ilvl="3" w:tplc="04090001" w:tentative="1">
      <w:start w:val="1"/>
      <w:numFmt w:val="bullet"/>
      <w:lvlText w:val=""/>
      <w:lvlJc w:val="left"/>
      <w:pPr>
        <w:ind w:left="3671" w:hanging="360"/>
      </w:pPr>
      <w:rPr>
        <w:rFonts w:ascii="Symbol" w:hAnsi="Symbol" w:hint="default"/>
      </w:rPr>
    </w:lvl>
    <w:lvl w:ilvl="4" w:tplc="04090003" w:tentative="1">
      <w:start w:val="1"/>
      <w:numFmt w:val="bullet"/>
      <w:lvlText w:val="o"/>
      <w:lvlJc w:val="left"/>
      <w:pPr>
        <w:ind w:left="4391" w:hanging="360"/>
      </w:pPr>
      <w:rPr>
        <w:rFonts w:ascii="Courier New" w:hAnsi="Courier New" w:cs="Courier New" w:hint="default"/>
      </w:rPr>
    </w:lvl>
    <w:lvl w:ilvl="5" w:tplc="04090005" w:tentative="1">
      <w:start w:val="1"/>
      <w:numFmt w:val="bullet"/>
      <w:lvlText w:val=""/>
      <w:lvlJc w:val="left"/>
      <w:pPr>
        <w:ind w:left="5111" w:hanging="360"/>
      </w:pPr>
      <w:rPr>
        <w:rFonts w:ascii="Wingdings" w:hAnsi="Wingdings" w:hint="default"/>
      </w:rPr>
    </w:lvl>
    <w:lvl w:ilvl="6" w:tplc="04090001" w:tentative="1">
      <w:start w:val="1"/>
      <w:numFmt w:val="bullet"/>
      <w:lvlText w:val=""/>
      <w:lvlJc w:val="left"/>
      <w:pPr>
        <w:ind w:left="5831" w:hanging="360"/>
      </w:pPr>
      <w:rPr>
        <w:rFonts w:ascii="Symbol" w:hAnsi="Symbol" w:hint="default"/>
      </w:rPr>
    </w:lvl>
    <w:lvl w:ilvl="7" w:tplc="04090003" w:tentative="1">
      <w:start w:val="1"/>
      <w:numFmt w:val="bullet"/>
      <w:lvlText w:val="o"/>
      <w:lvlJc w:val="left"/>
      <w:pPr>
        <w:ind w:left="6551" w:hanging="360"/>
      </w:pPr>
      <w:rPr>
        <w:rFonts w:ascii="Courier New" w:hAnsi="Courier New" w:cs="Courier New" w:hint="default"/>
      </w:rPr>
    </w:lvl>
    <w:lvl w:ilvl="8" w:tplc="04090005" w:tentative="1">
      <w:start w:val="1"/>
      <w:numFmt w:val="bullet"/>
      <w:lvlText w:val=""/>
      <w:lvlJc w:val="left"/>
      <w:pPr>
        <w:ind w:left="7271" w:hanging="360"/>
      </w:pPr>
      <w:rPr>
        <w:rFonts w:ascii="Wingdings" w:hAnsi="Wingdings" w:hint="default"/>
      </w:rPr>
    </w:lvl>
  </w:abstractNum>
  <w:abstractNum w:abstractNumId="3">
    <w:nsid w:val="31001363"/>
    <w:multiLevelType w:val="hybridMultilevel"/>
    <w:tmpl w:val="D85CFECE"/>
    <w:lvl w:ilvl="0" w:tplc="A6AE0770">
      <w:start w:val="2"/>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nsid w:val="403B63FA"/>
    <w:multiLevelType w:val="hybridMultilevel"/>
    <w:tmpl w:val="F77CDD9A"/>
    <w:lvl w:ilvl="0" w:tplc="04090001">
      <w:start w:val="1"/>
      <w:numFmt w:val="bullet"/>
      <w:lvlText w:val=""/>
      <w:lvlJc w:val="left"/>
      <w:pPr>
        <w:ind w:left="1511" w:hanging="360"/>
      </w:pPr>
      <w:rPr>
        <w:rFonts w:ascii="Symbol" w:hAnsi="Symbol" w:hint="default"/>
      </w:rPr>
    </w:lvl>
    <w:lvl w:ilvl="1" w:tplc="04090003" w:tentative="1">
      <w:start w:val="1"/>
      <w:numFmt w:val="bullet"/>
      <w:lvlText w:val="o"/>
      <w:lvlJc w:val="left"/>
      <w:pPr>
        <w:ind w:left="2231" w:hanging="360"/>
      </w:pPr>
      <w:rPr>
        <w:rFonts w:ascii="Courier New" w:hAnsi="Courier New" w:cs="Courier New" w:hint="default"/>
      </w:rPr>
    </w:lvl>
    <w:lvl w:ilvl="2" w:tplc="04090005" w:tentative="1">
      <w:start w:val="1"/>
      <w:numFmt w:val="bullet"/>
      <w:lvlText w:val=""/>
      <w:lvlJc w:val="left"/>
      <w:pPr>
        <w:ind w:left="2951" w:hanging="360"/>
      </w:pPr>
      <w:rPr>
        <w:rFonts w:ascii="Wingdings" w:hAnsi="Wingdings" w:hint="default"/>
      </w:rPr>
    </w:lvl>
    <w:lvl w:ilvl="3" w:tplc="04090001" w:tentative="1">
      <w:start w:val="1"/>
      <w:numFmt w:val="bullet"/>
      <w:lvlText w:val=""/>
      <w:lvlJc w:val="left"/>
      <w:pPr>
        <w:ind w:left="3671" w:hanging="360"/>
      </w:pPr>
      <w:rPr>
        <w:rFonts w:ascii="Symbol" w:hAnsi="Symbol" w:hint="default"/>
      </w:rPr>
    </w:lvl>
    <w:lvl w:ilvl="4" w:tplc="04090003" w:tentative="1">
      <w:start w:val="1"/>
      <w:numFmt w:val="bullet"/>
      <w:lvlText w:val="o"/>
      <w:lvlJc w:val="left"/>
      <w:pPr>
        <w:ind w:left="4391" w:hanging="360"/>
      </w:pPr>
      <w:rPr>
        <w:rFonts w:ascii="Courier New" w:hAnsi="Courier New" w:cs="Courier New" w:hint="default"/>
      </w:rPr>
    </w:lvl>
    <w:lvl w:ilvl="5" w:tplc="04090005" w:tentative="1">
      <w:start w:val="1"/>
      <w:numFmt w:val="bullet"/>
      <w:lvlText w:val=""/>
      <w:lvlJc w:val="left"/>
      <w:pPr>
        <w:ind w:left="5111" w:hanging="360"/>
      </w:pPr>
      <w:rPr>
        <w:rFonts w:ascii="Wingdings" w:hAnsi="Wingdings" w:hint="default"/>
      </w:rPr>
    </w:lvl>
    <w:lvl w:ilvl="6" w:tplc="04090001" w:tentative="1">
      <w:start w:val="1"/>
      <w:numFmt w:val="bullet"/>
      <w:lvlText w:val=""/>
      <w:lvlJc w:val="left"/>
      <w:pPr>
        <w:ind w:left="5831" w:hanging="360"/>
      </w:pPr>
      <w:rPr>
        <w:rFonts w:ascii="Symbol" w:hAnsi="Symbol" w:hint="default"/>
      </w:rPr>
    </w:lvl>
    <w:lvl w:ilvl="7" w:tplc="04090003" w:tentative="1">
      <w:start w:val="1"/>
      <w:numFmt w:val="bullet"/>
      <w:lvlText w:val="o"/>
      <w:lvlJc w:val="left"/>
      <w:pPr>
        <w:ind w:left="6551" w:hanging="360"/>
      </w:pPr>
      <w:rPr>
        <w:rFonts w:ascii="Courier New" w:hAnsi="Courier New" w:cs="Courier New" w:hint="default"/>
      </w:rPr>
    </w:lvl>
    <w:lvl w:ilvl="8" w:tplc="04090005" w:tentative="1">
      <w:start w:val="1"/>
      <w:numFmt w:val="bullet"/>
      <w:lvlText w:val=""/>
      <w:lvlJc w:val="left"/>
      <w:pPr>
        <w:ind w:left="7271" w:hanging="360"/>
      </w:pPr>
      <w:rPr>
        <w:rFonts w:ascii="Wingdings" w:hAnsi="Wingdings" w:hint="default"/>
      </w:rPr>
    </w:lvl>
  </w:abstractNum>
  <w:abstractNum w:abstractNumId="5">
    <w:nsid w:val="4CDE2D3B"/>
    <w:multiLevelType w:val="hybridMultilevel"/>
    <w:tmpl w:val="F6223A7C"/>
    <w:lvl w:ilvl="0" w:tplc="0409000B">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nsid w:val="7BEF42D9"/>
    <w:multiLevelType w:val="hybridMultilevel"/>
    <w:tmpl w:val="984E6A7C"/>
    <w:lvl w:ilvl="0" w:tplc="2DB04570">
      <w:start w:val="1"/>
      <w:numFmt w:val="bullet"/>
      <w:lvlText w:val="-"/>
      <w:lvlJc w:val="left"/>
      <w:pPr>
        <w:tabs>
          <w:tab w:val="num" w:pos="1440"/>
        </w:tabs>
        <w:ind w:left="1440" w:hanging="360"/>
      </w:pPr>
      <w:rPr>
        <w:rFonts w:ascii="Times New Roman" w:hAnsi="Times New Roman" w:cs="Times New Roman"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3"/>
  </w:num>
  <w:num w:numId="2">
    <w:abstractNumId w:val="1"/>
  </w:num>
  <w:num w:numId="3">
    <w:abstractNumId w:val="5"/>
  </w:num>
  <w:num w:numId="4">
    <w:abstractNumId w:val="0"/>
  </w:num>
  <w:num w:numId="5">
    <w:abstractNumId w:val="6"/>
  </w:num>
  <w:num w:numId="6">
    <w:abstractNumId w:val="2"/>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8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isplayHorizontalDrawingGridEvery w:val="0"/>
  <w:displayVerticalDrawingGridEvery w:val="0"/>
  <w:doNotUseMarginsForDrawingGridOrigin/>
  <w:doNotShadeFormData/>
  <w:noPunctuationKerning/>
  <w:characterSpacingControl w:val="doNotCompress"/>
  <w:hdrShapeDefaults>
    <o:shapedefaults v:ext="edit" spidmax="31745"/>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954B6"/>
    <w:rsid w:val="00016557"/>
    <w:rsid w:val="0002729C"/>
    <w:rsid w:val="00034E52"/>
    <w:rsid w:val="00043EF5"/>
    <w:rsid w:val="00056957"/>
    <w:rsid w:val="0007334E"/>
    <w:rsid w:val="000800FF"/>
    <w:rsid w:val="0008231B"/>
    <w:rsid w:val="00090521"/>
    <w:rsid w:val="00097E96"/>
    <w:rsid w:val="000B476F"/>
    <w:rsid w:val="000D133D"/>
    <w:rsid w:val="000D227E"/>
    <w:rsid w:val="000D58CC"/>
    <w:rsid w:val="000E15C1"/>
    <w:rsid w:val="000E199C"/>
    <w:rsid w:val="000E42F2"/>
    <w:rsid w:val="000E64DA"/>
    <w:rsid w:val="000F1122"/>
    <w:rsid w:val="000F258E"/>
    <w:rsid w:val="000F527D"/>
    <w:rsid w:val="001009B0"/>
    <w:rsid w:val="001047F7"/>
    <w:rsid w:val="00112A31"/>
    <w:rsid w:val="00127C02"/>
    <w:rsid w:val="001305ED"/>
    <w:rsid w:val="001309C2"/>
    <w:rsid w:val="0014029B"/>
    <w:rsid w:val="00143CEB"/>
    <w:rsid w:val="001463B2"/>
    <w:rsid w:val="001607F6"/>
    <w:rsid w:val="0016302E"/>
    <w:rsid w:val="00173900"/>
    <w:rsid w:val="00183390"/>
    <w:rsid w:val="001975C6"/>
    <w:rsid w:val="001A4A51"/>
    <w:rsid w:val="001C662F"/>
    <w:rsid w:val="001D1A5A"/>
    <w:rsid w:val="001E15AA"/>
    <w:rsid w:val="001E5350"/>
    <w:rsid w:val="001E766F"/>
    <w:rsid w:val="001F7A4B"/>
    <w:rsid w:val="00210B45"/>
    <w:rsid w:val="00211DA3"/>
    <w:rsid w:val="00214CC2"/>
    <w:rsid w:val="00220DD0"/>
    <w:rsid w:val="002213B5"/>
    <w:rsid w:val="00224C58"/>
    <w:rsid w:val="002257E8"/>
    <w:rsid w:val="00226770"/>
    <w:rsid w:val="00227F65"/>
    <w:rsid w:val="002336F1"/>
    <w:rsid w:val="002409D9"/>
    <w:rsid w:val="00254634"/>
    <w:rsid w:val="0026014B"/>
    <w:rsid w:val="00262B93"/>
    <w:rsid w:val="00281A5A"/>
    <w:rsid w:val="00282F03"/>
    <w:rsid w:val="002859B1"/>
    <w:rsid w:val="00297805"/>
    <w:rsid w:val="002B2C91"/>
    <w:rsid w:val="002B5315"/>
    <w:rsid w:val="002B663A"/>
    <w:rsid w:val="002B74D0"/>
    <w:rsid w:val="002B7DED"/>
    <w:rsid w:val="002D0D8D"/>
    <w:rsid w:val="002D5EFE"/>
    <w:rsid w:val="002F77B7"/>
    <w:rsid w:val="00301DC7"/>
    <w:rsid w:val="00312283"/>
    <w:rsid w:val="00327D9F"/>
    <w:rsid w:val="003367E8"/>
    <w:rsid w:val="00344E40"/>
    <w:rsid w:val="00347592"/>
    <w:rsid w:val="00350378"/>
    <w:rsid w:val="00356E31"/>
    <w:rsid w:val="00371182"/>
    <w:rsid w:val="00381CBF"/>
    <w:rsid w:val="003953B0"/>
    <w:rsid w:val="003A5CEC"/>
    <w:rsid w:val="003B4320"/>
    <w:rsid w:val="003C14CD"/>
    <w:rsid w:val="003D19D4"/>
    <w:rsid w:val="003D3993"/>
    <w:rsid w:val="003E163F"/>
    <w:rsid w:val="003E43D9"/>
    <w:rsid w:val="003F65A8"/>
    <w:rsid w:val="00405DFB"/>
    <w:rsid w:val="00410795"/>
    <w:rsid w:val="0043403E"/>
    <w:rsid w:val="004421F7"/>
    <w:rsid w:val="0044634B"/>
    <w:rsid w:val="00447D72"/>
    <w:rsid w:val="00457039"/>
    <w:rsid w:val="00462795"/>
    <w:rsid w:val="004662B6"/>
    <w:rsid w:val="00467D0C"/>
    <w:rsid w:val="00471A3D"/>
    <w:rsid w:val="0047711D"/>
    <w:rsid w:val="004817AC"/>
    <w:rsid w:val="004925BC"/>
    <w:rsid w:val="004A4C04"/>
    <w:rsid w:val="004A5AB1"/>
    <w:rsid w:val="004A62D9"/>
    <w:rsid w:val="004A64E3"/>
    <w:rsid w:val="004C1881"/>
    <w:rsid w:val="004D643B"/>
    <w:rsid w:val="004E1E89"/>
    <w:rsid w:val="004F26AE"/>
    <w:rsid w:val="0050297A"/>
    <w:rsid w:val="00502A93"/>
    <w:rsid w:val="00502ECA"/>
    <w:rsid w:val="00513E3F"/>
    <w:rsid w:val="00514DC7"/>
    <w:rsid w:val="00534127"/>
    <w:rsid w:val="005363E2"/>
    <w:rsid w:val="00544804"/>
    <w:rsid w:val="00550E66"/>
    <w:rsid w:val="005655EB"/>
    <w:rsid w:val="005738DA"/>
    <w:rsid w:val="005812CD"/>
    <w:rsid w:val="005872FB"/>
    <w:rsid w:val="00590B0C"/>
    <w:rsid w:val="00591315"/>
    <w:rsid w:val="005914CB"/>
    <w:rsid w:val="005926E4"/>
    <w:rsid w:val="00595800"/>
    <w:rsid w:val="005B0B40"/>
    <w:rsid w:val="005B2C03"/>
    <w:rsid w:val="005B7A19"/>
    <w:rsid w:val="005E341E"/>
    <w:rsid w:val="005E7248"/>
    <w:rsid w:val="005E7B65"/>
    <w:rsid w:val="005F130D"/>
    <w:rsid w:val="005F59BE"/>
    <w:rsid w:val="005F6368"/>
    <w:rsid w:val="005F6411"/>
    <w:rsid w:val="005F7F4C"/>
    <w:rsid w:val="0060421E"/>
    <w:rsid w:val="00612508"/>
    <w:rsid w:val="006136BC"/>
    <w:rsid w:val="00637FD8"/>
    <w:rsid w:val="00643B27"/>
    <w:rsid w:val="00646E5F"/>
    <w:rsid w:val="0068153F"/>
    <w:rsid w:val="00682C49"/>
    <w:rsid w:val="006A6DA1"/>
    <w:rsid w:val="006B00B5"/>
    <w:rsid w:val="006B3F95"/>
    <w:rsid w:val="006B6336"/>
    <w:rsid w:val="006C47A2"/>
    <w:rsid w:val="006C6D26"/>
    <w:rsid w:val="006E0293"/>
    <w:rsid w:val="006E316B"/>
    <w:rsid w:val="006F3988"/>
    <w:rsid w:val="006F4591"/>
    <w:rsid w:val="006F4AE3"/>
    <w:rsid w:val="00704B3D"/>
    <w:rsid w:val="0071106C"/>
    <w:rsid w:val="00715B01"/>
    <w:rsid w:val="00715B27"/>
    <w:rsid w:val="00746900"/>
    <w:rsid w:val="007472BD"/>
    <w:rsid w:val="007627E8"/>
    <w:rsid w:val="007742DD"/>
    <w:rsid w:val="00776A28"/>
    <w:rsid w:val="007772F8"/>
    <w:rsid w:val="007777DF"/>
    <w:rsid w:val="00782297"/>
    <w:rsid w:val="0078251A"/>
    <w:rsid w:val="00790D3C"/>
    <w:rsid w:val="00796BE8"/>
    <w:rsid w:val="007C201F"/>
    <w:rsid w:val="007C2BE6"/>
    <w:rsid w:val="007C6507"/>
    <w:rsid w:val="007D1350"/>
    <w:rsid w:val="007D326C"/>
    <w:rsid w:val="007E466E"/>
    <w:rsid w:val="007E4CC5"/>
    <w:rsid w:val="007F034B"/>
    <w:rsid w:val="007F0C69"/>
    <w:rsid w:val="007F5A8F"/>
    <w:rsid w:val="00811467"/>
    <w:rsid w:val="00815434"/>
    <w:rsid w:val="0083475B"/>
    <w:rsid w:val="00836C9E"/>
    <w:rsid w:val="008373CB"/>
    <w:rsid w:val="00840F4D"/>
    <w:rsid w:val="008460DF"/>
    <w:rsid w:val="00870487"/>
    <w:rsid w:val="0087313A"/>
    <w:rsid w:val="00881D43"/>
    <w:rsid w:val="0088670B"/>
    <w:rsid w:val="00887F5B"/>
    <w:rsid w:val="008931F1"/>
    <w:rsid w:val="008954B6"/>
    <w:rsid w:val="008956AE"/>
    <w:rsid w:val="008B2325"/>
    <w:rsid w:val="008B69EB"/>
    <w:rsid w:val="008D265F"/>
    <w:rsid w:val="008D4874"/>
    <w:rsid w:val="008D749D"/>
    <w:rsid w:val="008E0669"/>
    <w:rsid w:val="008E4348"/>
    <w:rsid w:val="0090604C"/>
    <w:rsid w:val="009218DF"/>
    <w:rsid w:val="009273A6"/>
    <w:rsid w:val="009329D2"/>
    <w:rsid w:val="00934CF7"/>
    <w:rsid w:val="0093776F"/>
    <w:rsid w:val="009414EC"/>
    <w:rsid w:val="0096429A"/>
    <w:rsid w:val="009676DC"/>
    <w:rsid w:val="009746CA"/>
    <w:rsid w:val="00984401"/>
    <w:rsid w:val="009846D5"/>
    <w:rsid w:val="00986492"/>
    <w:rsid w:val="00987918"/>
    <w:rsid w:val="00993FE1"/>
    <w:rsid w:val="009B1325"/>
    <w:rsid w:val="009B2B97"/>
    <w:rsid w:val="009C1487"/>
    <w:rsid w:val="009C3409"/>
    <w:rsid w:val="009E14F3"/>
    <w:rsid w:val="009E1957"/>
    <w:rsid w:val="009F4A2D"/>
    <w:rsid w:val="009F55B9"/>
    <w:rsid w:val="00A04E08"/>
    <w:rsid w:val="00A06093"/>
    <w:rsid w:val="00A10A12"/>
    <w:rsid w:val="00A112BB"/>
    <w:rsid w:val="00A15AEA"/>
    <w:rsid w:val="00A17E9B"/>
    <w:rsid w:val="00A231CA"/>
    <w:rsid w:val="00A235A5"/>
    <w:rsid w:val="00A31903"/>
    <w:rsid w:val="00A33BA6"/>
    <w:rsid w:val="00A36273"/>
    <w:rsid w:val="00A368B9"/>
    <w:rsid w:val="00A4398B"/>
    <w:rsid w:val="00A513D0"/>
    <w:rsid w:val="00A63221"/>
    <w:rsid w:val="00A65626"/>
    <w:rsid w:val="00A65965"/>
    <w:rsid w:val="00A9155F"/>
    <w:rsid w:val="00A91F3D"/>
    <w:rsid w:val="00A972B9"/>
    <w:rsid w:val="00AB07C5"/>
    <w:rsid w:val="00AC051C"/>
    <w:rsid w:val="00AC1C92"/>
    <w:rsid w:val="00AD2A52"/>
    <w:rsid w:val="00AD62A2"/>
    <w:rsid w:val="00AD6B4A"/>
    <w:rsid w:val="00AE4517"/>
    <w:rsid w:val="00B0247A"/>
    <w:rsid w:val="00B17DC7"/>
    <w:rsid w:val="00B205AB"/>
    <w:rsid w:val="00B26271"/>
    <w:rsid w:val="00B32869"/>
    <w:rsid w:val="00B4667D"/>
    <w:rsid w:val="00B57344"/>
    <w:rsid w:val="00B6627E"/>
    <w:rsid w:val="00B71603"/>
    <w:rsid w:val="00B77968"/>
    <w:rsid w:val="00B800EE"/>
    <w:rsid w:val="00B8443B"/>
    <w:rsid w:val="00B87E04"/>
    <w:rsid w:val="00B9762A"/>
    <w:rsid w:val="00BA4BAA"/>
    <w:rsid w:val="00BB130D"/>
    <w:rsid w:val="00BB185C"/>
    <w:rsid w:val="00BB6385"/>
    <w:rsid w:val="00BC3F93"/>
    <w:rsid w:val="00BE5AF8"/>
    <w:rsid w:val="00BF5019"/>
    <w:rsid w:val="00C03770"/>
    <w:rsid w:val="00C2055A"/>
    <w:rsid w:val="00C25B38"/>
    <w:rsid w:val="00C33225"/>
    <w:rsid w:val="00C356C3"/>
    <w:rsid w:val="00C362B9"/>
    <w:rsid w:val="00C47FD6"/>
    <w:rsid w:val="00C573D8"/>
    <w:rsid w:val="00C604D2"/>
    <w:rsid w:val="00C63D34"/>
    <w:rsid w:val="00C67FED"/>
    <w:rsid w:val="00C76B71"/>
    <w:rsid w:val="00C91DBE"/>
    <w:rsid w:val="00CA6637"/>
    <w:rsid w:val="00CC2078"/>
    <w:rsid w:val="00CC4D39"/>
    <w:rsid w:val="00CE66F8"/>
    <w:rsid w:val="00CF677B"/>
    <w:rsid w:val="00D03E26"/>
    <w:rsid w:val="00D0468D"/>
    <w:rsid w:val="00D07DC3"/>
    <w:rsid w:val="00D12E5F"/>
    <w:rsid w:val="00D23A23"/>
    <w:rsid w:val="00D35752"/>
    <w:rsid w:val="00D376E9"/>
    <w:rsid w:val="00D40278"/>
    <w:rsid w:val="00D463D0"/>
    <w:rsid w:val="00D57711"/>
    <w:rsid w:val="00D61395"/>
    <w:rsid w:val="00D744B4"/>
    <w:rsid w:val="00D94880"/>
    <w:rsid w:val="00DA00F5"/>
    <w:rsid w:val="00DA52F1"/>
    <w:rsid w:val="00DA6C0B"/>
    <w:rsid w:val="00DB550E"/>
    <w:rsid w:val="00DC1D75"/>
    <w:rsid w:val="00DC4019"/>
    <w:rsid w:val="00DD4415"/>
    <w:rsid w:val="00DD6C79"/>
    <w:rsid w:val="00DF4747"/>
    <w:rsid w:val="00DF7F41"/>
    <w:rsid w:val="00E01332"/>
    <w:rsid w:val="00E21E64"/>
    <w:rsid w:val="00E350A7"/>
    <w:rsid w:val="00E376A5"/>
    <w:rsid w:val="00E37EFC"/>
    <w:rsid w:val="00E57EC1"/>
    <w:rsid w:val="00E64BC4"/>
    <w:rsid w:val="00E767FF"/>
    <w:rsid w:val="00E8322F"/>
    <w:rsid w:val="00E91FB0"/>
    <w:rsid w:val="00EC429F"/>
    <w:rsid w:val="00EC710F"/>
    <w:rsid w:val="00ED619C"/>
    <w:rsid w:val="00EF01CA"/>
    <w:rsid w:val="00EF1D36"/>
    <w:rsid w:val="00EF2BD1"/>
    <w:rsid w:val="00F106DA"/>
    <w:rsid w:val="00F1714C"/>
    <w:rsid w:val="00F26D0E"/>
    <w:rsid w:val="00F32D35"/>
    <w:rsid w:val="00F41E92"/>
    <w:rsid w:val="00F4757A"/>
    <w:rsid w:val="00F95938"/>
    <w:rsid w:val="00FB2A93"/>
    <w:rsid w:val="00FC3AF7"/>
    <w:rsid w:val="00FC6453"/>
    <w:rsid w:val="00FD3D3D"/>
    <w:rsid w:val="00FD49EA"/>
    <w:rsid w:val="00FD54D4"/>
    <w:rsid w:val="00FE3F36"/>
    <w:rsid w:val="00FE7226"/>
    <w:rsid w:val="00FF1932"/>
    <w:rsid w:val="00FF212F"/>
    <w:rsid w:val="00FF675A"/>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ountry-region"/>
  <w:smartTagType w:namespaceuri="urn:schemas-microsoft-com:office:smarttags" w:name="place"/>
  <w:smartTagType w:namespaceuri="urn:schemas-microsoft-com:office:smarttags" w:name="City"/>
  <w:shapeDefaults>
    <o:shapedefaults v:ext="edit" spidmax="317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G Times" w:eastAsia="SimSun" w:hAnsi="CG Times"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tabs>
        <w:tab w:val="left" w:pos="794"/>
        <w:tab w:val="left" w:pos="1191"/>
        <w:tab w:val="left" w:pos="1588"/>
        <w:tab w:val="left" w:pos="1985"/>
      </w:tabs>
      <w:overflowPunct w:val="0"/>
      <w:autoSpaceDE w:val="0"/>
      <w:autoSpaceDN w:val="0"/>
      <w:adjustRightInd w:val="0"/>
      <w:spacing w:before="120"/>
      <w:textAlignment w:val="baseline"/>
    </w:pPr>
    <w:rPr>
      <w:rFonts w:ascii="Times New Roman" w:hAnsi="Times New Roman"/>
      <w:sz w:val="24"/>
      <w:lang w:val="en-GB" w:eastAsia="en-US"/>
    </w:rPr>
  </w:style>
  <w:style w:type="paragraph" w:styleId="Heading1">
    <w:name w:val="heading 1"/>
    <w:basedOn w:val="Normal"/>
    <w:next w:val="Normal"/>
    <w:qFormat/>
    <w:pPr>
      <w:keepNext/>
      <w:keepLines/>
      <w:spacing w:before="360"/>
      <w:ind w:left="794" w:hanging="794"/>
      <w:outlineLvl w:val="0"/>
    </w:pPr>
    <w:rPr>
      <w:b/>
    </w:rPr>
  </w:style>
  <w:style w:type="paragraph" w:styleId="Heading2">
    <w:name w:val="heading 2"/>
    <w:basedOn w:val="Heading1"/>
    <w:next w:val="Normal"/>
    <w:qFormat/>
    <w:pPr>
      <w:spacing w:before="240"/>
      <w:outlineLvl w:val="1"/>
    </w:pPr>
  </w:style>
  <w:style w:type="paragraph" w:styleId="Heading3">
    <w:name w:val="heading 3"/>
    <w:basedOn w:val="Heading1"/>
    <w:next w:val="Normal"/>
    <w:qFormat/>
    <w:pPr>
      <w:spacing w:before="160"/>
      <w:outlineLvl w:val="2"/>
    </w:pPr>
  </w:style>
  <w:style w:type="paragraph" w:styleId="Heading4">
    <w:name w:val="heading 4"/>
    <w:basedOn w:val="Heading3"/>
    <w:next w:val="Normal"/>
    <w:qFormat/>
    <w:pPr>
      <w:tabs>
        <w:tab w:val="clear" w:pos="794"/>
        <w:tab w:val="left" w:pos="1021"/>
      </w:tabs>
      <w:ind w:left="1021" w:hanging="1021"/>
      <w:outlineLvl w:val="3"/>
    </w:pPr>
  </w:style>
  <w:style w:type="paragraph" w:styleId="Heading5">
    <w:name w:val="heading 5"/>
    <w:basedOn w:val="Heading4"/>
    <w:next w:val="Normal"/>
    <w:qFormat/>
    <w:pPr>
      <w:outlineLvl w:val="4"/>
    </w:pPr>
  </w:style>
  <w:style w:type="paragraph" w:styleId="Heading6">
    <w:name w:val="heading 6"/>
    <w:basedOn w:val="Heading4"/>
    <w:next w:val="Normal"/>
    <w:qFormat/>
    <w:pPr>
      <w:tabs>
        <w:tab w:val="clear" w:pos="1021"/>
        <w:tab w:val="clear" w:pos="1191"/>
      </w:tabs>
      <w:ind w:left="1588" w:hanging="1588"/>
      <w:outlineLvl w:val="5"/>
    </w:pPr>
  </w:style>
  <w:style w:type="paragraph" w:styleId="Heading7">
    <w:name w:val="heading 7"/>
    <w:basedOn w:val="Heading6"/>
    <w:next w:val="Normal"/>
    <w:qFormat/>
    <w:pPr>
      <w:outlineLvl w:val="6"/>
    </w:pPr>
  </w:style>
  <w:style w:type="paragraph" w:styleId="Heading8">
    <w:name w:val="heading 8"/>
    <w:basedOn w:val="Heading6"/>
    <w:next w:val="Normal"/>
    <w:qFormat/>
    <w:pPr>
      <w:outlineLvl w:val="7"/>
    </w:pPr>
  </w:style>
  <w:style w:type="paragraph" w:styleId="Heading9">
    <w:name w:val="heading 9"/>
    <w:basedOn w:val="Heading6"/>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nnexNotitle">
    <w:name w:val="Annex_No &amp; title"/>
    <w:basedOn w:val="Normal"/>
    <w:next w:val="Normalaftertitle"/>
    <w:pPr>
      <w:keepNext/>
      <w:keepLines/>
      <w:spacing w:before="480"/>
      <w:jc w:val="center"/>
    </w:pPr>
    <w:rPr>
      <w:b/>
      <w:sz w:val="28"/>
    </w:rPr>
  </w:style>
  <w:style w:type="paragraph" w:customStyle="1" w:styleId="Normalaftertitle">
    <w:name w:val="Normal_after_title"/>
    <w:basedOn w:val="Normal"/>
    <w:next w:val="Normal"/>
    <w:pPr>
      <w:spacing w:before="360"/>
    </w:pPr>
  </w:style>
  <w:style w:type="paragraph" w:customStyle="1" w:styleId="AppendixNotitle">
    <w:name w:val="Appendix_No &amp; title"/>
    <w:basedOn w:val="AnnexNotitle"/>
    <w:next w:val="Normalaftertitle"/>
  </w:style>
  <w:style w:type="paragraph" w:customStyle="1" w:styleId="Figure">
    <w:name w:val="Figure"/>
    <w:basedOn w:val="Normal"/>
    <w:next w:val="FigureNotitle"/>
    <w:pPr>
      <w:keepNext/>
      <w:keepLines/>
      <w:spacing w:before="240" w:after="120"/>
      <w:jc w:val="center"/>
    </w:pPr>
  </w:style>
  <w:style w:type="character" w:customStyle="1" w:styleId="Appdef">
    <w:name w:val="App_def"/>
    <w:basedOn w:val="DefaultParagraphFont"/>
    <w:rPr>
      <w:rFonts w:ascii="Times New Roman" w:hAnsi="Times New Roman"/>
      <w:b/>
    </w:rPr>
  </w:style>
  <w:style w:type="character" w:customStyle="1" w:styleId="Appref">
    <w:name w:val="App_ref"/>
    <w:basedOn w:val="DefaultParagraphFont"/>
  </w:style>
  <w:style w:type="paragraph" w:customStyle="1" w:styleId="FigureNotitle">
    <w:name w:val="Figure_No &amp; title"/>
    <w:basedOn w:val="Normal"/>
    <w:next w:val="Normalaftertitle"/>
    <w:pPr>
      <w:keepLines/>
      <w:spacing w:before="240" w:after="120"/>
      <w:jc w:val="center"/>
    </w:pPr>
    <w:rPr>
      <w:b/>
    </w:rPr>
  </w:style>
  <w:style w:type="paragraph" w:customStyle="1" w:styleId="FooterQP">
    <w:name w:val="Footer_QP"/>
    <w:basedOn w:val="Normal"/>
    <w:pPr>
      <w:tabs>
        <w:tab w:val="clear" w:pos="794"/>
        <w:tab w:val="clear" w:pos="1191"/>
        <w:tab w:val="clear" w:pos="1588"/>
        <w:tab w:val="clear" w:pos="1985"/>
        <w:tab w:val="left" w:pos="907"/>
        <w:tab w:val="right" w:pos="8789"/>
        <w:tab w:val="right" w:pos="9639"/>
      </w:tabs>
      <w:spacing w:before="0"/>
    </w:pPr>
    <w:rPr>
      <w:b/>
      <w:sz w:val="22"/>
    </w:rPr>
  </w:style>
  <w:style w:type="paragraph" w:customStyle="1" w:styleId="Formal">
    <w:name w:val="Formal"/>
    <w:basedOn w:val="ASN1"/>
    <w:rPr>
      <w:b w:val="0"/>
    </w:rPr>
  </w:style>
  <w:style w:type="paragraph" w:customStyle="1" w:styleId="ASN1">
    <w:name w:val="ASN.1"/>
    <w:basedOn w:val="Normal"/>
    <w:pPr>
      <w:tabs>
        <w:tab w:val="left" w:pos="567"/>
        <w:tab w:val="left" w:pos="1134"/>
        <w:tab w:val="left" w:pos="1701"/>
        <w:tab w:val="left" w:pos="2268"/>
        <w:tab w:val="left" w:pos="2835"/>
        <w:tab w:val="left" w:pos="3402"/>
        <w:tab w:val="left" w:pos="3969"/>
        <w:tab w:val="left" w:pos="4536"/>
        <w:tab w:val="left" w:pos="5103"/>
        <w:tab w:val="left" w:pos="5670"/>
      </w:tabs>
      <w:spacing w:before="0"/>
    </w:pPr>
    <w:rPr>
      <w:rFonts w:ascii="Courier New" w:hAnsi="Courier New"/>
      <w:b/>
      <w:noProof/>
      <w:sz w:val="20"/>
    </w:rPr>
  </w:style>
  <w:style w:type="character" w:customStyle="1" w:styleId="Artdef">
    <w:name w:val="Art_def"/>
    <w:basedOn w:val="DefaultParagraphFont"/>
    <w:rPr>
      <w:rFonts w:ascii="Times New Roman" w:hAnsi="Times New Roman"/>
      <w:b/>
    </w:rPr>
  </w:style>
  <w:style w:type="paragraph" w:customStyle="1" w:styleId="Artheading">
    <w:name w:val="Art_heading"/>
    <w:basedOn w:val="Normal"/>
    <w:next w:val="Normalaftertitle"/>
    <w:pPr>
      <w:spacing w:before="480"/>
      <w:jc w:val="center"/>
    </w:pPr>
    <w:rPr>
      <w:b/>
      <w:sz w:val="28"/>
    </w:rPr>
  </w:style>
  <w:style w:type="paragraph" w:customStyle="1" w:styleId="ArtNo">
    <w:name w:val="Art_No"/>
    <w:basedOn w:val="Normal"/>
    <w:next w:val="Arttitle"/>
    <w:pPr>
      <w:keepNext/>
      <w:keepLines/>
      <w:spacing w:before="480"/>
      <w:jc w:val="center"/>
    </w:pPr>
    <w:rPr>
      <w:caps/>
      <w:sz w:val="28"/>
    </w:rPr>
  </w:style>
  <w:style w:type="paragraph" w:customStyle="1" w:styleId="Arttitle">
    <w:name w:val="Art_title"/>
    <w:basedOn w:val="Normal"/>
    <w:next w:val="Normalaftertitle"/>
    <w:pPr>
      <w:keepNext/>
      <w:keepLines/>
      <w:spacing w:before="240"/>
      <w:jc w:val="center"/>
    </w:pPr>
    <w:rPr>
      <w:b/>
      <w:sz w:val="28"/>
    </w:rPr>
  </w:style>
  <w:style w:type="character" w:customStyle="1" w:styleId="Artref">
    <w:name w:val="Art_ref"/>
    <w:basedOn w:val="DefaultParagraphFont"/>
  </w:style>
  <w:style w:type="paragraph" w:customStyle="1" w:styleId="Call">
    <w:name w:val="Call"/>
    <w:basedOn w:val="Normal"/>
    <w:next w:val="Normal"/>
    <w:link w:val="CallChar"/>
    <w:pPr>
      <w:keepNext/>
      <w:keepLines/>
      <w:spacing w:before="160"/>
      <w:ind w:left="794"/>
    </w:pPr>
    <w:rPr>
      <w:i/>
    </w:rPr>
  </w:style>
  <w:style w:type="paragraph" w:customStyle="1" w:styleId="ChapNo">
    <w:name w:val="Chap_No"/>
    <w:basedOn w:val="Normal"/>
    <w:next w:val="Chaptitle"/>
    <w:pPr>
      <w:keepNext/>
      <w:keepLines/>
      <w:spacing w:before="480"/>
      <w:jc w:val="center"/>
    </w:pPr>
    <w:rPr>
      <w:b/>
      <w:caps/>
      <w:sz w:val="28"/>
    </w:rPr>
  </w:style>
  <w:style w:type="paragraph" w:customStyle="1" w:styleId="Chaptitle">
    <w:name w:val="Chap_title"/>
    <w:basedOn w:val="Normal"/>
    <w:next w:val="Normalaftertitle"/>
    <w:pPr>
      <w:keepNext/>
      <w:keepLines/>
      <w:spacing w:before="240"/>
      <w:jc w:val="center"/>
    </w:pPr>
    <w:rPr>
      <w:b/>
      <w:sz w:val="28"/>
    </w:rPr>
  </w:style>
  <w:style w:type="character" w:styleId="PageNumber">
    <w:name w:val="page number"/>
    <w:basedOn w:val="DefaultParagraphFont"/>
  </w:style>
  <w:style w:type="paragraph" w:customStyle="1" w:styleId="RecNoBR">
    <w:name w:val="Rec_No_BR"/>
    <w:basedOn w:val="Normal"/>
    <w:next w:val="Rectitle"/>
    <w:pPr>
      <w:keepNext/>
      <w:keepLines/>
      <w:spacing w:before="480"/>
      <w:jc w:val="center"/>
    </w:pPr>
    <w:rPr>
      <w:caps/>
      <w:sz w:val="28"/>
    </w:rPr>
  </w:style>
  <w:style w:type="paragraph" w:customStyle="1" w:styleId="Rectitle">
    <w:name w:val="Rec_title"/>
    <w:basedOn w:val="Normal"/>
    <w:next w:val="Normalaftertitle"/>
    <w:pPr>
      <w:keepNext/>
      <w:keepLines/>
      <w:spacing w:before="360"/>
      <w:jc w:val="center"/>
    </w:pPr>
    <w:rPr>
      <w:b/>
      <w:sz w:val="28"/>
    </w:rPr>
  </w:style>
  <w:style w:type="paragraph" w:customStyle="1" w:styleId="QuestionNoBR">
    <w:name w:val="Question_No_BR"/>
    <w:basedOn w:val="RecNoBR"/>
    <w:next w:val="Questiontitle"/>
  </w:style>
  <w:style w:type="paragraph" w:customStyle="1" w:styleId="Questiontitle">
    <w:name w:val="Question_title"/>
    <w:basedOn w:val="Rectitle"/>
    <w:next w:val="Questionref"/>
  </w:style>
  <w:style w:type="paragraph" w:customStyle="1" w:styleId="Questionref">
    <w:name w:val="Question_ref"/>
    <w:basedOn w:val="Recref"/>
    <w:next w:val="Questiondate"/>
  </w:style>
  <w:style w:type="paragraph" w:customStyle="1" w:styleId="Recref">
    <w:name w:val="Rec_ref"/>
    <w:basedOn w:val="Normal"/>
    <w:next w:val="Recdate"/>
    <w:pPr>
      <w:keepNext/>
      <w:keepLines/>
      <w:tabs>
        <w:tab w:val="clear" w:pos="794"/>
        <w:tab w:val="clear" w:pos="1191"/>
        <w:tab w:val="clear" w:pos="1588"/>
        <w:tab w:val="clear" w:pos="1985"/>
      </w:tabs>
      <w:jc w:val="center"/>
    </w:pPr>
  </w:style>
  <w:style w:type="paragraph" w:customStyle="1" w:styleId="Recdate">
    <w:name w:val="Rec_date"/>
    <w:basedOn w:val="Normal"/>
    <w:next w:val="Normalaftertitle"/>
    <w:pPr>
      <w:keepNext/>
      <w:keepLines/>
      <w:tabs>
        <w:tab w:val="clear" w:pos="794"/>
        <w:tab w:val="clear" w:pos="1191"/>
        <w:tab w:val="clear" w:pos="1588"/>
        <w:tab w:val="clear" w:pos="1985"/>
      </w:tabs>
      <w:jc w:val="right"/>
    </w:pPr>
    <w:rPr>
      <w:sz w:val="22"/>
    </w:rPr>
  </w:style>
  <w:style w:type="paragraph" w:customStyle="1" w:styleId="Questiondate">
    <w:name w:val="Question_date"/>
    <w:basedOn w:val="Recdate"/>
    <w:next w:val="Normalaftertitle"/>
  </w:style>
  <w:style w:type="character" w:styleId="EndnoteReference">
    <w:name w:val="endnote reference"/>
    <w:basedOn w:val="DefaultParagraphFont"/>
    <w:semiHidden/>
    <w:rPr>
      <w:vertAlign w:val="superscript"/>
    </w:rPr>
  </w:style>
  <w:style w:type="paragraph" w:customStyle="1" w:styleId="enumlev1">
    <w:name w:val="enumlev1"/>
    <w:basedOn w:val="Normal"/>
    <w:link w:val="enumlev1Char"/>
    <w:uiPriority w:val="99"/>
    <w:pPr>
      <w:spacing w:before="80"/>
      <w:ind w:left="794" w:hanging="794"/>
    </w:pPr>
  </w:style>
  <w:style w:type="paragraph" w:customStyle="1" w:styleId="enumlev2">
    <w:name w:val="enumlev2"/>
    <w:basedOn w:val="enumlev1"/>
    <w:pPr>
      <w:ind w:left="1191" w:hanging="397"/>
    </w:pPr>
  </w:style>
  <w:style w:type="paragraph" w:customStyle="1" w:styleId="enumlev3">
    <w:name w:val="enumlev3"/>
    <w:basedOn w:val="enumlev2"/>
    <w:pPr>
      <w:ind w:left="1588"/>
    </w:pPr>
  </w:style>
  <w:style w:type="paragraph" w:customStyle="1" w:styleId="Equation">
    <w:name w:val="Equation"/>
    <w:basedOn w:val="Normal"/>
    <w:pPr>
      <w:tabs>
        <w:tab w:val="clear" w:pos="1191"/>
        <w:tab w:val="clear" w:pos="1588"/>
        <w:tab w:val="clear" w:pos="1985"/>
        <w:tab w:val="center" w:pos="4820"/>
        <w:tab w:val="right" w:pos="9639"/>
      </w:tabs>
    </w:pPr>
  </w:style>
  <w:style w:type="paragraph" w:customStyle="1" w:styleId="Equationlegend">
    <w:name w:val="Equation_legend"/>
    <w:basedOn w:val="Normal"/>
    <w:pPr>
      <w:tabs>
        <w:tab w:val="clear" w:pos="794"/>
        <w:tab w:val="clear" w:pos="1191"/>
        <w:tab w:val="clear" w:pos="1588"/>
        <w:tab w:val="right" w:pos="1814"/>
      </w:tabs>
      <w:spacing w:before="80"/>
      <w:ind w:left="1985" w:hanging="1985"/>
    </w:pPr>
  </w:style>
  <w:style w:type="paragraph" w:customStyle="1" w:styleId="Figurelegend">
    <w:name w:val="Figure_legend"/>
    <w:basedOn w:val="Normal"/>
    <w:pPr>
      <w:keepNext/>
      <w:keepLines/>
      <w:tabs>
        <w:tab w:val="clear" w:pos="794"/>
        <w:tab w:val="clear" w:pos="1191"/>
        <w:tab w:val="clear" w:pos="1588"/>
        <w:tab w:val="clear" w:pos="1985"/>
      </w:tabs>
      <w:spacing w:before="20" w:after="20"/>
    </w:pPr>
    <w:rPr>
      <w:sz w:val="18"/>
    </w:rPr>
  </w:style>
  <w:style w:type="paragraph" w:customStyle="1" w:styleId="RepNoBR">
    <w:name w:val="Rep_No_BR"/>
    <w:basedOn w:val="RecNoBR"/>
    <w:next w:val="Reptitle"/>
  </w:style>
  <w:style w:type="paragraph" w:customStyle="1" w:styleId="Reptitle">
    <w:name w:val="Rep_title"/>
    <w:basedOn w:val="Rectitle"/>
    <w:next w:val="Repref"/>
  </w:style>
  <w:style w:type="paragraph" w:customStyle="1" w:styleId="Repref">
    <w:name w:val="Rep_ref"/>
    <w:basedOn w:val="Recref"/>
    <w:next w:val="Repdate"/>
  </w:style>
  <w:style w:type="paragraph" w:customStyle="1" w:styleId="Repdate">
    <w:name w:val="Rep_date"/>
    <w:basedOn w:val="Recdate"/>
    <w:next w:val="Normalaftertitle"/>
  </w:style>
  <w:style w:type="paragraph" w:customStyle="1" w:styleId="ResNoBR">
    <w:name w:val="Res_No_BR"/>
    <w:basedOn w:val="RecNoBR"/>
    <w:next w:val="Restitle"/>
  </w:style>
  <w:style w:type="paragraph" w:customStyle="1" w:styleId="Restitle">
    <w:name w:val="Res_title"/>
    <w:basedOn w:val="Rectitle"/>
    <w:next w:val="Resref"/>
    <w:link w:val="RestitleChar"/>
  </w:style>
  <w:style w:type="paragraph" w:customStyle="1" w:styleId="Resref">
    <w:name w:val="Res_ref"/>
    <w:basedOn w:val="Recref"/>
    <w:next w:val="Resdate"/>
  </w:style>
  <w:style w:type="paragraph" w:customStyle="1" w:styleId="Resdate">
    <w:name w:val="Res_date"/>
    <w:basedOn w:val="Recdate"/>
    <w:next w:val="Normalaftertitle"/>
  </w:style>
  <w:style w:type="paragraph" w:customStyle="1" w:styleId="Section1">
    <w:name w:val="Section_1"/>
    <w:basedOn w:val="Normal"/>
    <w:next w:val="Normal"/>
    <w:pPr>
      <w:tabs>
        <w:tab w:val="clear" w:pos="794"/>
        <w:tab w:val="clear" w:pos="1191"/>
        <w:tab w:val="clear" w:pos="1588"/>
        <w:tab w:val="clear" w:pos="1985"/>
      </w:tabs>
      <w:spacing w:before="624"/>
      <w:jc w:val="center"/>
    </w:pPr>
    <w:rPr>
      <w:b/>
    </w:rPr>
  </w:style>
  <w:style w:type="paragraph" w:customStyle="1" w:styleId="Figurewithouttitle">
    <w:name w:val="Figure_without_title"/>
    <w:basedOn w:val="Normal"/>
    <w:next w:val="Normalaftertitle"/>
    <w:pPr>
      <w:keepLines/>
      <w:spacing w:before="240" w:after="120"/>
      <w:jc w:val="center"/>
    </w:pPr>
  </w:style>
  <w:style w:type="paragraph" w:styleId="Footer">
    <w:name w:val="footer"/>
    <w:aliases w:val="footer odd,fo,footer"/>
    <w:basedOn w:val="Normal"/>
    <w:link w:val="FooterChar"/>
    <w:pPr>
      <w:tabs>
        <w:tab w:val="clear" w:pos="794"/>
        <w:tab w:val="clear" w:pos="1191"/>
        <w:tab w:val="clear" w:pos="1588"/>
        <w:tab w:val="clear" w:pos="1985"/>
        <w:tab w:val="left" w:pos="5954"/>
        <w:tab w:val="right" w:pos="9639"/>
      </w:tabs>
      <w:spacing w:before="0"/>
    </w:pPr>
    <w:rPr>
      <w:caps/>
      <w:noProof/>
      <w:sz w:val="16"/>
    </w:rPr>
  </w:style>
  <w:style w:type="paragraph" w:customStyle="1" w:styleId="FirstFooter">
    <w:name w:val="FirstFooter"/>
    <w:basedOn w:val="Footer"/>
    <w:pPr>
      <w:tabs>
        <w:tab w:val="clear" w:pos="5954"/>
        <w:tab w:val="clear" w:pos="9639"/>
      </w:tabs>
      <w:overflowPunct/>
      <w:autoSpaceDE/>
      <w:autoSpaceDN/>
      <w:adjustRightInd/>
      <w:spacing w:before="40"/>
      <w:textAlignment w:val="auto"/>
    </w:pPr>
    <w:rPr>
      <w:caps w:val="0"/>
      <w:noProof w:val="0"/>
    </w:rPr>
  </w:style>
  <w:style w:type="character" w:styleId="FootnoteReference">
    <w:name w:val="footnote reference"/>
    <w:aliases w:val="Appel note de bas de p,Footnote Reference/"/>
    <w:basedOn w:val="DefaultParagraphFont"/>
    <w:semiHidden/>
    <w:rPr>
      <w:position w:val="6"/>
      <w:sz w:val="18"/>
    </w:rPr>
  </w:style>
  <w:style w:type="paragraph" w:styleId="FootnoteText">
    <w:name w:val="footnote text"/>
    <w:aliases w:val="footnote text,ALTS FOOTNOTE,Footnote Text Char1,Footnote Text Char Char1,Footnote Text Char4 Char Char,Footnote Text Char1 Char1 Char1 Char,Footnote Text Char Char1 Char1 Char Char,Footnote Text Char1 Char1 Char1 Char Char Char1,DNV-FT"/>
    <w:basedOn w:val="Note"/>
    <w:link w:val="FootnoteTextChar"/>
    <w:semiHidden/>
    <w:pPr>
      <w:keepLines/>
      <w:tabs>
        <w:tab w:val="left" w:pos="255"/>
      </w:tabs>
      <w:ind w:left="255" w:hanging="255"/>
    </w:pPr>
  </w:style>
  <w:style w:type="paragraph" w:customStyle="1" w:styleId="Note">
    <w:name w:val="Note"/>
    <w:basedOn w:val="Normal"/>
    <w:pPr>
      <w:spacing w:before="80"/>
    </w:pPr>
  </w:style>
  <w:style w:type="paragraph" w:styleId="Header">
    <w:name w:val="header"/>
    <w:aliases w:val="he"/>
    <w:basedOn w:val="Normal"/>
    <w:link w:val="HeaderChar"/>
    <w:uiPriority w:val="99"/>
    <w:pPr>
      <w:tabs>
        <w:tab w:val="clear" w:pos="794"/>
        <w:tab w:val="clear" w:pos="1191"/>
        <w:tab w:val="clear" w:pos="1588"/>
        <w:tab w:val="clear" w:pos="1985"/>
      </w:tabs>
      <w:spacing w:before="0"/>
      <w:jc w:val="center"/>
    </w:pPr>
    <w:rPr>
      <w:sz w:val="18"/>
    </w:rPr>
  </w:style>
  <w:style w:type="paragraph" w:customStyle="1" w:styleId="Headingb">
    <w:name w:val="Heading_b"/>
    <w:basedOn w:val="Normal"/>
    <w:next w:val="Normal"/>
    <w:pPr>
      <w:keepNext/>
      <w:spacing w:before="160"/>
    </w:pPr>
    <w:rPr>
      <w:b/>
    </w:rPr>
  </w:style>
  <w:style w:type="paragraph" w:customStyle="1" w:styleId="Headingi">
    <w:name w:val="Heading_i"/>
    <w:basedOn w:val="Normal"/>
    <w:next w:val="Normal"/>
    <w:pPr>
      <w:keepNext/>
      <w:spacing w:before="160"/>
    </w:pPr>
    <w:rPr>
      <w:i/>
    </w:rPr>
  </w:style>
  <w:style w:type="paragraph" w:styleId="Index1">
    <w:name w:val="index 1"/>
    <w:basedOn w:val="Normal"/>
    <w:next w:val="Normal"/>
    <w:semiHidden/>
  </w:style>
  <w:style w:type="paragraph" w:styleId="Index2">
    <w:name w:val="index 2"/>
    <w:basedOn w:val="Normal"/>
    <w:next w:val="Normal"/>
    <w:semiHidden/>
    <w:pPr>
      <w:ind w:left="283"/>
    </w:pPr>
  </w:style>
  <w:style w:type="paragraph" w:styleId="Index3">
    <w:name w:val="index 3"/>
    <w:basedOn w:val="Normal"/>
    <w:next w:val="Normal"/>
    <w:semiHidden/>
    <w:pPr>
      <w:ind w:left="566"/>
    </w:pPr>
  </w:style>
  <w:style w:type="paragraph" w:customStyle="1" w:styleId="Section2">
    <w:name w:val="Section_2"/>
    <w:basedOn w:val="Normal"/>
    <w:next w:val="Normal"/>
    <w:pPr>
      <w:tabs>
        <w:tab w:val="clear" w:pos="794"/>
        <w:tab w:val="clear" w:pos="1191"/>
        <w:tab w:val="clear" w:pos="1588"/>
        <w:tab w:val="clear" w:pos="1985"/>
      </w:tabs>
      <w:spacing w:before="240"/>
      <w:jc w:val="center"/>
    </w:pPr>
    <w:rPr>
      <w:i/>
    </w:rPr>
  </w:style>
  <w:style w:type="paragraph" w:customStyle="1" w:styleId="TableNotitle">
    <w:name w:val="Table_No &amp; title"/>
    <w:basedOn w:val="Normal"/>
    <w:next w:val="Tablehead"/>
    <w:pPr>
      <w:keepNext/>
      <w:keepLines/>
      <w:spacing w:before="360" w:after="120"/>
      <w:jc w:val="center"/>
    </w:pPr>
    <w:rPr>
      <w:b/>
    </w:rPr>
  </w:style>
  <w:style w:type="paragraph" w:customStyle="1" w:styleId="Tablehead">
    <w:name w:val="Table_head"/>
    <w:basedOn w:val="Normal"/>
    <w:next w:val="Tabletext"/>
    <w:pPr>
      <w:keepNext/>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80" w:after="80"/>
      <w:jc w:val="center"/>
    </w:pPr>
    <w:rPr>
      <w:b/>
      <w:sz w:val="22"/>
    </w:rPr>
  </w:style>
  <w:style w:type="paragraph" w:customStyle="1" w:styleId="Tabletext">
    <w:name w:val="Table_text"/>
    <w:basedOn w:val="Normal"/>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pPr>
    <w:rPr>
      <w:sz w:val="22"/>
    </w:rPr>
  </w:style>
  <w:style w:type="paragraph" w:customStyle="1" w:styleId="TableNoBR">
    <w:name w:val="Table_No_BR"/>
    <w:basedOn w:val="Normal"/>
    <w:next w:val="TabletitleBR"/>
    <w:pPr>
      <w:keepNext/>
      <w:spacing w:before="560" w:after="120"/>
      <w:jc w:val="center"/>
    </w:pPr>
    <w:rPr>
      <w:caps/>
    </w:rPr>
  </w:style>
  <w:style w:type="paragraph" w:customStyle="1" w:styleId="TabletitleBR">
    <w:name w:val="Table_title_BR"/>
    <w:basedOn w:val="Normal"/>
    <w:next w:val="Tablehead"/>
    <w:pPr>
      <w:keepNext/>
      <w:keepLines/>
      <w:spacing w:before="0" w:after="120"/>
      <w:jc w:val="center"/>
    </w:pPr>
    <w:rPr>
      <w:b/>
    </w:rPr>
  </w:style>
  <w:style w:type="paragraph" w:customStyle="1" w:styleId="Infodoc">
    <w:name w:val="Infodoc"/>
    <w:basedOn w:val="Normal"/>
    <w:pPr>
      <w:tabs>
        <w:tab w:val="clear" w:pos="794"/>
        <w:tab w:val="clear" w:pos="1191"/>
        <w:tab w:val="clear" w:pos="1588"/>
        <w:tab w:val="clear" w:pos="1985"/>
        <w:tab w:val="left" w:pos="1418"/>
      </w:tabs>
      <w:spacing w:before="0"/>
      <w:ind w:left="1418" w:hanging="1418"/>
    </w:pPr>
  </w:style>
  <w:style w:type="paragraph" w:customStyle="1" w:styleId="Address">
    <w:name w:val="Address"/>
    <w:basedOn w:val="Normal"/>
    <w:pPr>
      <w:tabs>
        <w:tab w:val="clear" w:pos="794"/>
        <w:tab w:val="clear" w:pos="1191"/>
        <w:tab w:val="clear" w:pos="1588"/>
        <w:tab w:val="clear" w:pos="1985"/>
        <w:tab w:val="left" w:pos="4820"/>
        <w:tab w:val="left" w:pos="5529"/>
      </w:tabs>
      <w:ind w:left="794"/>
    </w:pPr>
  </w:style>
  <w:style w:type="paragraph" w:customStyle="1" w:styleId="itu">
    <w:name w:val="itu"/>
    <w:basedOn w:val="Normal"/>
    <w:pPr>
      <w:tabs>
        <w:tab w:val="clear" w:pos="794"/>
        <w:tab w:val="clear" w:pos="1191"/>
        <w:tab w:val="clear" w:pos="1588"/>
        <w:tab w:val="clear" w:pos="1985"/>
        <w:tab w:val="left" w:pos="709"/>
        <w:tab w:val="left" w:pos="1134"/>
      </w:tabs>
      <w:spacing w:before="0"/>
    </w:pPr>
    <w:rPr>
      <w:rFonts w:ascii="Futura Lt BT" w:hAnsi="Futura Lt BT"/>
      <w:sz w:val="18"/>
    </w:rPr>
  </w:style>
  <w:style w:type="paragraph" w:customStyle="1" w:styleId="PartNo">
    <w:name w:val="Part_No"/>
    <w:basedOn w:val="Normal"/>
    <w:next w:val="Partref"/>
    <w:pPr>
      <w:keepNext/>
      <w:keepLines/>
      <w:spacing w:before="480" w:after="80"/>
      <w:jc w:val="center"/>
    </w:pPr>
    <w:rPr>
      <w:caps/>
      <w:sz w:val="28"/>
    </w:rPr>
  </w:style>
  <w:style w:type="paragraph" w:customStyle="1" w:styleId="Partref">
    <w:name w:val="Part_ref"/>
    <w:basedOn w:val="Normal"/>
    <w:next w:val="Parttitle"/>
    <w:pPr>
      <w:keepNext/>
      <w:keepLines/>
      <w:spacing w:before="280"/>
      <w:jc w:val="center"/>
    </w:pPr>
  </w:style>
  <w:style w:type="paragraph" w:customStyle="1" w:styleId="Parttitle">
    <w:name w:val="Part_title"/>
    <w:basedOn w:val="Normal"/>
    <w:next w:val="Normalaftertitle"/>
    <w:pPr>
      <w:keepNext/>
      <w:keepLines/>
      <w:spacing w:before="240" w:after="280"/>
      <w:jc w:val="center"/>
    </w:pPr>
    <w:rPr>
      <w:b/>
      <w:sz w:val="28"/>
    </w:rPr>
  </w:style>
  <w:style w:type="paragraph" w:customStyle="1" w:styleId="RecNo">
    <w:name w:val="Rec_No"/>
    <w:basedOn w:val="Normal"/>
    <w:next w:val="Rectitle"/>
    <w:pPr>
      <w:keepNext/>
      <w:keepLines/>
      <w:spacing w:before="0"/>
    </w:pPr>
    <w:rPr>
      <w:b/>
      <w:sz w:val="28"/>
    </w:rPr>
  </w:style>
  <w:style w:type="paragraph" w:customStyle="1" w:styleId="QuestionNo">
    <w:name w:val="Question_No"/>
    <w:basedOn w:val="RecNo"/>
    <w:next w:val="Questiontitle"/>
  </w:style>
  <w:style w:type="character" w:customStyle="1" w:styleId="Recdef">
    <w:name w:val="Rec_def"/>
    <w:basedOn w:val="DefaultParagraphFont"/>
    <w:rPr>
      <w:b/>
    </w:rPr>
  </w:style>
  <w:style w:type="paragraph" w:customStyle="1" w:styleId="Reftext">
    <w:name w:val="Ref_text"/>
    <w:basedOn w:val="Normal"/>
    <w:pPr>
      <w:ind w:left="794" w:hanging="794"/>
    </w:pPr>
  </w:style>
  <w:style w:type="paragraph" w:customStyle="1" w:styleId="Reftitle">
    <w:name w:val="Ref_title"/>
    <w:basedOn w:val="Normal"/>
    <w:next w:val="Reftext"/>
    <w:pPr>
      <w:spacing w:before="480"/>
      <w:jc w:val="center"/>
    </w:pPr>
    <w:rPr>
      <w:b/>
    </w:rPr>
  </w:style>
  <w:style w:type="paragraph" w:customStyle="1" w:styleId="RepNo">
    <w:name w:val="Rep_No"/>
    <w:basedOn w:val="RecNo"/>
    <w:next w:val="Reptitle"/>
  </w:style>
  <w:style w:type="character" w:customStyle="1" w:styleId="Resdef">
    <w:name w:val="Res_def"/>
    <w:basedOn w:val="DefaultParagraphFont"/>
    <w:rPr>
      <w:rFonts w:ascii="Times New Roman" w:hAnsi="Times New Roman"/>
      <w:b/>
    </w:rPr>
  </w:style>
  <w:style w:type="paragraph" w:customStyle="1" w:styleId="ResNo">
    <w:name w:val="Res_No"/>
    <w:basedOn w:val="RecNo"/>
    <w:next w:val="Restitle"/>
  </w:style>
  <w:style w:type="paragraph" w:customStyle="1" w:styleId="SectionNo">
    <w:name w:val="Section_No"/>
    <w:basedOn w:val="Normal"/>
    <w:next w:val="Sectiontitle"/>
    <w:pPr>
      <w:keepNext/>
      <w:keepLines/>
      <w:spacing w:before="480" w:after="80"/>
      <w:jc w:val="center"/>
    </w:pPr>
    <w:rPr>
      <w:caps/>
      <w:sz w:val="28"/>
    </w:rPr>
  </w:style>
  <w:style w:type="paragraph" w:customStyle="1" w:styleId="Sectiontitle">
    <w:name w:val="Section_title"/>
    <w:basedOn w:val="Normal"/>
    <w:next w:val="Normalaftertitle"/>
    <w:pPr>
      <w:keepNext/>
      <w:keepLines/>
      <w:spacing w:before="480" w:after="280"/>
      <w:jc w:val="center"/>
    </w:pPr>
    <w:rPr>
      <w:b/>
      <w:sz w:val="28"/>
    </w:rPr>
  </w:style>
  <w:style w:type="paragraph" w:customStyle="1" w:styleId="Source">
    <w:name w:val="Source"/>
    <w:basedOn w:val="Normal"/>
    <w:next w:val="Normalaftertitle"/>
    <w:pPr>
      <w:spacing w:before="840" w:after="200"/>
      <w:jc w:val="center"/>
    </w:pPr>
    <w:rPr>
      <w:b/>
      <w:sz w:val="28"/>
    </w:rPr>
  </w:style>
  <w:style w:type="paragraph" w:customStyle="1" w:styleId="SpecialFooter">
    <w:name w:val="Special Footer"/>
    <w:basedOn w:val="Footer"/>
    <w:pPr>
      <w:tabs>
        <w:tab w:val="left" w:pos="567"/>
        <w:tab w:val="left" w:pos="1134"/>
        <w:tab w:val="left" w:pos="1701"/>
        <w:tab w:val="left" w:pos="2268"/>
        <w:tab w:val="left" w:pos="2835"/>
      </w:tabs>
      <w:jc w:val="both"/>
    </w:pPr>
    <w:rPr>
      <w:caps w:val="0"/>
      <w:noProof w:val="0"/>
    </w:rPr>
  </w:style>
  <w:style w:type="character" w:customStyle="1" w:styleId="Tablefreq">
    <w:name w:val="Table_freq"/>
    <w:basedOn w:val="DefaultParagraphFont"/>
    <w:rPr>
      <w:b/>
      <w:color w:val="auto"/>
    </w:rPr>
  </w:style>
  <w:style w:type="paragraph" w:customStyle="1" w:styleId="Tablelegend">
    <w:name w:val="Table_legend"/>
    <w:basedOn w:val="Normal"/>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after="40"/>
    </w:pPr>
    <w:rPr>
      <w:sz w:val="22"/>
    </w:rPr>
  </w:style>
  <w:style w:type="paragraph" w:customStyle="1" w:styleId="Tableref">
    <w:name w:val="Table_ref"/>
    <w:basedOn w:val="Normal"/>
    <w:next w:val="TabletitleBR"/>
    <w:pPr>
      <w:keepNext/>
      <w:spacing w:before="0" w:after="120"/>
      <w:jc w:val="center"/>
    </w:pPr>
  </w:style>
  <w:style w:type="paragraph" w:customStyle="1" w:styleId="Title1">
    <w:name w:val="Title 1"/>
    <w:basedOn w:val="Source"/>
    <w:next w:val="Title2"/>
    <w:pPr>
      <w:tabs>
        <w:tab w:val="clear" w:pos="794"/>
        <w:tab w:val="clear" w:pos="1191"/>
        <w:tab w:val="clear" w:pos="1588"/>
        <w:tab w:val="clear" w:pos="1985"/>
        <w:tab w:val="left" w:pos="567"/>
        <w:tab w:val="left" w:pos="1134"/>
        <w:tab w:val="left" w:pos="1701"/>
        <w:tab w:val="left" w:pos="2268"/>
        <w:tab w:val="left" w:pos="2835"/>
      </w:tabs>
      <w:spacing w:before="240" w:after="0"/>
    </w:pPr>
    <w:rPr>
      <w:b w:val="0"/>
      <w:caps/>
    </w:rPr>
  </w:style>
  <w:style w:type="paragraph" w:customStyle="1" w:styleId="Title2">
    <w:name w:val="Title 2"/>
    <w:basedOn w:val="Title1"/>
    <w:next w:val="Title3"/>
  </w:style>
  <w:style w:type="paragraph" w:customStyle="1" w:styleId="Title3">
    <w:name w:val="Title 3"/>
    <w:basedOn w:val="Title2"/>
    <w:next w:val="Title4"/>
    <w:rPr>
      <w:caps w:val="0"/>
    </w:rPr>
  </w:style>
  <w:style w:type="paragraph" w:customStyle="1" w:styleId="Title4">
    <w:name w:val="Title 4"/>
    <w:basedOn w:val="Title3"/>
    <w:next w:val="Heading1"/>
    <w:rPr>
      <w:b/>
    </w:rPr>
  </w:style>
  <w:style w:type="paragraph" w:customStyle="1" w:styleId="toc0">
    <w:name w:val="toc 0"/>
    <w:basedOn w:val="Normal"/>
    <w:next w:val="TOC1"/>
    <w:pPr>
      <w:tabs>
        <w:tab w:val="clear" w:pos="794"/>
        <w:tab w:val="clear" w:pos="1191"/>
        <w:tab w:val="clear" w:pos="1588"/>
        <w:tab w:val="clear" w:pos="1985"/>
        <w:tab w:val="right" w:pos="9639"/>
      </w:tabs>
    </w:pPr>
    <w:rPr>
      <w:b/>
    </w:rPr>
  </w:style>
  <w:style w:type="paragraph" w:styleId="TOC1">
    <w:name w:val="toc 1"/>
    <w:basedOn w:val="Normal"/>
    <w:semiHidden/>
    <w:pPr>
      <w:keepLines/>
      <w:tabs>
        <w:tab w:val="clear" w:pos="794"/>
        <w:tab w:val="clear" w:pos="1191"/>
        <w:tab w:val="clear" w:pos="1588"/>
        <w:tab w:val="clear" w:pos="1985"/>
        <w:tab w:val="left" w:pos="964"/>
        <w:tab w:val="left" w:leader="dot" w:pos="8789"/>
        <w:tab w:val="right" w:pos="9639"/>
      </w:tabs>
      <w:spacing w:before="240"/>
      <w:ind w:left="680" w:right="851" w:hanging="680"/>
    </w:pPr>
  </w:style>
  <w:style w:type="paragraph" w:styleId="TOC2">
    <w:name w:val="toc 2"/>
    <w:basedOn w:val="TOC1"/>
    <w:semiHidden/>
    <w:pPr>
      <w:spacing w:before="80"/>
      <w:ind w:left="1531" w:hanging="851"/>
    </w:pPr>
  </w:style>
  <w:style w:type="paragraph" w:styleId="TOC3">
    <w:name w:val="toc 3"/>
    <w:basedOn w:val="TOC2"/>
    <w:semiHidden/>
  </w:style>
  <w:style w:type="paragraph" w:styleId="TOC4">
    <w:name w:val="toc 4"/>
    <w:basedOn w:val="TOC3"/>
    <w:semiHidden/>
  </w:style>
  <w:style w:type="paragraph" w:styleId="TOC5">
    <w:name w:val="toc 5"/>
    <w:basedOn w:val="TOC4"/>
    <w:semiHidden/>
  </w:style>
  <w:style w:type="paragraph" w:styleId="TOC6">
    <w:name w:val="toc 6"/>
    <w:basedOn w:val="TOC4"/>
    <w:semiHidden/>
  </w:style>
  <w:style w:type="paragraph" w:styleId="TOC7">
    <w:name w:val="toc 7"/>
    <w:basedOn w:val="TOC4"/>
    <w:semiHidden/>
  </w:style>
  <w:style w:type="paragraph" w:styleId="TOC8">
    <w:name w:val="toc 8"/>
    <w:basedOn w:val="TOC4"/>
    <w:semiHidden/>
  </w:style>
  <w:style w:type="paragraph" w:customStyle="1" w:styleId="FiguretitleBR">
    <w:name w:val="Figure_title_BR"/>
    <w:basedOn w:val="TabletitleBR"/>
    <w:next w:val="Figurewithouttitle"/>
    <w:pPr>
      <w:keepNext w:val="0"/>
      <w:spacing w:after="480"/>
    </w:pPr>
  </w:style>
  <w:style w:type="paragraph" w:customStyle="1" w:styleId="FigureNoBR">
    <w:name w:val="Figure_No_BR"/>
    <w:basedOn w:val="Normal"/>
    <w:next w:val="FiguretitleBR"/>
    <w:pPr>
      <w:keepNext/>
      <w:keepLines/>
      <w:spacing w:before="480" w:after="120"/>
      <w:jc w:val="center"/>
    </w:pPr>
    <w:rPr>
      <w:caps/>
    </w:rPr>
  </w:style>
  <w:style w:type="table" w:styleId="TableGrid">
    <w:name w:val="Table Grid"/>
    <w:basedOn w:val="TableNormal"/>
    <w:rsid w:val="001E15AA"/>
    <w:pPr>
      <w:tabs>
        <w:tab w:val="left" w:pos="794"/>
        <w:tab w:val="left" w:pos="1191"/>
        <w:tab w:val="left" w:pos="1588"/>
        <w:tab w:val="left" w:pos="1985"/>
      </w:tabs>
      <w:overflowPunct w:val="0"/>
      <w:autoSpaceDE w:val="0"/>
      <w:autoSpaceDN w:val="0"/>
      <w:adjustRightInd w:val="0"/>
      <w:spacing w:before="120"/>
      <w:textAlignment w:val="baseline"/>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Char">
    <w:name w:val="Char Char"/>
    <w:basedOn w:val="Normal"/>
    <w:rsid w:val="008954B6"/>
    <w:pPr>
      <w:tabs>
        <w:tab w:val="clear" w:pos="794"/>
        <w:tab w:val="clear" w:pos="1191"/>
        <w:tab w:val="clear" w:pos="1588"/>
        <w:tab w:val="clear" w:pos="1985"/>
      </w:tabs>
      <w:overflowPunct/>
      <w:autoSpaceDE/>
      <w:autoSpaceDN/>
      <w:adjustRightInd/>
      <w:spacing w:before="0" w:after="160" w:line="240" w:lineRule="exact"/>
      <w:textAlignment w:val="auto"/>
    </w:pPr>
    <w:rPr>
      <w:rFonts w:ascii="Arial" w:hAnsi="Arial"/>
      <w:kern w:val="16"/>
      <w:sz w:val="20"/>
      <w:lang w:val="tr-TR"/>
    </w:rPr>
  </w:style>
  <w:style w:type="paragraph" w:customStyle="1" w:styleId="Normalaftertitle0">
    <w:name w:val="Normal after title"/>
    <w:basedOn w:val="Normal"/>
    <w:next w:val="Normal"/>
    <w:link w:val="NormalaftertitleChar"/>
    <w:rsid w:val="008954B6"/>
    <w:pPr>
      <w:tabs>
        <w:tab w:val="clear" w:pos="794"/>
        <w:tab w:val="clear" w:pos="1191"/>
        <w:tab w:val="clear" w:pos="1588"/>
        <w:tab w:val="clear" w:pos="1985"/>
        <w:tab w:val="left" w:pos="1134"/>
        <w:tab w:val="left" w:pos="1871"/>
        <w:tab w:val="left" w:pos="2268"/>
      </w:tabs>
      <w:spacing w:before="280"/>
    </w:pPr>
  </w:style>
  <w:style w:type="character" w:customStyle="1" w:styleId="NormalaftertitleChar">
    <w:name w:val="Normal after title Char"/>
    <w:basedOn w:val="DefaultParagraphFont"/>
    <w:link w:val="Normalaftertitle0"/>
    <w:rsid w:val="008954B6"/>
    <w:rPr>
      <w:sz w:val="24"/>
      <w:lang w:val="en-GB" w:eastAsia="en-US" w:bidi="ar-SA"/>
    </w:rPr>
  </w:style>
  <w:style w:type="character" w:customStyle="1" w:styleId="CallChar">
    <w:name w:val="Call Char"/>
    <w:basedOn w:val="DefaultParagraphFont"/>
    <w:link w:val="Call"/>
    <w:locked/>
    <w:rsid w:val="008954B6"/>
    <w:rPr>
      <w:i/>
      <w:sz w:val="24"/>
      <w:lang w:val="en-GB" w:eastAsia="en-US" w:bidi="ar-SA"/>
    </w:rPr>
  </w:style>
  <w:style w:type="character" w:customStyle="1" w:styleId="FootnoteTextChar">
    <w:name w:val="Footnote Text Char"/>
    <w:aliases w:val="footnote text Char,ALTS FOOTNOTE Char,Footnote Text Char1 Char,Footnote Text Char Char1 Char,Footnote Text Char4 Char Char Char,Footnote Text Char1 Char1 Char1 Char Char,Footnote Text Char Char1 Char1 Char Char Char,DNV-FT Char"/>
    <w:basedOn w:val="DefaultParagraphFont"/>
    <w:link w:val="FootnoteText"/>
    <w:rsid w:val="008954B6"/>
    <w:rPr>
      <w:sz w:val="24"/>
      <w:lang w:val="en-GB" w:eastAsia="en-US" w:bidi="ar-SA"/>
    </w:rPr>
  </w:style>
  <w:style w:type="character" w:customStyle="1" w:styleId="RestitleChar">
    <w:name w:val="Res_title Char"/>
    <w:basedOn w:val="DefaultParagraphFont"/>
    <w:link w:val="Restitle"/>
    <w:rsid w:val="008954B6"/>
    <w:rPr>
      <w:b/>
      <w:sz w:val="28"/>
      <w:lang w:val="en-GB" w:eastAsia="en-US" w:bidi="ar-SA"/>
    </w:rPr>
  </w:style>
  <w:style w:type="character" w:styleId="Hyperlink">
    <w:name w:val="Hyperlink"/>
    <w:basedOn w:val="DefaultParagraphFont"/>
    <w:rsid w:val="002F77B7"/>
    <w:rPr>
      <w:color w:val="0000FF"/>
      <w:u w:val="single"/>
    </w:rPr>
  </w:style>
  <w:style w:type="paragraph" w:customStyle="1" w:styleId="Char">
    <w:name w:val="Char"/>
    <w:basedOn w:val="Normal"/>
    <w:rsid w:val="00BB185C"/>
    <w:pPr>
      <w:tabs>
        <w:tab w:val="clear" w:pos="794"/>
        <w:tab w:val="clear" w:pos="1191"/>
        <w:tab w:val="clear" w:pos="1588"/>
        <w:tab w:val="clear" w:pos="1985"/>
      </w:tabs>
      <w:overflowPunct/>
      <w:autoSpaceDE/>
      <w:autoSpaceDN/>
      <w:adjustRightInd/>
      <w:spacing w:before="0" w:after="160" w:line="240" w:lineRule="exact"/>
      <w:textAlignment w:val="auto"/>
    </w:pPr>
    <w:rPr>
      <w:rFonts w:ascii="Arial" w:hAnsi="Arial"/>
      <w:sz w:val="20"/>
      <w:lang w:val="fr-FR" w:eastAsia="zh-CN"/>
    </w:rPr>
  </w:style>
  <w:style w:type="character" w:styleId="FollowedHyperlink">
    <w:name w:val="FollowedHyperlink"/>
    <w:basedOn w:val="DefaultParagraphFont"/>
    <w:rsid w:val="003E43D9"/>
    <w:rPr>
      <w:color w:val="606420"/>
      <w:u w:val="single"/>
    </w:rPr>
  </w:style>
  <w:style w:type="character" w:styleId="Emphasis">
    <w:name w:val="Emphasis"/>
    <w:basedOn w:val="DefaultParagraphFont"/>
    <w:qFormat/>
    <w:rsid w:val="00986492"/>
    <w:rPr>
      <w:b/>
      <w:bCs/>
      <w:i w:val="0"/>
      <w:iCs w:val="0"/>
    </w:rPr>
  </w:style>
  <w:style w:type="paragraph" w:customStyle="1" w:styleId="Tabletitle">
    <w:name w:val="Table_title"/>
    <w:basedOn w:val="Normal"/>
    <w:next w:val="Tabletext"/>
    <w:rsid w:val="00984401"/>
    <w:pPr>
      <w:keepNext/>
      <w:keepLines/>
      <w:overflowPunct/>
      <w:autoSpaceDE/>
      <w:autoSpaceDN/>
      <w:adjustRightInd/>
      <w:spacing w:before="0" w:after="120"/>
      <w:jc w:val="center"/>
      <w:textAlignment w:val="auto"/>
    </w:pPr>
    <w:rPr>
      <w:b/>
    </w:rPr>
  </w:style>
  <w:style w:type="character" w:customStyle="1" w:styleId="FooterChar">
    <w:name w:val="Footer Char"/>
    <w:aliases w:val="footer odd Char,fo Char,footer Char"/>
    <w:basedOn w:val="DefaultParagraphFont"/>
    <w:link w:val="Footer"/>
    <w:uiPriority w:val="99"/>
    <w:rsid w:val="00B6627E"/>
    <w:rPr>
      <w:rFonts w:ascii="Times New Roman" w:hAnsi="Times New Roman"/>
      <w:caps/>
      <w:noProof/>
      <w:sz w:val="16"/>
      <w:lang w:val="en-GB" w:eastAsia="en-US"/>
    </w:rPr>
  </w:style>
  <w:style w:type="character" w:customStyle="1" w:styleId="HeaderChar">
    <w:name w:val="Header Char"/>
    <w:aliases w:val="he Char"/>
    <w:basedOn w:val="DefaultParagraphFont"/>
    <w:link w:val="Header"/>
    <w:uiPriority w:val="99"/>
    <w:rsid w:val="00B6627E"/>
    <w:rPr>
      <w:rFonts w:ascii="Times New Roman" w:hAnsi="Times New Roman"/>
      <w:sz w:val="18"/>
      <w:lang w:val="en-GB" w:eastAsia="en-US"/>
    </w:rPr>
  </w:style>
  <w:style w:type="paragraph" w:styleId="BalloonText">
    <w:name w:val="Balloon Text"/>
    <w:basedOn w:val="Normal"/>
    <w:link w:val="BalloonTextChar"/>
    <w:rsid w:val="0014029B"/>
    <w:pPr>
      <w:spacing w:before="0"/>
    </w:pPr>
    <w:rPr>
      <w:rFonts w:ascii="Tahoma" w:hAnsi="Tahoma" w:cs="Tahoma"/>
      <w:sz w:val="16"/>
      <w:szCs w:val="16"/>
    </w:rPr>
  </w:style>
  <w:style w:type="character" w:customStyle="1" w:styleId="BalloonTextChar">
    <w:name w:val="Balloon Text Char"/>
    <w:basedOn w:val="DefaultParagraphFont"/>
    <w:link w:val="BalloonText"/>
    <w:rsid w:val="0014029B"/>
    <w:rPr>
      <w:rFonts w:ascii="Tahoma" w:hAnsi="Tahoma" w:cs="Tahoma"/>
      <w:sz w:val="16"/>
      <w:szCs w:val="16"/>
      <w:lang w:val="en-GB" w:eastAsia="en-US"/>
    </w:rPr>
  </w:style>
  <w:style w:type="paragraph" w:styleId="NoSpacing">
    <w:name w:val="No Spacing"/>
    <w:uiPriority w:val="1"/>
    <w:qFormat/>
    <w:rsid w:val="00B71603"/>
    <w:pPr>
      <w:tabs>
        <w:tab w:val="left" w:pos="794"/>
        <w:tab w:val="left" w:pos="1191"/>
        <w:tab w:val="left" w:pos="1588"/>
        <w:tab w:val="left" w:pos="1985"/>
      </w:tabs>
      <w:overflowPunct w:val="0"/>
      <w:autoSpaceDE w:val="0"/>
      <w:autoSpaceDN w:val="0"/>
      <w:adjustRightInd w:val="0"/>
      <w:textAlignment w:val="baseline"/>
    </w:pPr>
    <w:rPr>
      <w:rFonts w:ascii="Times New Roman" w:eastAsia="Times New Roman" w:hAnsi="Times New Roman"/>
      <w:sz w:val="24"/>
      <w:lang w:val="en-GB" w:eastAsia="en-US"/>
    </w:rPr>
  </w:style>
  <w:style w:type="character" w:customStyle="1" w:styleId="enumlev1Char">
    <w:name w:val="enumlev1 Char"/>
    <w:basedOn w:val="DefaultParagraphFont"/>
    <w:link w:val="enumlev1"/>
    <w:uiPriority w:val="99"/>
    <w:rsid w:val="00B4667D"/>
    <w:rPr>
      <w:rFonts w:ascii="Times New Roman" w:hAnsi="Times New Roman"/>
      <w:sz w:val="24"/>
      <w:lang w:val="en-GB" w:eastAsia="en-US"/>
    </w:rPr>
  </w:style>
  <w:style w:type="paragraph" w:customStyle="1" w:styleId="Part1">
    <w:name w:val="Part_1"/>
    <w:basedOn w:val="Normal"/>
    <w:next w:val="Normalaftertitle0"/>
    <w:qFormat/>
    <w:rsid w:val="00405DFB"/>
    <w:pPr>
      <w:tabs>
        <w:tab w:val="clear" w:pos="794"/>
        <w:tab w:val="clear" w:pos="1191"/>
        <w:tab w:val="clear" w:pos="1588"/>
        <w:tab w:val="clear" w:pos="1985"/>
        <w:tab w:val="center" w:pos="4820"/>
      </w:tabs>
      <w:spacing w:before="360"/>
      <w:jc w:val="center"/>
    </w:pPr>
    <w:rPr>
      <w:b/>
    </w:rPr>
  </w:style>
  <w:style w:type="paragraph" w:styleId="ListParagraph">
    <w:name w:val="List Paragraph"/>
    <w:basedOn w:val="Normal"/>
    <w:uiPriority w:val="34"/>
    <w:qFormat/>
    <w:rsid w:val="009C1487"/>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G Times" w:eastAsia="SimSun" w:hAnsi="CG Times"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tabs>
        <w:tab w:val="left" w:pos="794"/>
        <w:tab w:val="left" w:pos="1191"/>
        <w:tab w:val="left" w:pos="1588"/>
        <w:tab w:val="left" w:pos="1985"/>
      </w:tabs>
      <w:overflowPunct w:val="0"/>
      <w:autoSpaceDE w:val="0"/>
      <w:autoSpaceDN w:val="0"/>
      <w:adjustRightInd w:val="0"/>
      <w:spacing w:before="120"/>
      <w:textAlignment w:val="baseline"/>
    </w:pPr>
    <w:rPr>
      <w:rFonts w:ascii="Times New Roman" w:hAnsi="Times New Roman"/>
      <w:sz w:val="24"/>
      <w:lang w:val="en-GB" w:eastAsia="en-US"/>
    </w:rPr>
  </w:style>
  <w:style w:type="paragraph" w:styleId="Heading1">
    <w:name w:val="heading 1"/>
    <w:basedOn w:val="Normal"/>
    <w:next w:val="Normal"/>
    <w:qFormat/>
    <w:pPr>
      <w:keepNext/>
      <w:keepLines/>
      <w:spacing w:before="360"/>
      <w:ind w:left="794" w:hanging="794"/>
      <w:outlineLvl w:val="0"/>
    </w:pPr>
    <w:rPr>
      <w:b/>
    </w:rPr>
  </w:style>
  <w:style w:type="paragraph" w:styleId="Heading2">
    <w:name w:val="heading 2"/>
    <w:basedOn w:val="Heading1"/>
    <w:next w:val="Normal"/>
    <w:qFormat/>
    <w:pPr>
      <w:spacing w:before="240"/>
      <w:outlineLvl w:val="1"/>
    </w:pPr>
  </w:style>
  <w:style w:type="paragraph" w:styleId="Heading3">
    <w:name w:val="heading 3"/>
    <w:basedOn w:val="Heading1"/>
    <w:next w:val="Normal"/>
    <w:qFormat/>
    <w:pPr>
      <w:spacing w:before="160"/>
      <w:outlineLvl w:val="2"/>
    </w:pPr>
  </w:style>
  <w:style w:type="paragraph" w:styleId="Heading4">
    <w:name w:val="heading 4"/>
    <w:basedOn w:val="Heading3"/>
    <w:next w:val="Normal"/>
    <w:qFormat/>
    <w:pPr>
      <w:tabs>
        <w:tab w:val="clear" w:pos="794"/>
        <w:tab w:val="left" w:pos="1021"/>
      </w:tabs>
      <w:ind w:left="1021" w:hanging="1021"/>
      <w:outlineLvl w:val="3"/>
    </w:pPr>
  </w:style>
  <w:style w:type="paragraph" w:styleId="Heading5">
    <w:name w:val="heading 5"/>
    <w:basedOn w:val="Heading4"/>
    <w:next w:val="Normal"/>
    <w:qFormat/>
    <w:pPr>
      <w:outlineLvl w:val="4"/>
    </w:pPr>
  </w:style>
  <w:style w:type="paragraph" w:styleId="Heading6">
    <w:name w:val="heading 6"/>
    <w:basedOn w:val="Heading4"/>
    <w:next w:val="Normal"/>
    <w:qFormat/>
    <w:pPr>
      <w:tabs>
        <w:tab w:val="clear" w:pos="1021"/>
        <w:tab w:val="clear" w:pos="1191"/>
      </w:tabs>
      <w:ind w:left="1588" w:hanging="1588"/>
      <w:outlineLvl w:val="5"/>
    </w:pPr>
  </w:style>
  <w:style w:type="paragraph" w:styleId="Heading7">
    <w:name w:val="heading 7"/>
    <w:basedOn w:val="Heading6"/>
    <w:next w:val="Normal"/>
    <w:qFormat/>
    <w:pPr>
      <w:outlineLvl w:val="6"/>
    </w:pPr>
  </w:style>
  <w:style w:type="paragraph" w:styleId="Heading8">
    <w:name w:val="heading 8"/>
    <w:basedOn w:val="Heading6"/>
    <w:next w:val="Normal"/>
    <w:qFormat/>
    <w:pPr>
      <w:outlineLvl w:val="7"/>
    </w:pPr>
  </w:style>
  <w:style w:type="paragraph" w:styleId="Heading9">
    <w:name w:val="heading 9"/>
    <w:basedOn w:val="Heading6"/>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nnexNotitle">
    <w:name w:val="Annex_No &amp; title"/>
    <w:basedOn w:val="Normal"/>
    <w:next w:val="Normalaftertitle"/>
    <w:pPr>
      <w:keepNext/>
      <w:keepLines/>
      <w:spacing w:before="480"/>
      <w:jc w:val="center"/>
    </w:pPr>
    <w:rPr>
      <w:b/>
      <w:sz w:val="28"/>
    </w:rPr>
  </w:style>
  <w:style w:type="paragraph" w:customStyle="1" w:styleId="Normalaftertitle">
    <w:name w:val="Normal_after_title"/>
    <w:basedOn w:val="Normal"/>
    <w:next w:val="Normal"/>
    <w:pPr>
      <w:spacing w:before="360"/>
    </w:pPr>
  </w:style>
  <w:style w:type="paragraph" w:customStyle="1" w:styleId="AppendixNotitle">
    <w:name w:val="Appendix_No &amp; title"/>
    <w:basedOn w:val="AnnexNotitle"/>
    <w:next w:val="Normalaftertitle"/>
  </w:style>
  <w:style w:type="paragraph" w:customStyle="1" w:styleId="Figure">
    <w:name w:val="Figure"/>
    <w:basedOn w:val="Normal"/>
    <w:next w:val="FigureNotitle"/>
    <w:pPr>
      <w:keepNext/>
      <w:keepLines/>
      <w:spacing w:before="240" w:after="120"/>
      <w:jc w:val="center"/>
    </w:pPr>
  </w:style>
  <w:style w:type="character" w:customStyle="1" w:styleId="Appdef">
    <w:name w:val="App_def"/>
    <w:basedOn w:val="DefaultParagraphFont"/>
    <w:rPr>
      <w:rFonts w:ascii="Times New Roman" w:hAnsi="Times New Roman"/>
      <w:b/>
    </w:rPr>
  </w:style>
  <w:style w:type="character" w:customStyle="1" w:styleId="Appref">
    <w:name w:val="App_ref"/>
    <w:basedOn w:val="DefaultParagraphFont"/>
  </w:style>
  <w:style w:type="paragraph" w:customStyle="1" w:styleId="FigureNotitle">
    <w:name w:val="Figure_No &amp; title"/>
    <w:basedOn w:val="Normal"/>
    <w:next w:val="Normalaftertitle"/>
    <w:pPr>
      <w:keepLines/>
      <w:spacing w:before="240" w:after="120"/>
      <w:jc w:val="center"/>
    </w:pPr>
    <w:rPr>
      <w:b/>
    </w:rPr>
  </w:style>
  <w:style w:type="paragraph" w:customStyle="1" w:styleId="FooterQP">
    <w:name w:val="Footer_QP"/>
    <w:basedOn w:val="Normal"/>
    <w:pPr>
      <w:tabs>
        <w:tab w:val="clear" w:pos="794"/>
        <w:tab w:val="clear" w:pos="1191"/>
        <w:tab w:val="clear" w:pos="1588"/>
        <w:tab w:val="clear" w:pos="1985"/>
        <w:tab w:val="left" w:pos="907"/>
        <w:tab w:val="right" w:pos="8789"/>
        <w:tab w:val="right" w:pos="9639"/>
      </w:tabs>
      <w:spacing w:before="0"/>
    </w:pPr>
    <w:rPr>
      <w:b/>
      <w:sz w:val="22"/>
    </w:rPr>
  </w:style>
  <w:style w:type="paragraph" w:customStyle="1" w:styleId="Formal">
    <w:name w:val="Formal"/>
    <w:basedOn w:val="ASN1"/>
    <w:rPr>
      <w:b w:val="0"/>
    </w:rPr>
  </w:style>
  <w:style w:type="paragraph" w:customStyle="1" w:styleId="ASN1">
    <w:name w:val="ASN.1"/>
    <w:basedOn w:val="Normal"/>
    <w:pPr>
      <w:tabs>
        <w:tab w:val="left" w:pos="567"/>
        <w:tab w:val="left" w:pos="1134"/>
        <w:tab w:val="left" w:pos="1701"/>
        <w:tab w:val="left" w:pos="2268"/>
        <w:tab w:val="left" w:pos="2835"/>
        <w:tab w:val="left" w:pos="3402"/>
        <w:tab w:val="left" w:pos="3969"/>
        <w:tab w:val="left" w:pos="4536"/>
        <w:tab w:val="left" w:pos="5103"/>
        <w:tab w:val="left" w:pos="5670"/>
      </w:tabs>
      <w:spacing w:before="0"/>
    </w:pPr>
    <w:rPr>
      <w:rFonts w:ascii="Courier New" w:hAnsi="Courier New"/>
      <w:b/>
      <w:noProof/>
      <w:sz w:val="20"/>
    </w:rPr>
  </w:style>
  <w:style w:type="character" w:customStyle="1" w:styleId="Artdef">
    <w:name w:val="Art_def"/>
    <w:basedOn w:val="DefaultParagraphFont"/>
    <w:rPr>
      <w:rFonts w:ascii="Times New Roman" w:hAnsi="Times New Roman"/>
      <w:b/>
    </w:rPr>
  </w:style>
  <w:style w:type="paragraph" w:customStyle="1" w:styleId="Artheading">
    <w:name w:val="Art_heading"/>
    <w:basedOn w:val="Normal"/>
    <w:next w:val="Normalaftertitle"/>
    <w:pPr>
      <w:spacing w:before="480"/>
      <w:jc w:val="center"/>
    </w:pPr>
    <w:rPr>
      <w:b/>
      <w:sz w:val="28"/>
    </w:rPr>
  </w:style>
  <w:style w:type="paragraph" w:customStyle="1" w:styleId="ArtNo">
    <w:name w:val="Art_No"/>
    <w:basedOn w:val="Normal"/>
    <w:next w:val="Arttitle"/>
    <w:pPr>
      <w:keepNext/>
      <w:keepLines/>
      <w:spacing w:before="480"/>
      <w:jc w:val="center"/>
    </w:pPr>
    <w:rPr>
      <w:caps/>
      <w:sz w:val="28"/>
    </w:rPr>
  </w:style>
  <w:style w:type="paragraph" w:customStyle="1" w:styleId="Arttitle">
    <w:name w:val="Art_title"/>
    <w:basedOn w:val="Normal"/>
    <w:next w:val="Normalaftertitle"/>
    <w:pPr>
      <w:keepNext/>
      <w:keepLines/>
      <w:spacing w:before="240"/>
      <w:jc w:val="center"/>
    </w:pPr>
    <w:rPr>
      <w:b/>
      <w:sz w:val="28"/>
    </w:rPr>
  </w:style>
  <w:style w:type="character" w:customStyle="1" w:styleId="Artref">
    <w:name w:val="Art_ref"/>
    <w:basedOn w:val="DefaultParagraphFont"/>
  </w:style>
  <w:style w:type="paragraph" w:customStyle="1" w:styleId="Call">
    <w:name w:val="Call"/>
    <w:basedOn w:val="Normal"/>
    <w:next w:val="Normal"/>
    <w:link w:val="CallChar"/>
    <w:pPr>
      <w:keepNext/>
      <w:keepLines/>
      <w:spacing w:before="160"/>
      <w:ind w:left="794"/>
    </w:pPr>
    <w:rPr>
      <w:i/>
    </w:rPr>
  </w:style>
  <w:style w:type="paragraph" w:customStyle="1" w:styleId="ChapNo">
    <w:name w:val="Chap_No"/>
    <w:basedOn w:val="Normal"/>
    <w:next w:val="Chaptitle"/>
    <w:pPr>
      <w:keepNext/>
      <w:keepLines/>
      <w:spacing w:before="480"/>
      <w:jc w:val="center"/>
    </w:pPr>
    <w:rPr>
      <w:b/>
      <w:caps/>
      <w:sz w:val="28"/>
    </w:rPr>
  </w:style>
  <w:style w:type="paragraph" w:customStyle="1" w:styleId="Chaptitle">
    <w:name w:val="Chap_title"/>
    <w:basedOn w:val="Normal"/>
    <w:next w:val="Normalaftertitle"/>
    <w:pPr>
      <w:keepNext/>
      <w:keepLines/>
      <w:spacing w:before="240"/>
      <w:jc w:val="center"/>
    </w:pPr>
    <w:rPr>
      <w:b/>
      <w:sz w:val="28"/>
    </w:rPr>
  </w:style>
  <w:style w:type="character" w:styleId="PageNumber">
    <w:name w:val="page number"/>
    <w:basedOn w:val="DefaultParagraphFont"/>
  </w:style>
  <w:style w:type="paragraph" w:customStyle="1" w:styleId="RecNoBR">
    <w:name w:val="Rec_No_BR"/>
    <w:basedOn w:val="Normal"/>
    <w:next w:val="Rectitle"/>
    <w:pPr>
      <w:keepNext/>
      <w:keepLines/>
      <w:spacing w:before="480"/>
      <w:jc w:val="center"/>
    </w:pPr>
    <w:rPr>
      <w:caps/>
      <w:sz w:val="28"/>
    </w:rPr>
  </w:style>
  <w:style w:type="paragraph" w:customStyle="1" w:styleId="Rectitle">
    <w:name w:val="Rec_title"/>
    <w:basedOn w:val="Normal"/>
    <w:next w:val="Normalaftertitle"/>
    <w:pPr>
      <w:keepNext/>
      <w:keepLines/>
      <w:spacing w:before="360"/>
      <w:jc w:val="center"/>
    </w:pPr>
    <w:rPr>
      <w:b/>
      <w:sz w:val="28"/>
    </w:rPr>
  </w:style>
  <w:style w:type="paragraph" w:customStyle="1" w:styleId="QuestionNoBR">
    <w:name w:val="Question_No_BR"/>
    <w:basedOn w:val="RecNoBR"/>
    <w:next w:val="Questiontitle"/>
  </w:style>
  <w:style w:type="paragraph" w:customStyle="1" w:styleId="Questiontitle">
    <w:name w:val="Question_title"/>
    <w:basedOn w:val="Rectitle"/>
    <w:next w:val="Questionref"/>
  </w:style>
  <w:style w:type="paragraph" w:customStyle="1" w:styleId="Questionref">
    <w:name w:val="Question_ref"/>
    <w:basedOn w:val="Recref"/>
    <w:next w:val="Questiondate"/>
  </w:style>
  <w:style w:type="paragraph" w:customStyle="1" w:styleId="Recref">
    <w:name w:val="Rec_ref"/>
    <w:basedOn w:val="Normal"/>
    <w:next w:val="Recdate"/>
    <w:pPr>
      <w:keepNext/>
      <w:keepLines/>
      <w:tabs>
        <w:tab w:val="clear" w:pos="794"/>
        <w:tab w:val="clear" w:pos="1191"/>
        <w:tab w:val="clear" w:pos="1588"/>
        <w:tab w:val="clear" w:pos="1985"/>
      </w:tabs>
      <w:jc w:val="center"/>
    </w:pPr>
  </w:style>
  <w:style w:type="paragraph" w:customStyle="1" w:styleId="Recdate">
    <w:name w:val="Rec_date"/>
    <w:basedOn w:val="Normal"/>
    <w:next w:val="Normalaftertitle"/>
    <w:pPr>
      <w:keepNext/>
      <w:keepLines/>
      <w:tabs>
        <w:tab w:val="clear" w:pos="794"/>
        <w:tab w:val="clear" w:pos="1191"/>
        <w:tab w:val="clear" w:pos="1588"/>
        <w:tab w:val="clear" w:pos="1985"/>
      </w:tabs>
      <w:jc w:val="right"/>
    </w:pPr>
    <w:rPr>
      <w:sz w:val="22"/>
    </w:rPr>
  </w:style>
  <w:style w:type="paragraph" w:customStyle="1" w:styleId="Questiondate">
    <w:name w:val="Question_date"/>
    <w:basedOn w:val="Recdate"/>
    <w:next w:val="Normalaftertitle"/>
  </w:style>
  <w:style w:type="character" w:styleId="EndnoteReference">
    <w:name w:val="endnote reference"/>
    <w:basedOn w:val="DefaultParagraphFont"/>
    <w:semiHidden/>
    <w:rPr>
      <w:vertAlign w:val="superscript"/>
    </w:rPr>
  </w:style>
  <w:style w:type="paragraph" w:customStyle="1" w:styleId="enumlev1">
    <w:name w:val="enumlev1"/>
    <w:basedOn w:val="Normal"/>
    <w:link w:val="enumlev1Char"/>
    <w:uiPriority w:val="99"/>
    <w:pPr>
      <w:spacing w:before="80"/>
      <w:ind w:left="794" w:hanging="794"/>
    </w:pPr>
  </w:style>
  <w:style w:type="paragraph" w:customStyle="1" w:styleId="enumlev2">
    <w:name w:val="enumlev2"/>
    <w:basedOn w:val="enumlev1"/>
    <w:pPr>
      <w:ind w:left="1191" w:hanging="397"/>
    </w:pPr>
  </w:style>
  <w:style w:type="paragraph" w:customStyle="1" w:styleId="enumlev3">
    <w:name w:val="enumlev3"/>
    <w:basedOn w:val="enumlev2"/>
    <w:pPr>
      <w:ind w:left="1588"/>
    </w:pPr>
  </w:style>
  <w:style w:type="paragraph" w:customStyle="1" w:styleId="Equation">
    <w:name w:val="Equation"/>
    <w:basedOn w:val="Normal"/>
    <w:pPr>
      <w:tabs>
        <w:tab w:val="clear" w:pos="1191"/>
        <w:tab w:val="clear" w:pos="1588"/>
        <w:tab w:val="clear" w:pos="1985"/>
        <w:tab w:val="center" w:pos="4820"/>
        <w:tab w:val="right" w:pos="9639"/>
      </w:tabs>
    </w:pPr>
  </w:style>
  <w:style w:type="paragraph" w:customStyle="1" w:styleId="Equationlegend">
    <w:name w:val="Equation_legend"/>
    <w:basedOn w:val="Normal"/>
    <w:pPr>
      <w:tabs>
        <w:tab w:val="clear" w:pos="794"/>
        <w:tab w:val="clear" w:pos="1191"/>
        <w:tab w:val="clear" w:pos="1588"/>
        <w:tab w:val="right" w:pos="1814"/>
      </w:tabs>
      <w:spacing w:before="80"/>
      <w:ind w:left="1985" w:hanging="1985"/>
    </w:pPr>
  </w:style>
  <w:style w:type="paragraph" w:customStyle="1" w:styleId="Figurelegend">
    <w:name w:val="Figure_legend"/>
    <w:basedOn w:val="Normal"/>
    <w:pPr>
      <w:keepNext/>
      <w:keepLines/>
      <w:tabs>
        <w:tab w:val="clear" w:pos="794"/>
        <w:tab w:val="clear" w:pos="1191"/>
        <w:tab w:val="clear" w:pos="1588"/>
        <w:tab w:val="clear" w:pos="1985"/>
      </w:tabs>
      <w:spacing w:before="20" w:after="20"/>
    </w:pPr>
    <w:rPr>
      <w:sz w:val="18"/>
    </w:rPr>
  </w:style>
  <w:style w:type="paragraph" w:customStyle="1" w:styleId="RepNoBR">
    <w:name w:val="Rep_No_BR"/>
    <w:basedOn w:val="RecNoBR"/>
    <w:next w:val="Reptitle"/>
  </w:style>
  <w:style w:type="paragraph" w:customStyle="1" w:styleId="Reptitle">
    <w:name w:val="Rep_title"/>
    <w:basedOn w:val="Rectitle"/>
    <w:next w:val="Repref"/>
  </w:style>
  <w:style w:type="paragraph" w:customStyle="1" w:styleId="Repref">
    <w:name w:val="Rep_ref"/>
    <w:basedOn w:val="Recref"/>
    <w:next w:val="Repdate"/>
  </w:style>
  <w:style w:type="paragraph" w:customStyle="1" w:styleId="Repdate">
    <w:name w:val="Rep_date"/>
    <w:basedOn w:val="Recdate"/>
    <w:next w:val="Normalaftertitle"/>
  </w:style>
  <w:style w:type="paragraph" w:customStyle="1" w:styleId="ResNoBR">
    <w:name w:val="Res_No_BR"/>
    <w:basedOn w:val="RecNoBR"/>
    <w:next w:val="Restitle"/>
  </w:style>
  <w:style w:type="paragraph" w:customStyle="1" w:styleId="Restitle">
    <w:name w:val="Res_title"/>
    <w:basedOn w:val="Rectitle"/>
    <w:next w:val="Resref"/>
    <w:link w:val="RestitleChar"/>
  </w:style>
  <w:style w:type="paragraph" w:customStyle="1" w:styleId="Resref">
    <w:name w:val="Res_ref"/>
    <w:basedOn w:val="Recref"/>
    <w:next w:val="Resdate"/>
  </w:style>
  <w:style w:type="paragraph" w:customStyle="1" w:styleId="Resdate">
    <w:name w:val="Res_date"/>
    <w:basedOn w:val="Recdate"/>
    <w:next w:val="Normalaftertitle"/>
  </w:style>
  <w:style w:type="paragraph" w:customStyle="1" w:styleId="Section1">
    <w:name w:val="Section_1"/>
    <w:basedOn w:val="Normal"/>
    <w:next w:val="Normal"/>
    <w:pPr>
      <w:tabs>
        <w:tab w:val="clear" w:pos="794"/>
        <w:tab w:val="clear" w:pos="1191"/>
        <w:tab w:val="clear" w:pos="1588"/>
        <w:tab w:val="clear" w:pos="1985"/>
      </w:tabs>
      <w:spacing w:before="624"/>
      <w:jc w:val="center"/>
    </w:pPr>
    <w:rPr>
      <w:b/>
    </w:rPr>
  </w:style>
  <w:style w:type="paragraph" w:customStyle="1" w:styleId="Figurewithouttitle">
    <w:name w:val="Figure_without_title"/>
    <w:basedOn w:val="Normal"/>
    <w:next w:val="Normalaftertitle"/>
    <w:pPr>
      <w:keepLines/>
      <w:spacing w:before="240" w:after="120"/>
      <w:jc w:val="center"/>
    </w:pPr>
  </w:style>
  <w:style w:type="paragraph" w:styleId="Footer">
    <w:name w:val="footer"/>
    <w:aliases w:val="footer odd,fo,footer"/>
    <w:basedOn w:val="Normal"/>
    <w:link w:val="FooterChar"/>
    <w:pPr>
      <w:tabs>
        <w:tab w:val="clear" w:pos="794"/>
        <w:tab w:val="clear" w:pos="1191"/>
        <w:tab w:val="clear" w:pos="1588"/>
        <w:tab w:val="clear" w:pos="1985"/>
        <w:tab w:val="left" w:pos="5954"/>
        <w:tab w:val="right" w:pos="9639"/>
      </w:tabs>
      <w:spacing w:before="0"/>
    </w:pPr>
    <w:rPr>
      <w:caps/>
      <w:noProof/>
      <w:sz w:val="16"/>
    </w:rPr>
  </w:style>
  <w:style w:type="paragraph" w:customStyle="1" w:styleId="FirstFooter">
    <w:name w:val="FirstFooter"/>
    <w:basedOn w:val="Footer"/>
    <w:pPr>
      <w:tabs>
        <w:tab w:val="clear" w:pos="5954"/>
        <w:tab w:val="clear" w:pos="9639"/>
      </w:tabs>
      <w:overflowPunct/>
      <w:autoSpaceDE/>
      <w:autoSpaceDN/>
      <w:adjustRightInd/>
      <w:spacing w:before="40"/>
      <w:textAlignment w:val="auto"/>
    </w:pPr>
    <w:rPr>
      <w:caps w:val="0"/>
      <w:noProof w:val="0"/>
    </w:rPr>
  </w:style>
  <w:style w:type="character" w:styleId="FootnoteReference">
    <w:name w:val="footnote reference"/>
    <w:aliases w:val="Appel note de bas de p,Footnote Reference/"/>
    <w:basedOn w:val="DefaultParagraphFont"/>
    <w:semiHidden/>
    <w:rPr>
      <w:position w:val="6"/>
      <w:sz w:val="18"/>
    </w:rPr>
  </w:style>
  <w:style w:type="paragraph" w:styleId="FootnoteText">
    <w:name w:val="footnote text"/>
    <w:aliases w:val="footnote text,ALTS FOOTNOTE,Footnote Text Char1,Footnote Text Char Char1,Footnote Text Char4 Char Char,Footnote Text Char1 Char1 Char1 Char,Footnote Text Char Char1 Char1 Char Char,Footnote Text Char1 Char1 Char1 Char Char Char1,DNV-FT"/>
    <w:basedOn w:val="Note"/>
    <w:link w:val="FootnoteTextChar"/>
    <w:semiHidden/>
    <w:pPr>
      <w:keepLines/>
      <w:tabs>
        <w:tab w:val="left" w:pos="255"/>
      </w:tabs>
      <w:ind w:left="255" w:hanging="255"/>
    </w:pPr>
  </w:style>
  <w:style w:type="paragraph" w:customStyle="1" w:styleId="Note">
    <w:name w:val="Note"/>
    <w:basedOn w:val="Normal"/>
    <w:pPr>
      <w:spacing w:before="80"/>
    </w:pPr>
  </w:style>
  <w:style w:type="paragraph" w:styleId="Header">
    <w:name w:val="header"/>
    <w:aliases w:val="he"/>
    <w:basedOn w:val="Normal"/>
    <w:link w:val="HeaderChar"/>
    <w:uiPriority w:val="99"/>
    <w:pPr>
      <w:tabs>
        <w:tab w:val="clear" w:pos="794"/>
        <w:tab w:val="clear" w:pos="1191"/>
        <w:tab w:val="clear" w:pos="1588"/>
        <w:tab w:val="clear" w:pos="1985"/>
      </w:tabs>
      <w:spacing w:before="0"/>
      <w:jc w:val="center"/>
    </w:pPr>
    <w:rPr>
      <w:sz w:val="18"/>
    </w:rPr>
  </w:style>
  <w:style w:type="paragraph" w:customStyle="1" w:styleId="Headingb">
    <w:name w:val="Heading_b"/>
    <w:basedOn w:val="Normal"/>
    <w:next w:val="Normal"/>
    <w:pPr>
      <w:keepNext/>
      <w:spacing w:before="160"/>
    </w:pPr>
    <w:rPr>
      <w:b/>
    </w:rPr>
  </w:style>
  <w:style w:type="paragraph" w:customStyle="1" w:styleId="Headingi">
    <w:name w:val="Heading_i"/>
    <w:basedOn w:val="Normal"/>
    <w:next w:val="Normal"/>
    <w:pPr>
      <w:keepNext/>
      <w:spacing w:before="160"/>
    </w:pPr>
    <w:rPr>
      <w:i/>
    </w:rPr>
  </w:style>
  <w:style w:type="paragraph" w:styleId="Index1">
    <w:name w:val="index 1"/>
    <w:basedOn w:val="Normal"/>
    <w:next w:val="Normal"/>
    <w:semiHidden/>
  </w:style>
  <w:style w:type="paragraph" w:styleId="Index2">
    <w:name w:val="index 2"/>
    <w:basedOn w:val="Normal"/>
    <w:next w:val="Normal"/>
    <w:semiHidden/>
    <w:pPr>
      <w:ind w:left="283"/>
    </w:pPr>
  </w:style>
  <w:style w:type="paragraph" w:styleId="Index3">
    <w:name w:val="index 3"/>
    <w:basedOn w:val="Normal"/>
    <w:next w:val="Normal"/>
    <w:semiHidden/>
    <w:pPr>
      <w:ind w:left="566"/>
    </w:pPr>
  </w:style>
  <w:style w:type="paragraph" w:customStyle="1" w:styleId="Section2">
    <w:name w:val="Section_2"/>
    <w:basedOn w:val="Normal"/>
    <w:next w:val="Normal"/>
    <w:pPr>
      <w:tabs>
        <w:tab w:val="clear" w:pos="794"/>
        <w:tab w:val="clear" w:pos="1191"/>
        <w:tab w:val="clear" w:pos="1588"/>
        <w:tab w:val="clear" w:pos="1985"/>
      </w:tabs>
      <w:spacing w:before="240"/>
      <w:jc w:val="center"/>
    </w:pPr>
    <w:rPr>
      <w:i/>
    </w:rPr>
  </w:style>
  <w:style w:type="paragraph" w:customStyle="1" w:styleId="TableNotitle">
    <w:name w:val="Table_No &amp; title"/>
    <w:basedOn w:val="Normal"/>
    <w:next w:val="Tablehead"/>
    <w:pPr>
      <w:keepNext/>
      <w:keepLines/>
      <w:spacing w:before="360" w:after="120"/>
      <w:jc w:val="center"/>
    </w:pPr>
    <w:rPr>
      <w:b/>
    </w:rPr>
  </w:style>
  <w:style w:type="paragraph" w:customStyle="1" w:styleId="Tablehead">
    <w:name w:val="Table_head"/>
    <w:basedOn w:val="Normal"/>
    <w:next w:val="Tabletext"/>
    <w:pPr>
      <w:keepNext/>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80" w:after="80"/>
      <w:jc w:val="center"/>
    </w:pPr>
    <w:rPr>
      <w:b/>
      <w:sz w:val="22"/>
    </w:rPr>
  </w:style>
  <w:style w:type="paragraph" w:customStyle="1" w:styleId="Tabletext">
    <w:name w:val="Table_text"/>
    <w:basedOn w:val="Normal"/>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pPr>
    <w:rPr>
      <w:sz w:val="22"/>
    </w:rPr>
  </w:style>
  <w:style w:type="paragraph" w:customStyle="1" w:styleId="TableNoBR">
    <w:name w:val="Table_No_BR"/>
    <w:basedOn w:val="Normal"/>
    <w:next w:val="TabletitleBR"/>
    <w:pPr>
      <w:keepNext/>
      <w:spacing w:before="560" w:after="120"/>
      <w:jc w:val="center"/>
    </w:pPr>
    <w:rPr>
      <w:caps/>
    </w:rPr>
  </w:style>
  <w:style w:type="paragraph" w:customStyle="1" w:styleId="TabletitleBR">
    <w:name w:val="Table_title_BR"/>
    <w:basedOn w:val="Normal"/>
    <w:next w:val="Tablehead"/>
    <w:pPr>
      <w:keepNext/>
      <w:keepLines/>
      <w:spacing w:before="0" w:after="120"/>
      <w:jc w:val="center"/>
    </w:pPr>
    <w:rPr>
      <w:b/>
    </w:rPr>
  </w:style>
  <w:style w:type="paragraph" w:customStyle="1" w:styleId="Infodoc">
    <w:name w:val="Infodoc"/>
    <w:basedOn w:val="Normal"/>
    <w:pPr>
      <w:tabs>
        <w:tab w:val="clear" w:pos="794"/>
        <w:tab w:val="clear" w:pos="1191"/>
        <w:tab w:val="clear" w:pos="1588"/>
        <w:tab w:val="clear" w:pos="1985"/>
        <w:tab w:val="left" w:pos="1418"/>
      </w:tabs>
      <w:spacing w:before="0"/>
      <w:ind w:left="1418" w:hanging="1418"/>
    </w:pPr>
  </w:style>
  <w:style w:type="paragraph" w:customStyle="1" w:styleId="Address">
    <w:name w:val="Address"/>
    <w:basedOn w:val="Normal"/>
    <w:pPr>
      <w:tabs>
        <w:tab w:val="clear" w:pos="794"/>
        <w:tab w:val="clear" w:pos="1191"/>
        <w:tab w:val="clear" w:pos="1588"/>
        <w:tab w:val="clear" w:pos="1985"/>
        <w:tab w:val="left" w:pos="4820"/>
        <w:tab w:val="left" w:pos="5529"/>
      </w:tabs>
      <w:ind w:left="794"/>
    </w:pPr>
  </w:style>
  <w:style w:type="paragraph" w:customStyle="1" w:styleId="itu">
    <w:name w:val="itu"/>
    <w:basedOn w:val="Normal"/>
    <w:pPr>
      <w:tabs>
        <w:tab w:val="clear" w:pos="794"/>
        <w:tab w:val="clear" w:pos="1191"/>
        <w:tab w:val="clear" w:pos="1588"/>
        <w:tab w:val="clear" w:pos="1985"/>
        <w:tab w:val="left" w:pos="709"/>
        <w:tab w:val="left" w:pos="1134"/>
      </w:tabs>
      <w:spacing w:before="0"/>
    </w:pPr>
    <w:rPr>
      <w:rFonts w:ascii="Futura Lt BT" w:hAnsi="Futura Lt BT"/>
      <w:sz w:val="18"/>
    </w:rPr>
  </w:style>
  <w:style w:type="paragraph" w:customStyle="1" w:styleId="PartNo">
    <w:name w:val="Part_No"/>
    <w:basedOn w:val="Normal"/>
    <w:next w:val="Partref"/>
    <w:pPr>
      <w:keepNext/>
      <w:keepLines/>
      <w:spacing w:before="480" w:after="80"/>
      <w:jc w:val="center"/>
    </w:pPr>
    <w:rPr>
      <w:caps/>
      <w:sz w:val="28"/>
    </w:rPr>
  </w:style>
  <w:style w:type="paragraph" w:customStyle="1" w:styleId="Partref">
    <w:name w:val="Part_ref"/>
    <w:basedOn w:val="Normal"/>
    <w:next w:val="Parttitle"/>
    <w:pPr>
      <w:keepNext/>
      <w:keepLines/>
      <w:spacing w:before="280"/>
      <w:jc w:val="center"/>
    </w:pPr>
  </w:style>
  <w:style w:type="paragraph" w:customStyle="1" w:styleId="Parttitle">
    <w:name w:val="Part_title"/>
    <w:basedOn w:val="Normal"/>
    <w:next w:val="Normalaftertitle"/>
    <w:pPr>
      <w:keepNext/>
      <w:keepLines/>
      <w:spacing w:before="240" w:after="280"/>
      <w:jc w:val="center"/>
    </w:pPr>
    <w:rPr>
      <w:b/>
      <w:sz w:val="28"/>
    </w:rPr>
  </w:style>
  <w:style w:type="paragraph" w:customStyle="1" w:styleId="RecNo">
    <w:name w:val="Rec_No"/>
    <w:basedOn w:val="Normal"/>
    <w:next w:val="Rectitle"/>
    <w:pPr>
      <w:keepNext/>
      <w:keepLines/>
      <w:spacing w:before="0"/>
    </w:pPr>
    <w:rPr>
      <w:b/>
      <w:sz w:val="28"/>
    </w:rPr>
  </w:style>
  <w:style w:type="paragraph" w:customStyle="1" w:styleId="QuestionNo">
    <w:name w:val="Question_No"/>
    <w:basedOn w:val="RecNo"/>
    <w:next w:val="Questiontitle"/>
  </w:style>
  <w:style w:type="character" w:customStyle="1" w:styleId="Recdef">
    <w:name w:val="Rec_def"/>
    <w:basedOn w:val="DefaultParagraphFont"/>
    <w:rPr>
      <w:b/>
    </w:rPr>
  </w:style>
  <w:style w:type="paragraph" w:customStyle="1" w:styleId="Reftext">
    <w:name w:val="Ref_text"/>
    <w:basedOn w:val="Normal"/>
    <w:pPr>
      <w:ind w:left="794" w:hanging="794"/>
    </w:pPr>
  </w:style>
  <w:style w:type="paragraph" w:customStyle="1" w:styleId="Reftitle">
    <w:name w:val="Ref_title"/>
    <w:basedOn w:val="Normal"/>
    <w:next w:val="Reftext"/>
    <w:pPr>
      <w:spacing w:before="480"/>
      <w:jc w:val="center"/>
    </w:pPr>
    <w:rPr>
      <w:b/>
    </w:rPr>
  </w:style>
  <w:style w:type="paragraph" w:customStyle="1" w:styleId="RepNo">
    <w:name w:val="Rep_No"/>
    <w:basedOn w:val="RecNo"/>
    <w:next w:val="Reptitle"/>
  </w:style>
  <w:style w:type="character" w:customStyle="1" w:styleId="Resdef">
    <w:name w:val="Res_def"/>
    <w:basedOn w:val="DefaultParagraphFont"/>
    <w:rPr>
      <w:rFonts w:ascii="Times New Roman" w:hAnsi="Times New Roman"/>
      <w:b/>
    </w:rPr>
  </w:style>
  <w:style w:type="paragraph" w:customStyle="1" w:styleId="ResNo">
    <w:name w:val="Res_No"/>
    <w:basedOn w:val="RecNo"/>
    <w:next w:val="Restitle"/>
  </w:style>
  <w:style w:type="paragraph" w:customStyle="1" w:styleId="SectionNo">
    <w:name w:val="Section_No"/>
    <w:basedOn w:val="Normal"/>
    <w:next w:val="Sectiontitle"/>
    <w:pPr>
      <w:keepNext/>
      <w:keepLines/>
      <w:spacing w:before="480" w:after="80"/>
      <w:jc w:val="center"/>
    </w:pPr>
    <w:rPr>
      <w:caps/>
      <w:sz w:val="28"/>
    </w:rPr>
  </w:style>
  <w:style w:type="paragraph" w:customStyle="1" w:styleId="Sectiontitle">
    <w:name w:val="Section_title"/>
    <w:basedOn w:val="Normal"/>
    <w:next w:val="Normalaftertitle"/>
    <w:pPr>
      <w:keepNext/>
      <w:keepLines/>
      <w:spacing w:before="480" w:after="280"/>
      <w:jc w:val="center"/>
    </w:pPr>
    <w:rPr>
      <w:b/>
      <w:sz w:val="28"/>
    </w:rPr>
  </w:style>
  <w:style w:type="paragraph" w:customStyle="1" w:styleId="Source">
    <w:name w:val="Source"/>
    <w:basedOn w:val="Normal"/>
    <w:next w:val="Normalaftertitle"/>
    <w:pPr>
      <w:spacing w:before="840" w:after="200"/>
      <w:jc w:val="center"/>
    </w:pPr>
    <w:rPr>
      <w:b/>
      <w:sz w:val="28"/>
    </w:rPr>
  </w:style>
  <w:style w:type="paragraph" w:customStyle="1" w:styleId="SpecialFooter">
    <w:name w:val="Special Footer"/>
    <w:basedOn w:val="Footer"/>
    <w:pPr>
      <w:tabs>
        <w:tab w:val="left" w:pos="567"/>
        <w:tab w:val="left" w:pos="1134"/>
        <w:tab w:val="left" w:pos="1701"/>
        <w:tab w:val="left" w:pos="2268"/>
        <w:tab w:val="left" w:pos="2835"/>
      </w:tabs>
      <w:jc w:val="both"/>
    </w:pPr>
    <w:rPr>
      <w:caps w:val="0"/>
      <w:noProof w:val="0"/>
    </w:rPr>
  </w:style>
  <w:style w:type="character" w:customStyle="1" w:styleId="Tablefreq">
    <w:name w:val="Table_freq"/>
    <w:basedOn w:val="DefaultParagraphFont"/>
    <w:rPr>
      <w:b/>
      <w:color w:val="auto"/>
    </w:rPr>
  </w:style>
  <w:style w:type="paragraph" w:customStyle="1" w:styleId="Tablelegend">
    <w:name w:val="Table_legend"/>
    <w:basedOn w:val="Normal"/>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after="40"/>
    </w:pPr>
    <w:rPr>
      <w:sz w:val="22"/>
    </w:rPr>
  </w:style>
  <w:style w:type="paragraph" w:customStyle="1" w:styleId="Tableref">
    <w:name w:val="Table_ref"/>
    <w:basedOn w:val="Normal"/>
    <w:next w:val="TabletitleBR"/>
    <w:pPr>
      <w:keepNext/>
      <w:spacing w:before="0" w:after="120"/>
      <w:jc w:val="center"/>
    </w:pPr>
  </w:style>
  <w:style w:type="paragraph" w:customStyle="1" w:styleId="Title1">
    <w:name w:val="Title 1"/>
    <w:basedOn w:val="Source"/>
    <w:next w:val="Title2"/>
    <w:pPr>
      <w:tabs>
        <w:tab w:val="clear" w:pos="794"/>
        <w:tab w:val="clear" w:pos="1191"/>
        <w:tab w:val="clear" w:pos="1588"/>
        <w:tab w:val="clear" w:pos="1985"/>
        <w:tab w:val="left" w:pos="567"/>
        <w:tab w:val="left" w:pos="1134"/>
        <w:tab w:val="left" w:pos="1701"/>
        <w:tab w:val="left" w:pos="2268"/>
        <w:tab w:val="left" w:pos="2835"/>
      </w:tabs>
      <w:spacing w:before="240" w:after="0"/>
    </w:pPr>
    <w:rPr>
      <w:b w:val="0"/>
      <w:caps/>
    </w:rPr>
  </w:style>
  <w:style w:type="paragraph" w:customStyle="1" w:styleId="Title2">
    <w:name w:val="Title 2"/>
    <w:basedOn w:val="Title1"/>
    <w:next w:val="Title3"/>
  </w:style>
  <w:style w:type="paragraph" w:customStyle="1" w:styleId="Title3">
    <w:name w:val="Title 3"/>
    <w:basedOn w:val="Title2"/>
    <w:next w:val="Title4"/>
    <w:rPr>
      <w:caps w:val="0"/>
    </w:rPr>
  </w:style>
  <w:style w:type="paragraph" w:customStyle="1" w:styleId="Title4">
    <w:name w:val="Title 4"/>
    <w:basedOn w:val="Title3"/>
    <w:next w:val="Heading1"/>
    <w:rPr>
      <w:b/>
    </w:rPr>
  </w:style>
  <w:style w:type="paragraph" w:customStyle="1" w:styleId="toc0">
    <w:name w:val="toc 0"/>
    <w:basedOn w:val="Normal"/>
    <w:next w:val="TOC1"/>
    <w:pPr>
      <w:tabs>
        <w:tab w:val="clear" w:pos="794"/>
        <w:tab w:val="clear" w:pos="1191"/>
        <w:tab w:val="clear" w:pos="1588"/>
        <w:tab w:val="clear" w:pos="1985"/>
        <w:tab w:val="right" w:pos="9639"/>
      </w:tabs>
    </w:pPr>
    <w:rPr>
      <w:b/>
    </w:rPr>
  </w:style>
  <w:style w:type="paragraph" w:styleId="TOC1">
    <w:name w:val="toc 1"/>
    <w:basedOn w:val="Normal"/>
    <w:semiHidden/>
    <w:pPr>
      <w:keepLines/>
      <w:tabs>
        <w:tab w:val="clear" w:pos="794"/>
        <w:tab w:val="clear" w:pos="1191"/>
        <w:tab w:val="clear" w:pos="1588"/>
        <w:tab w:val="clear" w:pos="1985"/>
        <w:tab w:val="left" w:pos="964"/>
        <w:tab w:val="left" w:leader="dot" w:pos="8789"/>
        <w:tab w:val="right" w:pos="9639"/>
      </w:tabs>
      <w:spacing w:before="240"/>
      <w:ind w:left="680" w:right="851" w:hanging="680"/>
    </w:pPr>
  </w:style>
  <w:style w:type="paragraph" w:styleId="TOC2">
    <w:name w:val="toc 2"/>
    <w:basedOn w:val="TOC1"/>
    <w:semiHidden/>
    <w:pPr>
      <w:spacing w:before="80"/>
      <w:ind w:left="1531" w:hanging="851"/>
    </w:pPr>
  </w:style>
  <w:style w:type="paragraph" w:styleId="TOC3">
    <w:name w:val="toc 3"/>
    <w:basedOn w:val="TOC2"/>
    <w:semiHidden/>
  </w:style>
  <w:style w:type="paragraph" w:styleId="TOC4">
    <w:name w:val="toc 4"/>
    <w:basedOn w:val="TOC3"/>
    <w:semiHidden/>
  </w:style>
  <w:style w:type="paragraph" w:styleId="TOC5">
    <w:name w:val="toc 5"/>
    <w:basedOn w:val="TOC4"/>
    <w:semiHidden/>
  </w:style>
  <w:style w:type="paragraph" w:styleId="TOC6">
    <w:name w:val="toc 6"/>
    <w:basedOn w:val="TOC4"/>
    <w:semiHidden/>
  </w:style>
  <w:style w:type="paragraph" w:styleId="TOC7">
    <w:name w:val="toc 7"/>
    <w:basedOn w:val="TOC4"/>
    <w:semiHidden/>
  </w:style>
  <w:style w:type="paragraph" w:styleId="TOC8">
    <w:name w:val="toc 8"/>
    <w:basedOn w:val="TOC4"/>
    <w:semiHidden/>
  </w:style>
  <w:style w:type="paragraph" w:customStyle="1" w:styleId="FiguretitleBR">
    <w:name w:val="Figure_title_BR"/>
    <w:basedOn w:val="TabletitleBR"/>
    <w:next w:val="Figurewithouttitle"/>
    <w:pPr>
      <w:keepNext w:val="0"/>
      <w:spacing w:after="480"/>
    </w:pPr>
  </w:style>
  <w:style w:type="paragraph" w:customStyle="1" w:styleId="FigureNoBR">
    <w:name w:val="Figure_No_BR"/>
    <w:basedOn w:val="Normal"/>
    <w:next w:val="FiguretitleBR"/>
    <w:pPr>
      <w:keepNext/>
      <w:keepLines/>
      <w:spacing w:before="480" w:after="120"/>
      <w:jc w:val="center"/>
    </w:pPr>
    <w:rPr>
      <w:caps/>
    </w:rPr>
  </w:style>
  <w:style w:type="table" w:styleId="TableGrid">
    <w:name w:val="Table Grid"/>
    <w:basedOn w:val="TableNormal"/>
    <w:rsid w:val="001E15AA"/>
    <w:pPr>
      <w:tabs>
        <w:tab w:val="left" w:pos="794"/>
        <w:tab w:val="left" w:pos="1191"/>
        <w:tab w:val="left" w:pos="1588"/>
        <w:tab w:val="left" w:pos="1985"/>
      </w:tabs>
      <w:overflowPunct w:val="0"/>
      <w:autoSpaceDE w:val="0"/>
      <w:autoSpaceDN w:val="0"/>
      <w:adjustRightInd w:val="0"/>
      <w:spacing w:before="120"/>
      <w:textAlignment w:val="baseline"/>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Char">
    <w:name w:val="Char Char"/>
    <w:basedOn w:val="Normal"/>
    <w:rsid w:val="008954B6"/>
    <w:pPr>
      <w:tabs>
        <w:tab w:val="clear" w:pos="794"/>
        <w:tab w:val="clear" w:pos="1191"/>
        <w:tab w:val="clear" w:pos="1588"/>
        <w:tab w:val="clear" w:pos="1985"/>
      </w:tabs>
      <w:overflowPunct/>
      <w:autoSpaceDE/>
      <w:autoSpaceDN/>
      <w:adjustRightInd/>
      <w:spacing w:before="0" w:after="160" w:line="240" w:lineRule="exact"/>
      <w:textAlignment w:val="auto"/>
    </w:pPr>
    <w:rPr>
      <w:rFonts w:ascii="Arial" w:hAnsi="Arial"/>
      <w:kern w:val="16"/>
      <w:sz w:val="20"/>
      <w:lang w:val="tr-TR"/>
    </w:rPr>
  </w:style>
  <w:style w:type="paragraph" w:customStyle="1" w:styleId="Normalaftertitle0">
    <w:name w:val="Normal after title"/>
    <w:basedOn w:val="Normal"/>
    <w:next w:val="Normal"/>
    <w:link w:val="NormalaftertitleChar"/>
    <w:rsid w:val="008954B6"/>
    <w:pPr>
      <w:tabs>
        <w:tab w:val="clear" w:pos="794"/>
        <w:tab w:val="clear" w:pos="1191"/>
        <w:tab w:val="clear" w:pos="1588"/>
        <w:tab w:val="clear" w:pos="1985"/>
        <w:tab w:val="left" w:pos="1134"/>
        <w:tab w:val="left" w:pos="1871"/>
        <w:tab w:val="left" w:pos="2268"/>
      </w:tabs>
      <w:spacing w:before="280"/>
    </w:pPr>
  </w:style>
  <w:style w:type="character" w:customStyle="1" w:styleId="NormalaftertitleChar">
    <w:name w:val="Normal after title Char"/>
    <w:basedOn w:val="DefaultParagraphFont"/>
    <w:link w:val="Normalaftertitle0"/>
    <w:rsid w:val="008954B6"/>
    <w:rPr>
      <w:sz w:val="24"/>
      <w:lang w:val="en-GB" w:eastAsia="en-US" w:bidi="ar-SA"/>
    </w:rPr>
  </w:style>
  <w:style w:type="character" w:customStyle="1" w:styleId="CallChar">
    <w:name w:val="Call Char"/>
    <w:basedOn w:val="DefaultParagraphFont"/>
    <w:link w:val="Call"/>
    <w:locked/>
    <w:rsid w:val="008954B6"/>
    <w:rPr>
      <w:i/>
      <w:sz w:val="24"/>
      <w:lang w:val="en-GB" w:eastAsia="en-US" w:bidi="ar-SA"/>
    </w:rPr>
  </w:style>
  <w:style w:type="character" w:customStyle="1" w:styleId="FootnoteTextChar">
    <w:name w:val="Footnote Text Char"/>
    <w:aliases w:val="footnote text Char,ALTS FOOTNOTE Char,Footnote Text Char1 Char,Footnote Text Char Char1 Char,Footnote Text Char4 Char Char Char,Footnote Text Char1 Char1 Char1 Char Char,Footnote Text Char Char1 Char1 Char Char Char,DNV-FT Char"/>
    <w:basedOn w:val="DefaultParagraphFont"/>
    <w:link w:val="FootnoteText"/>
    <w:rsid w:val="008954B6"/>
    <w:rPr>
      <w:sz w:val="24"/>
      <w:lang w:val="en-GB" w:eastAsia="en-US" w:bidi="ar-SA"/>
    </w:rPr>
  </w:style>
  <w:style w:type="character" w:customStyle="1" w:styleId="RestitleChar">
    <w:name w:val="Res_title Char"/>
    <w:basedOn w:val="DefaultParagraphFont"/>
    <w:link w:val="Restitle"/>
    <w:rsid w:val="008954B6"/>
    <w:rPr>
      <w:b/>
      <w:sz w:val="28"/>
      <w:lang w:val="en-GB" w:eastAsia="en-US" w:bidi="ar-SA"/>
    </w:rPr>
  </w:style>
  <w:style w:type="character" w:styleId="Hyperlink">
    <w:name w:val="Hyperlink"/>
    <w:basedOn w:val="DefaultParagraphFont"/>
    <w:rsid w:val="002F77B7"/>
    <w:rPr>
      <w:color w:val="0000FF"/>
      <w:u w:val="single"/>
    </w:rPr>
  </w:style>
  <w:style w:type="paragraph" w:customStyle="1" w:styleId="Char">
    <w:name w:val="Char"/>
    <w:basedOn w:val="Normal"/>
    <w:rsid w:val="00BB185C"/>
    <w:pPr>
      <w:tabs>
        <w:tab w:val="clear" w:pos="794"/>
        <w:tab w:val="clear" w:pos="1191"/>
        <w:tab w:val="clear" w:pos="1588"/>
        <w:tab w:val="clear" w:pos="1985"/>
      </w:tabs>
      <w:overflowPunct/>
      <w:autoSpaceDE/>
      <w:autoSpaceDN/>
      <w:adjustRightInd/>
      <w:spacing w:before="0" w:after="160" w:line="240" w:lineRule="exact"/>
      <w:textAlignment w:val="auto"/>
    </w:pPr>
    <w:rPr>
      <w:rFonts w:ascii="Arial" w:hAnsi="Arial"/>
      <w:sz w:val="20"/>
      <w:lang w:val="fr-FR" w:eastAsia="zh-CN"/>
    </w:rPr>
  </w:style>
  <w:style w:type="character" w:styleId="FollowedHyperlink">
    <w:name w:val="FollowedHyperlink"/>
    <w:basedOn w:val="DefaultParagraphFont"/>
    <w:rsid w:val="003E43D9"/>
    <w:rPr>
      <w:color w:val="606420"/>
      <w:u w:val="single"/>
    </w:rPr>
  </w:style>
  <w:style w:type="character" w:styleId="Emphasis">
    <w:name w:val="Emphasis"/>
    <w:basedOn w:val="DefaultParagraphFont"/>
    <w:qFormat/>
    <w:rsid w:val="00986492"/>
    <w:rPr>
      <w:b/>
      <w:bCs/>
      <w:i w:val="0"/>
      <w:iCs w:val="0"/>
    </w:rPr>
  </w:style>
  <w:style w:type="paragraph" w:customStyle="1" w:styleId="Tabletitle">
    <w:name w:val="Table_title"/>
    <w:basedOn w:val="Normal"/>
    <w:next w:val="Tabletext"/>
    <w:rsid w:val="00984401"/>
    <w:pPr>
      <w:keepNext/>
      <w:keepLines/>
      <w:overflowPunct/>
      <w:autoSpaceDE/>
      <w:autoSpaceDN/>
      <w:adjustRightInd/>
      <w:spacing w:before="0" w:after="120"/>
      <w:jc w:val="center"/>
      <w:textAlignment w:val="auto"/>
    </w:pPr>
    <w:rPr>
      <w:b/>
    </w:rPr>
  </w:style>
  <w:style w:type="character" w:customStyle="1" w:styleId="FooterChar">
    <w:name w:val="Footer Char"/>
    <w:aliases w:val="footer odd Char,fo Char,footer Char"/>
    <w:basedOn w:val="DefaultParagraphFont"/>
    <w:link w:val="Footer"/>
    <w:uiPriority w:val="99"/>
    <w:rsid w:val="00B6627E"/>
    <w:rPr>
      <w:rFonts w:ascii="Times New Roman" w:hAnsi="Times New Roman"/>
      <w:caps/>
      <w:noProof/>
      <w:sz w:val="16"/>
      <w:lang w:val="en-GB" w:eastAsia="en-US"/>
    </w:rPr>
  </w:style>
  <w:style w:type="character" w:customStyle="1" w:styleId="HeaderChar">
    <w:name w:val="Header Char"/>
    <w:aliases w:val="he Char"/>
    <w:basedOn w:val="DefaultParagraphFont"/>
    <w:link w:val="Header"/>
    <w:uiPriority w:val="99"/>
    <w:rsid w:val="00B6627E"/>
    <w:rPr>
      <w:rFonts w:ascii="Times New Roman" w:hAnsi="Times New Roman"/>
      <w:sz w:val="18"/>
      <w:lang w:val="en-GB" w:eastAsia="en-US"/>
    </w:rPr>
  </w:style>
  <w:style w:type="paragraph" w:styleId="BalloonText">
    <w:name w:val="Balloon Text"/>
    <w:basedOn w:val="Normal"/>
    <w:link w:val="BalloonTextChar"/>
    <w:rsid w:val="0014029B"/>
    <w:pPr>
      <w:spacing w:before="0"/>
    </w:pPr>
    <w:rPr>
      <w:rFonts w:ascii="Tahoma" w:hAnsi="Tahoma" w:cs="Tahoma"/>
      <w:sz w:val="16"/>
      <w:szCs w:val="16"/>
    </w:rPr>
  </w:style>
  <w:style w:type="character" w:customStyle="1" w:styleId="BalloonTextChar">
    <w:name w:val="Balloon Text Char"/>
    <w:basedOn w:val="DefaultParagraphFont"/>
    <w:link w:val="BalloonText"/>
    <w:rsid w:val="0014029B"/>
    <w:rPr>
      <w:rFonts w:ascii="Tahoma" w:hAnsi="Tahoma" w:cs="Tahoma"/>
      <w:sz w:val="16"/>
      <w:szCs w:val="16"/>
      <w:lang w:val="en-GB" w:eastAsia="en-US"/>
    </w:rPr>
  </w:style>
  <w:style w:type="paragraph" w:styleId="NoSpacing">
    <w:name w:val="No Spacing"/>
    <w:uiPriority w:val="1"/>
    <w:qFormat/>
    <w:rsid w:val="00B71603"/>
    <w:pPr>
      <w:tabs>
        <w:tab w:val="left" w:pos="794"/>
        <w:tab w:val="left" w:pos="1191"/>
        <w:tab w:val="left" w:pos="1588"/>
        <w:tab w:val="left" w:pos="1985"/>
      </w:tabs>
      <w:overflowPunct w:val="0"/>
      <w:autoSpaceDE w:val="0"/>
      <w:autoSpaceDN w:val="0"/>
      <w:adjustRightInd w:val="0"/>
      <w:textAlignment w:val="baseline"/>
    </w:pPr>
    <w:rPr>
      <w:rFonts w:ascii="Times New Roman" w:eastAsia="Times New Roman" w:hAnsi="Times New Roman"/>
      <w:sz w:val="24"/>
      <w:lang w:val="en-GB" w:eastAsia="en-US"/>
    </w:rPr>
  </w:style>
  <w:style w:type="character" w:customStyle="1" w:styleId="enumlev1Char">
    <w:name w:val="enumlev1 Char"/>
    <w:basedOn w:val="DefaultParagraphFont"/>
    <w:link w:val="enumlev1"/>
    <w:uiPriority w:val="99"/>
    <w:rsid w:val="00B4667D"/>
    <w:rPr>
      <w:rFonts w:ascii="Times New Roman" w:hAnsi="Times New Roman"/>
      <w:sz w:val="24"/>
      <w:lang w:val="en-GB" w:eastAsia="en-US"/>
    </w:rPr>
  </w:style>
  <w:style w:type="paragraph" w:customStyle="1" w:styleId="Part1">
    <w:name w:val="Part_1"/>
    <w:basedOn w:val="Normal"/>
    <w:next w:val="Normalaftertitle0"/>
    <w:qFormat/>
    <w:rsid w:val="00405DFB"/>
    <w:pPr>
      <w:tabs>
        <w:tab w:val="clear" w:pos="794"/>
        <w:tab w:val="clear" w:pos="1191"/>
        <w:tab w:val="clear" w:pos="1588"/>
        <w:tab w:val="clear" w:pos="1985"/>
        <w:tab w:val="center" w:pos="4820"/>
      </w:tabs>
      <w:spacing w:before="360"/>
      <w:jc w:val="center"/>
    </w:pPr>
    <w:rPr>
      <w:b/>
    </w:rPr>
  </w:style>
  <w:style w:type="paragraph" w:styleId="ListParagraph">
    <w:name w:val="List Paragraph"/>
    <w:basedOn w:val="Normal"/>
    <w:uiPriority w:val="34"/>
    <w:qFormat/>
    <w:rsid w:val="009C148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wmf"/></Relationships>
</file>

<file path=word/_rels/footer1.xml.rels><?xml version="1.0" encoding="UTF-8" standalone="yes"?>
<Relationships xmlns="http://schemas.openxmlformats.org/package/2006/relationships"><Relationship Id="rId1" Type="http://schemas.openxmlformats.org/officeDocument/2006/relationships/hyperlink" Target="http://www.itu.int/"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R:\Template\Word2003\Pool\POOL%20-%20E\PE_BRcirc.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86A719C-88E2-4263-A9D6-7BB190517C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PE_BRcirc</Template>
  <TotalTime>14</TotalTime>
  <Pages>3</Pages>
  <Words>1721</Words>
  <Characters>376</Characters>
  <Application>Microsoft Office Word</Application>
  <DocSecurity>0</DocSecurity>
  <Lines>3</Lines>
  <Paragraphs>4</Paragraphs>
  <ScaleCrop>false</ScaleCrop>
  <HeadingPairs>
    <vt:vector size="2" baseType="variant">
      <vt:variant>
        <vt:lpstr>Title</vt:lpstr>
      </vt:variant>
      <vt:variant>
        <vt:i4>1</vt:i4>
      </vt:variant>
    </vt:vector>
  </HeadingPairs>
  <TitlesOfParts>
    <vt:vector size="1" baseType="lpstr">
      <vt:lpstr>INTERNATIONAL TELECOMMUNICATION UNION</vt:lpstr>
    </vt:vector>
  </TitlesOfParts>
  <Company>ITU</Company>
  <LinksUpToDate>false</LinksUpToDate>
  <CharactersWithSpaces>2093</CharactersWithSpaces>
  <SharedDoc>false</SharedDoc>
  <HLinks>
    <vt:vector size="54" baseType="variant">
      <vt:variant>
        <vt:i4>2228342</vt:i4>
      </vt:variant>
      <vt:variant>
        <vt:i4>21</vt:i4>
      </vt:variant>
      <vt:variant>
        <vt:i4>0</vt:i4>
      </vt:variant>
      <vt:variant>
        <vt:i4>5</vt:i4>
      </vt:variant>
      <vt:variant>
        <vt:lpwstr>http://www.itu.int/ITU-R/space/preface/</vt:lpwstr>
      </vt:variant>
      <vt:variant>
        <vt:lpwstr/>
      </vt:variant>
      <vt:variant>
        <vt:i4>1179676</vt:i4>
      </vt:variant>
      <vt:variant>
        <vt:i4>18</vt:i4>
      </vt:variant>
      <vt:variant>
        <vt:i4>0</vt:i4>
      </vt:variant>
      <vt:variant>
        <vt:i4>5</vt:i4>
      </vt:variant>
      <vt:variant>
        <vt:lpwstr>http://www.itu.int/ITU-R/space/snl/bsearchb/spublication.asp</vt:lpwstr>
      </vt:variant>
      <vt:variant>
        <vt:lpwstr/>
      </vt:variant>
      <vt:variant>
        <vt:i4>1179676</vt:i4>
      </vt:variant>
      <vt:variant>
        <vt:i4>15</vt:i4>
      </vt:variant>
      <vt:variant>
        <vt:i4>0</vt:i4>
      </vt:variant>
      <vt:variant>
        <vt:i4>5</vt:i4>
      </vt:variant>
      <vt:variant>
        <vt:lpwstr>http://www.itu.int/ITU-R/space/snl/bsearchb/spublication.asp</vt:lpwstr>
      </vt:variant>
      <vt:variant>
        <vt:lpwstr/>
      </vt:variant>
      <vt:variant>
        <vt:i4>1179676</vt:i4>
      </vt:variant>
      <vt:variant>
        <vt:i4>12</vt:i4>
      </vt:variant>
      <vt:variant>
        <vt:i4>0</vt:i4>
      </vt:variant>
      <vt:variant>
        <vt:i4>5</vt:i4>
      </vt:variant>
      <vt:variant>
        <vt:lpwstr>http://www.itu.int/ITU-R/space/snl/bsearchb/spublication.asp</vt:lpwstr>
      </vt:variant>
      <vt:variant>
        <vt:lpwstr/>
      </vt:variant>
      <vt:variant>
        <vt:i4>6815847</vt:i4>
      </vt:variant>
      <vt:variant>
        <vt:i4>9</vt:i4>
      </vt:variant>
      <vt:variant>
        <vt:i4>0</vt:i4>
      </vt:variant>
      <vt:variant>
        <vt:i4>5</vt:i4>
      </vt:variant>
      <vt:variant>
        <vt:lpwstr>http://www.itu.int/ITU-R/go/res647/</vt:lpwstr>
      </vt:variant>
      <vt:variant>
        <vt:lpwstr/>
      </vt:variant>
      <vt:variant>
        <vt:i4>7340096</vt:i4>
      </vt:variant>
      <vt:variant>
        <vt:i4>6</vt:i4>
      </vt:variant>
      <vt:variant>
        <vt:i4>0</vt:i4>
      </vt:variant>
      <vt:variant>
        <vt:i4>5</vt:i4>
      </vt:variant>
      <vt:variant>
        <vt:lpwstr>mailto:brmail@itu.int</vt:lpwstr>
      </vt:variant>
      <vt:variant>
        <vt:lpwstr/>
      </vt:variant>
      <vt:variant>
        <vt:i4>1900555</vt:i4>
      </vt:variant>
      <vt:variant>
        <vt:i4>3</vt:i4>
      </vt:variant>
      <vt:variant>
        <vt:i4>0</vt:i4>
      </vt:variant>
      <vt:variant>
        <vt:i4>5</vt:i4>
      </vt:variant>
      <vt:variant>
        <vt:lpwstr>http://www.itu.int/sns/database.html</vt:lpwstr>
      </vt:variant>
      <vt:variant>
        <vt:lpwstr/>
      </vt:variant>
      <vt:variant>
        <vt:i4>2883695</vt:i4>
      </vt:variant>
      <vt:variant>
        <vt:i4>0</vt:i4>
      </vt:variant>
      <vt:variant>
        <vt:i4>0</vt:i4>
      </vt:variant>
      <vt:variant>
        <vt:i4>5</vt:i4>
      </vt:variant>
      <vt:variant>
        <vt:lpwstr>http://www.itu.int/ITU-R/space/snl/</vt:lpwstr>
      </vt:variant>
      <vt:variant>
        <vt:lpwstr/>
      </vt:variant>
      <vt:variant>
        <vt:i4>2752612</vt:i4>
      </vt:variant>
      <vt:variant>
        <vt:i4>6</vt:i4>
      </vt:variant>
      <vt:variant>
        <vt:i4>0</vt:i4>
      </vt:variant>
      <vt:variant>
        <vt:i4>5</vt:i4>
      </vt:variant>
      <vt:variant>
        <vt:lpwstr>http://www.itu.int/</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INTERNATIONAL TELECOMMUNICATION UNION</dc:title>
  <dc:creator>steel</dc:creator>
  <cp:lastModifiedBy>marchett</cp:lastModifiedBy>
  <cp:revision>7</cp:revision>
  <cp:lastPrinted>2012-05-02T08:39:00Z</cp:lastPrinted>
  <dcterms:created xsi:type="dcterms:W3CDTF">2012-05-01T08:58:00Z</dcterms:created>
  <dcterms:modified xsi:type="dcterms:W3CDTF">2012-05-02T08:39:00Z</dcterms:modified>
</cp:coreProperties>
</file>