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6A6929" w:rsidRPr="00DF0EBE" w:rsidRDefault="006A6929" w:rsidP="006A6929">
            <w:pPr>
              <w:tabs>
                <w:tab w:val="left" w:pos="7513"/>
              </w:tabs>
              <w:jc w:val="center"/>
            </w:pPr>
            <w:bookmarkStart w:id="0" w:name="dletter"/>
            <w:bookmarkEnd w:id="0"/>
            <w:r>
              <w:t>Carta Circular</w:t>
            </w:r>
          </w:p>
          <w:p w:rsidR="00F96264" w:rsidRPr="00DF0EBE" w:rsidRDefault="006A6929" w:rsidP="00F96264">
            <w:pPr>
              <w:tabs>
                <w:tab w:val="clear" w:pos="794"/>
                <w:tab w:val="clear" w:pos="1191"/>
              </w:tabs>
              <w:spacing w:before="0"/>
              <w:jc w:val="center"/>
              <w:rPr>
                <w:b/>
                <w:bCs/>
              </w:rPr>
            </w:pPr>
            <w:bookmarkStart w:id="1" w:name="dnum"/>
            <w:bookmarkEnd w:id="1"/>
            <w:r>
              <w:rPr>
                <w:b/>
                <w:bCs/>
              </w:rPr>
              <w:t>CR/331</w:t>
            </w:r>
          </w:p>
        </w:tc>
        <w:tc>
          <w:tcPr>
            <w:tcW w:w="7502" w:type="dxa"/>
          </w:tcPr>
          <w:p w:rsidR="00F96264" w:rsidRPr="006A6929" w:rsidRDefault="006A6929" w:rsidP="00F96264">
            <w:pPr>
              <w:tabs>
                <w:tab w:val="left" w:pos="7513"/>
              </w:tabs>
              <w:jc w:val="right"/>
              <w:rPr>
                <w:bCs/>
              </w:rPr>
            </w:pPr>
            <w:bookmarkStart w:id="2" w:name="ddate"/>
            <w:bookmarkEnd w:id="2"/>
            <w:r w:rsidRPr="006A6929">
              <w:rPr>
                <w:bCs/>
              </w:rPr>
              <w:t>15 de marzo de 2012</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F96264" w:rsidRPr="00F96264" w:rsidRDefault="00F96264" w:rsidP="00F96264">
      <w:pPr>
        <w:tabs>
          <w:tab w:val="left" w:pos="7513"/>
        </w:tabs>
        <w:spacing w:before="480"/>
        <w:jc w:val="center"/>
        <w:rPr>
          <w:b/>
          <w:bCs/>
        </w:rPr>
      </w:pPr>
    </w:p>
    <w:p w:rsidR="00F96264" w:rsidRPr="00DF0EBE" w:rsidRDefault="00F96264" w:rsidP="00E31FB0">
      <w:pPr>
        <w:tabs>
          <w:tab w:val="clear" w:pos="794"/>
          <w:tab w:val="clear" w:pos="1191"/>
          <w:tab w:val="clear" w:pos="1588"/>
          <w:tab w:val="clear" w:pos="1985"/>
          <w:tab w:val="left" w:pos="709"/>
        </w:tabs>
        <w:spacing w:before="720"/>
        <w:ind w:left="1440" w:hanging="1440"/>
      </w:pPr>
      <w:r>
        <w:rPr>
          <w:b/>
        </w:rPr>
        <w:t>Asunto</w:t>
      </w:r>
      <w:r>
        <w:t>:</w:t>
      </w:r>
      <w:r w:rsidRPr="00DF0EBE">
        <w:tab/>
      </w:r>
      <w:bookmarkStart w:id="3" w:name="dtitle1"/>
      <w:bookmarkEnd w:id="3"/>
      <w:r w:rsidR="006A6929">
        <w:t xml:space="preserve">Aplicación de la Resolución </w:t>
      </w:r>
      <w:r w:rsidR="00E31FB0">
        <w:t xml:space="preserve">555 </w:t>
      </w:r>
      <w:r w:rsidR="006A6929">
        <w:t>[COM5/9] (CMR-12) de la Conferencia Mundial de</w:t>
      </w:r>
      <w:r w:rsidR="00E31FB0">
        <w:t> </w:t>
      </w:r>
      <w:r w:rsidR="006A6929">
        <w:t>Radiocomunicaciones, Ginebra, 2012 (CMR-12)</w:t>
      </w:r>
    </w:p>
    <w:p w:rsidR="00F96264" w:rsidRPr="00F96264" w:rsidRDefault="00F96264" w:rsidP="00F96264">
      <w:pPr>
        <w:tabs>
          <w:tab w:val="clear" w:pos="794"/>
          <w:tab w:val="clear" w:pos="1191"/>
          <w:tab w:val="clear" w:pos="1588"/>
          <w:tab w:val="clear" w:pos="1985"/>
          <w:tab w:val="left" w:pos="709"/>
        </w:tabs>
        <w:spacing w:before="480"/>
        <w:ind w:left="709" w:hanging="709"/>
      </w:pPr>
      <w:r>
        <w:rPr>
          <w:b/>
        </w:rPr>
        <w:t>Al Director General</w:t>
      </w:r>
    </w:p>
    <w:p w:rsidR="00F96264" w:rsidRPr="00FE1623" w:rsidRDefault="00F96264" w:rsidP="003C2055">
      <w:pPr>
        <w:tabs>
          <w:tab w:val="clear" w:pos="794"/>
          <w:tab w:val="clear" w:pos="1191"/>
          <w:tab w:val="clear" w:pos="1588"/>
          <w:tab w:val="clear" w:pos="1985"/>
          <w:tab w:val="left" w:pos="709"/>
        </w:tabs>
        <w:spacing w:before="480"/>
        <w:ind w:left="709" w:hanging="709"/>
      </w:pPr>
      <w:r>
        <w:t xml:space="preserve">Muy </w:t>
      </w:r>
      <w:r w:rsidR="003C2055">
        <w:t>S</w:t>
      </w:r>
      <w:r>
        <w:t xml:space="preserve">eñora mía/Muy </w:t>
      </w:r>
      <w:r w:rsidR="003C2055">
        <w:t>S</w:t>
      </w:r>
      <w:r>
        <w:t>eñor mío:</w:t>
      </w:r>
    </w:p>
    <w:p w:rsidR="001440F9" w:rsidRDefault="001440F9" w:rsidP="00544951">
      <w:pPr>
        <w:pStyle w:val="Normalaftertitle"/>
      </w:pPr>
      <w:r>
        <w:t>1</w:t>
      </w:r>
      <w:r>
        <w:tab/>
        <w:t>La Conferencia Mundial de Radiocomunicaciones, Ginebra, 2012 (CMR-12</w:t>
      </w:r>
      <w:r w:rsidR="00F05F77">
        <w:t>),</w:t>
      </w:r>
      <w:r>
        <w:t xml:space="preserve"> adoptó una revisión parcial del Reglamento de Radiocomunicaciones y decidió que las disposiciones revisadas entrarían en vigor el 1 de enero de 201</w:t>
      </w:r>
      <w:r w:rsidR="00544951">
        <w:t>3</w:t>
      </w:r>
      <w:bookmarkStart w:id="4" w:name="_GoBack"/>
      <w:bookmarkEnd w:id="4"/>
      <w:r>
        <w:t>, con la excepción de aquellas disposiciones para las que se hubiera indicado específicamente otra fecha. El objeto de la presente Carta Circular es señalar a la atención de las administraciones las decisiones de la Conferencia recogidas en la Resolución</w:t>
      </w:r>
      <w:r w:rsidR="00E31FB0">
        <w:t> </w:t>
      </w:r>
      <w:r>
        <w:t>555 [COM5/9] (CMR-12). Esta Carta Circular irá seguida de otra Carta Circular que se remitirá por separado y en la que se resumirán las decisiones de la Conferencia a fin de facilitar la aplicación de las mismas, teniendo presentes las disposiciones transitorias y demás decisiones que entraron en vigor el 18 de febrero de 2012.</w:t>
      </w:r>
    </w:p>
    <w:p w:rsidR="001440F9" w:rsidRDefault="001440F9" w:rsidP="003C2055">
      <w:r>
        <w:t>2</w:t>
      </w:r>
      <w:r>
        <w:tab/>
        <w:t xml:space="preserve">En la Resolución 555 [COM5/9] (CMR-12), la CMR-12 decidió, en virtud del </w:t>
      </w:r>
      <w:r w:rsidRPr="00E31FB0">
        <w:rPr>
          <w:i/>
          <w:iCs/>
        </w:rPr>
        <w:t>resuelve</w:t>
      </w:r>
      <w:r>
        <w:t xml:space="preserve"> 1</w:t>
      </w:r>
      <w:r w:rsidR="00C32FFF">
        <w:t>,</w:t>
      </w:r>
      <w:r>
        <w:t xml:space="preserve"> </w:t>
      </w:r>
      <w:r w:rsidR="003C2055">
        <w:t>«</w:t>
      </w:r>
      <w:r>
        <w:t>que, de conformidad con el Artículo 44 de la Constitución, las administraciones analicen sus notificaciones en la banda 21,4</w:t>
      </w:r>
      <w:r w:rsidR="00E31FB0">
        <w:t>-</w:t>
      </w:r>
      <w:r>
        <w:t xml:space="preserve">22 GHz presentadas en la Oficina antes del 18 de febrero de 2012 con objeto de reducir el número de notificaciones de cada administración a la cantidad mínima necesaria, e informen a la Oficina, antes del 30 de junio de 2012, de qué redes ya no han de considerar ni tramitar la Oficina y las administraciones de conformidad con los Artículos </w:t>
      </w:r>
      <w:r w:rsidRPr="00C32FFF">
        <w:rPr>
          <w:b/>
          <w:bCs/>
        </w:rPr>
        <w:t>9</w:t>
      </w:r>
      <w:r>
        <w:t xml:space="preserve"> y </w:t>
      </w:r>
      <w:r w:rsidRPr="00C32FFF">
        <w:rPr>
          <w:b/>
          <w:bCs/>
        </w:rPr>
        <w:t>11</w:t>
      </w:r>
      <w:r w:rsidR="003C2055">
        <w:t>»</w:t>
      </w:r>
      <w:r>
        <w:t xml:space="preserve">, y decidió además en los </w:t>
      </w:r>
      <w:r w:rsidRPr="00E31FB0">
        <w:rPr>
          <w:i/>
          <w:iCs/>
        </w:rPr>
        <w:t>resuelve</w:t>
      </w:r>
      <w:r>
        <w:t xml:space="preserve"> 3 y 4 </w:t>
      </w:r>
      <w:r w:rsidR="003C2055">
        <w:t>«</w:t>
      </w:r>
      <w:r>
        <w:t xml:space="preserve">que, para las notificaciones recibidas antes del 18 de febrero de 2012 pero que aún no hayan sido tramitadas por la Oficina, las administraciones notificantes puedan modificar las características de las mismas, sin que ello suponga ningún cambio en la fecha de recepción original, y suministrar nuevos valores dentro de las gamas especificadas en el Anexo 1 al Adjunto a la Resolución </w:t>
      </w:r>
      <w:r w:rsidR="00E31FB0">
        <w:t>553 [</w:t>
      </w:r>
      <w:r>
        <w:t>COM5/7</w:t>
      </w:r>
      <w:r w:rsidR="00E31FB0">
        <w:t>]</w:t>
      </w:r>
      <w:r>
        <w:t xml:space="preserve"> (CMR-12) o el Informe UIT-R BO.2071; [y] que, para las notificaciones recibidas antes del 18 de febrero de 2012 y tramitadas por la Oficina, las administraciones notificantes puedan modificar las características de las mismas, sin que ello </w:t>
      </w:r>
      <w:r>
        <w:lastRenderedPageBreak/>
        <w:t xml:space="preserve">suponga ningún cambio en la fecha de recepción original, dentro de las gamas especificadas en el Anexo 1 al Adjunto a la Resolución </w:t>
      </w:r>
      <w:r w:rsidR="00E31FB0">
        <w:t>553 [</w:t>
      </w:r>
      <w:r>
        <w:t>COM5/7</w:t>
      </w:r>
      <w:r w:rsidR="00E31FB0">
        <w:t>]</w:t>
      </w:r>
      <w:r>
        <w:t xml:space="preserve"> (CMR-12) o el Informe UIT R BO.2071, a condición de que esas modificaciones no causen más interferencia que los parámetros ya notificados</w:t>
      </w:r>
      <w:r w:rsidR="003C2055">
        <w:t>»</w:t>
      </w:r>
      <w:r>
        <w:t>.</w:t>
      </w:r>
    </w:p>
    <w:p w:rsidR="001440F9" w:rsidRDefault="001440F9" w:rsidP="00696672">
      <w:r>
        <w:t>3</w:t>
      </w:r>
      <w:r>
        <w:tab/>
        <w:t xml:space="preserve">La Resolución 555 [COM5/9] (CMR-12) también invita al Consejo de la UIT </w:t>
      </w:r>
      <w:r w:rsidR="003C2055">
        <w:t>a la exoneración</w:t>
      </w:r>
      <w:r>
        <w:t xml:space="preserve"> del pago de las tasas en concepto de recuperación de costos a las notificaciones </w:t>
      </w:r>
      <w:r w:rsidR="00696672">
        <w:t>de modificación relativa</w:t>
      </w:r>
      <w:r w:rsidR="00CA4C97">
        <w:t>s</w:t>
      </w:r>
      <w:r w:rsidR="00696672">
        <w:t xml:space="preserve"> al</w:t>
      </w:r>
      <w:r w:rsidR="003C2055">
        <w:t xml:space="preserve"> SRS en la banda 21,4</w:t>
      </w:r>
      <w:r w:rsidR="003C2055">
        <w:noBreakHyphen/>
        <w:t>22 GHz que se contempla</w:t>
      </w:r>
      <w:r>
        <w:t xml:space="preserve"> en los </w:t>
      </w:r>
      <w:r w:rsidRPr="00E31FB0">
        <w:rPr>
          <w:i/>
          <w:iCs/>
        </w:rPr>
        <w:t>resuelve</w:t>
      </w:r>
      <w:r>
        <w:t xml:space="preserve"> 3 y 4 de dicha Resolución. La Oficina llama la atención de la reunión de 2012 del Consejo (4-13 de julio de 2012) sobre la parte correspondiente al </w:t>
      </w:r>
      <w:r w:rsidR="003C2055">
        <w:t>«</w:t>
      </w:r>
      <w:r w:rsidRPr="00E31FB0">
        <w:rPr>
          <w:i/>
          <w:iCs/>
        </w:rPr>
        <w:t>invita</w:t>
      </w:r>
      <w:r w:rsidR="003C2055">
        <w:t>»</w:t>
      </w:r>
      <w:r>
        <w:t xml:space="preserve"> de la</w:t>
      </w:r>
      <w:r w:rsidR="00506FB8">
        <w:t xml:space="preserve"> </w:t>
      </w:r>
      <w:r>
        <w:t>Resolución 555 [COM5/9] (CMR-12), para decisión.</w:t>
      </w:r>
    </w:p>
    <w:p w:rsidR="001440F9" w:rsidRDefault="001440F9" w:rsidP="00E31FB0">
      <w:r>
        <w:t>4</w:t>
      </w:r>
      <w:r>
        <w:tab/>
        <w:t>Teniendo en cuenta el §</w:t>
      </w:r>
      <w:r w:rsidR="00E31FB0">
        <w:t> </w:t>
      </w:r>
      <w:r>
        <w:t xml:space="preserve">3 anterior, las </w:t>
      </w:r>
      <w:r w:rsidR="00E31FB0">
        <w:t xml:space="preserve">administraciones </w:t>
      </w:r>
      <w:r>
        <w:t xml:space="preserve">pueden pedir a la Oficina que revise sus notificaciones en la banda 21,4-22 GHz presentadas antes del 18 de febrero de 2012, e indicar a la Oficina, antes del 30 de junio de 2012, cuáles son las redes que ya no es preciso considerar ni tramitar de acuerdo con el </w:t>
      </w:r>
      <w:r w:rsidRPr="00E31FB0">
        <w:rPr>
          <w:i/>
          <w:iCs/>
        </w:rPr>
        <w:t>resuelve</w:t>
      </w:r>
      <w:r>
        <w:t xml:space="preserve"> 1 de la Resolución 555 [COM5/9] (CMR-12). De acuerdo con los </w:t>
      </w:r>
      <w:r w:rsidRPr="00E31FB0">
        <w:rPr>
          <w:i/>
          <w:iCs/>
        </w:rPr>
        <w:t>resuelve</w:t>
      </w:r>
      <w:r>
        <w:t xml:space="preserve"> 3 y 4 de dicha Resolución, las administraciones también pueden presentar a su conveniencia posibles modificaciones a las notificaciones de redes de satélites en la banda</w:t>
      </w:r>
      <w:r w:rsidR="00E31FB0">
        <w:t> </w:t>
      </w:r>
      <w:r>
        <w:t>21,4-22 GHz recibidas antes del 18 de febrero de 2012.</w:t>
      </w:r>
    </w:p>
    <w:p w:rsidR="001440F9" w:rsidRDefault="001440F9" w:rsidP="00E31FB0">
      <w:r>
        <w:t>5</w:t>
      </w:r>
      <w:r>
        <w:tab/>
        <w:t>La Oficina se mantiene a la disposición de su administración para facilitar cualquier aclaración que pudiera necesitar respecto de los asuntos tratados en la presente Circular.</w:t>
      </w:r>
    </w:p>
    <w:p w:rsidR="00F96264" w:rsidRPr="00CD1F0D" w:rsidRDefault="00F96264" w:rsidP="003C2055">
      <w:r w:rsidRPr="00CD1F0D">
        <w:t>Atentamente</w:t>
      </w:r>
      <w:r w:rsidR="003C2055">
        <w:t>.</w:t>
      </w:r>
    </w:p>
    <w:p w:rsidR="00F96264" w:rsidRPr="00CD1F0D" w:rsidRDefault="00F96264" w:rsidP="00E31FB0">
      <w:pPr>
        <w:tabs>
          <w:tab w:val="clear" w:pos="794"/>
          <w:tab w:val="clear" w:pos="1191"/>
          <w:tab w:val="clear" w:pos="1588"/>
          <w:tab w:val="clear" w:pos="1985"/>
          <w:tab w:val="center" w:pos="7088"/>
        </w:tabs>
        <w:spacing w:before="1560"/>
      </w:pPr>
      <w:r w:rsidRPr="00CD1F0D">
        <w:tab/>
      </w:r>
      <w:r w:rsidR="005C68B5">
        <w:t>François Rancy</w:t>
      </w:r>
      <w:r w:rsidRPr="00CD1F0D">
        <w:br/>
      </w:r>
      <w:r w:rsidRPr="00CD1F0D">
        <w:tab/>
        <w:t>Director de la Oficina de Radiocomunicaciones</w:t>
      </w:r>
    </w:p>
    <w:p w:rsidR="00F96264" w:rsidRPr="00F96264" w:rsidRDefault="00F96264" w:rsidP="00F96264"/>
    <w:p w:rsidR="00F96264" w:rsidRPr="00F96264" w:rsidRDefault="00F96264" w:rsidP="00F96264"/>
    <w:p w:rsidR="00F96264" w:rsidRPr="00F96264" w:rsidRDefault="00F96264" w:rsidP="00F96264"/>
    <w:p w:rsidR="00F96264" w:rsidRPr="00F96264" w:rsidRDefault="00F96264" w:rsidP="00F96264"/>
    <w:p w:rsidR="00F96264" w:rsidRPr="00F96264" w:rsidRDefault="00F96264" w:rsidP="00F96264">
      <w:bookmarkStart w:id="5" w:name="ddistribution"/>
      <w:bookmarkEnd w:id="5"/>
    </w:p>
    <w:p w:rsidR="001440F9" w:rsidRPr="005B6FBE" w:rsidRDefault="001440F9" w:rsidP="00235CB5">
      <w:pPr>
        <w:rPr>
          <w:b/>
          <w:bCs/>
          <w:sz w:val="20"/>
        </w:rPr>
      </w:pPr>
      <w:r w:rsidRPr="005B6FBE">
        <w:rPr>
          <w:b/>
          <w:bCs/>
          <w:sz w:val="20"/>
        </w:rPr>
        <w:t>Distribución:</w:t>
      </w:r>
    </w:p>
    <w:p w:rsidR="001440F9" w:rsidRPr="00235CB5" w:rsidRDefault="001440F9" w:rsidP="00D314D4">
      <w:pPr>
        <w:pStyle w:val="enumlev1"/>
        <w:spacing w:before="0"/>
        <w:rPr>
          <w:sz w:val="20"/>
        </w:rPr>
      </w:pPr>
      <w:r w:rsidRPr="00235CB5">
        <w:rPr>
          <w:sz w:val="20"/>
        </w:rPr>
        <w:t>–</w:t>
      </w:r>
      <w:r w:rsidRPr="00235CB5">
        <w:rPr>
          <w:sz w:val="20"/>
        </w:rPr>
        <w:tab/>
        <w:t>Administraciones de los Estados Miembros de la UIT</w:t>
      </w:r>
    </w:p>
    <w:p w:rsidR="001440F9" w:rsidRPr="00235CB5" w:rsidRDefault="001440F9" w:rsidP="00D314D4">
      <w:pPr>
        <w:pStyle w:val="enumlev1"/>
        <w:spacing w:before="0"/>
        <w:rPr>
          <w:sz w:val="20"/>
        </w:rPr>
      </w:pPr>
      <w:r w:rsidRPr="00235CB5">
        <w:rPr>
          <w:sz w:val="20"/>
        </w:rPr>
        <w:t>–</w:t>
      </w:r>
      <w:r w:rsidRPr="00235CB5">
        <w:rPr>
          <w:sz w:val="20"/>
        </w:rPr>
        <w:tab/>
        <w:t>Miembros de la Junta del Reglamento de Radiocomunicaciones</w:t>
      </w:r>
    </w:p>
    <w:p w:rsidR="00F96264" w:rsidRDefault="00F96264"/>
    <w:sectPr w:rsidR="00F96264" w:rsidSect="00694F61">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DE" w:rsidRDefault="006C0CDE">
      <w:r>
        <w:separator/>
      </w:r>
    </w:p>
  </w:endnote>
  <w:endnote w:type="continuationSeparator" w:id="0">
    <w:p w:rsidR="006C0CDE" w:rsidRDefault="006C0CD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1" w:rsidRDefault="00A46C94">
    <w:pPr>
      <w:pStyle w:val="Footer"/>
    </w:pPr>
    <w:fldSimple w:instr=" FILENAME \p \* MERGEFORMAT ">
      <w:r w:rsidR="00544951">
        <w:t>P:\ESP\ITU-R\BR\DIR\CR\300\331V2S.DOCX</w:t>
      </w:r>
    </w:fldSimple>
    <w:r w:rsidR="00D81F81">
      <w:t xml:space="preserve"> (323126)</w:t>
    </w:r>
    <w:r w:rsidR="00D81F81">
      <w:tab/>
    </w:r>
    <w:r>
      <w:fldChar w:fldCharType="begin"/>
    </w:r>
    <w:r w:rsidR="00D81F81">
      <w:instrText xml:space="preserve"> savedate \@ dd.MM.yy </w:instrText>
    </w:r>
    <w:r>
      <w:fldChar w:fldCharType="separate"/>
    </w:r>
    <w:r w:rsidR="001C3ACB">
      <w:t>16.03.12</w:t>
    </w:r>
    <w:r>
      <w:fldChar w:fldCharType="end"/>
    </w:r>
    <w:r w:rsidR="00D81F81">
      <w:tab/>
    </w:r>
    <w:r>
      <w:fldChar w:fldCharType="begin"/>
    </w:r>
    <w:r w:rsidR="00D81F81">
      <w:instrText xml:space="preserve"> printdate \@ dd.MM.yy </w:instrText>
    </w:r>
    <w:r>
      <w:fldChar w:fldCharType="separate"/>
    </w:r>
    <w:r w:rsidR="00544951">
      <w:t>16.03.12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264"/>
      <w:gridCol w:w="2375"/>
    </w:tblGrid>
    <w:tr w:rsidR="00D81F81" w:rsidRPr="00696672" w:rsidTr="00235CB5">
      <w:trPr>
        <w:cantSplit/>
      </w:trPr>
      <w:tc>
        <w:tcPr>
          <w:tcW w:w="1062" w:type="pct"/>
          <w:tcBorders>
            <w:top w:val="single" w:sz="6" w:space="0" w:color="auto"/>
          </w:tcBorders>
          <w:tcMar>
            <w:top w:w="57" w:type="dxa"/>
          </w:tcMar>
        </w:tcPr>
        <w:p w:rsidR="00D81F81" w:rsidRDefault="00D81F81">
          <w:pPr>
            <w:pStyle w:val="itu"/>
          </w:pPr>
          <w:r>
            <w:t>Place des Nations</w:t>
          </w:r>
        </w:p>
      </w:tc>
      <w:tc>
        <w:tcPr>
          <w:tcW w:w="1584" w:type="pct"/>
          <w:tcBorders>
            <w:top w:val="single" w:sz="6" w:space="0" w:color="auto"/>
          </w:tcBorders>
          <w:tcMar>
            <w:top w:w="57" w:type="dxa"/>
          </w:tcMar>
        </w:tcPr>
        <w:p w:rsidR="00D81F81" w:rsidRDefault="00D81F81">
          <w:pPr>
            <w:pStyle w:val="itu"/>
          </w:pPr>
          <w:r>
            <w:t xml:space="preserve">Teléfono </w:t>
          </w:r>
          <w:r>
            <w:tab/>
            <w:t>+41 22 730 51 11</w:t>
          </w:r>
        </w:p>
      </w:tc>
      <w:tc>
        <w:tcPr>
          <w:tcW w:w="1149" w:type="pct"/>
          <w:tcBorders>
            <w:top w:val="single" w:sz="6" w:space="0" w:color="auto"/>
          </w:tcBorders>
          <w:tcMar>
            <w:top w:w="57" w:type="dxa"/>
          </w:tcMar>
        </w:tcPr>
        <w:p w:rsidR="00D81F81" w:rsidRDefault="00D81F81">
          <w:pPr>
            <w:pStyle w:val="itu"/>
          </w:pPr>
          <w:r>
            <w:t>Télex 421 000 uit ch</w:t>
          </w:r>
        </w:p>
      </w:tc>
      <w:tc>
        <w:tcPr>
          <w:tcW w:w="1205" w:type="pct"/>
          <w:tcBorders>
            <w:top w:val="single" w:sz="6" w:space="0" w:color="auto"/>
          </w:tcBorders>
          <w:tcMar>
            <w:top w:w="57" w:type="dxa"/>
          </w:tcMar>
        </w:tcPr>
        <w:p w:rsidR="00D81F81" w:rsidRPr="00235CB5" w:rsidRDefault="00D81F81" w:rsidP="00235CB5">
          <w:pPr>
            <w:pStyle w:val="itu"/>
            <w:tabs>
              <w:tab w:val="clear" w:pos="709"/>
              <w:tab w:val="clear" w:pos="1134"/>
              <w:tab w:val="left" w:pos="35"/>
            </w:tabs>
            <w:ind w:left="-113"/>
            <w:jc w:val="right"/>
          </w:pPr>
          <w:r w:rsidRPr="00235CB5">
            <w:t>Correo-e:</w:t>
          </w:r>
          <w:r w:rsidRPr="00235CB5">
            <w:tab/>
          </w:r>
          <w:hyperlink r:id="rId1" w:history="1">
            <w:r w:rsidRPr="00235CB5">
              <w:rPr>
                <w:rStyle w:val="Hyperlink"/>
              </w:rPr>
              <w:t>itumail@itu.int</w:t>
            </w:r>
          </w:hyperlink>
        </w:p>
      </w:tc>
    </w:tr>
    <w:tr w:rsidR="00D81F81" w:rsidTr="00235CB5">
      <w:trPr>
        <w:cantSplit/>
      </w:trPr>
      <w:tc>
        <w:tcPr>
          <w:tcW w:w="1062" w:type="pct"/>
        </w:tcPr>
        <w:p w:rsidR="00D81F81" w:rsidRPr="00235CB5" w:rsidRDefault="00D81F81">
          <w:pPr>
            <w:pStyle w:val="itu"/>
            <w:rPr>
              <w:lang w:val="es-ES"/>
            </w:rPr>
          </w:pPr>
          <w:r w:rsidRPr="00235CB5">
            <w:rPr>
              <w:lang w:val="es-ES"/>
            </w:rPr>
            <w:t>CH-1211 Ginebra 20</w:t>
          </w:r>
        </w:p>
      </w:tc>
      <w:tc>
        <w:tcPr>
          <w:tcW w:w="1584" w:type="pct"/>
        </w:tcPr>
        <w:p w:rsidR="00D81F81" w:rsidRPr="00235CB5" w:rsidRDefault="00D81F81">
          <w:pPr>
            <w:pStyle w:val="itu"/>
            <w:rPr>
              <w:lang w:val="es-ES"/>
            </w:rPr>
          </w:pPr>
          <w:r w:rsidRPr="00235CB5">
            <w:rPr>
              <w:lang w:val="es-ES"/>
            </w:rPr>
            <w:t>Telefax</w:t>
          </w:r>
          <w:r w:rsidRPr="00235CB5">
            <w:rPr>
              <w:lang w:val="es-ES"/>
            </w:rPr>
            <w:tab/>
            <w:t>Gr3:</w:t>
          </w:r>
          <w:r w:rsidRPr="00235CB5">
            <w:rPr>
              <w:lang w:val="es-ES"/>
            </w:rPr>
            <w:tab/>
            <w:t>+41 22 733 72 56</w:t>
          </w:r>
        </w:p>
      </w:tc>
      <w:tc>
        <w:tcPr>
          <w:tcW w:w="1149" w:type="pct"/>
        </w:tcPr>
        <w:p w:rsidR="00D81F81" w:rsidRPr="00235CB5" w:rsidRDefault="00D81F81">
          <w:pPr>
            <w:pStyle w:val="itu"/>
            <w:rPr>
              <w:lang w:val="es-ES"/>
            </w:rPr>
          </w:pPr>
          <w:r w:rsidRPr="00235CB5">
            <w:rPr>
              <w:lang w:val="es-ES"/>
            </w:rPr>
            <w:t>Telegrama ITU GENEVE</w:t>
          </w:r>
        </w:p>
      </w:tc>
      <w:tc>
        <w:tcPr>
          <w:tcW w:w="1205" w:type="pct"/>
        </w:tcPr>
        <w:p w:rsidR="00D81F81" w:rsidRPr="00235CB5" w:rsidRDefault="00D81F81" w:rsidP="00235CB5">
          <w:pPr>
            <w:pStyle w:val="itu"/>
            <w:tabs>
              <w:tab w:val="clear" w:pos="709"/>
              <w:tab w:val="clear" w:pos="1134"/>
            </w:tabs>
            <w:jc w:val="right"/>
            <w:rPr>
              <w:lang w:val="es-ES"/>
            </w:rPr>
          </w:pPr>
          <w:r w:rsidRPr="00235CB5">
            <w:rPr>
              <w:lang w:val="es-ES"/>
            </w:rPr>
            <w:tab/>
          </w:r>
          <w:hyperlink r:id="rId2" w:history="1">
            <w:r w:rsidRPr="00294ADE">
              <w:rPr>
                <w:rStyle w:val="Hyperlink"/>
                <w:lang w:val="es-ES"/>
              </w:rPr>
              <w:t>www.itu.int</w:t>
            </w:r>
          </w:hyperlink>
        </w:p>
      </w:tc>
    </w:tr>
    <w:tr w:rsidR="00D81F81" w:rsidTr="00235CB5">
      <w:trPr>
        <w:cantSplit/>
      </w:trPr>
      <w:tc>
        <w:tcPr>
          <w:tcW w:w="1062" w:type="pct"/>
        </w:tcPr>
        <w:p w:rsidR="00D81F81" w:rsidRPr="00235CB5" w:rsidRDefault="00D81F81">
          <w:pPr>
            <w:pStyle w:val="itu"/>
            <w:rPr>
              <w:lang w:val="es-ES"/>
            </w:rPr>
          </w:pPr>
          <w:r w:rsidRPr="00235CB5">
            <w:rPr>
              <w:lang w:val="es-ES"/>
            </w:rPr>
            <w:t>Suiza</w:t>
          </w:r>
        </w:p>
      </w:tc>
      <w:tc>
        <w:tcPr>
          <w:tcW w:w="1584" w:type="pct"/>
        </w:tcPr>
        <w:p w:rsidR="00D81F81" w:rsidRPr="00235CB5" w:rsidRDefault="00D81F81">
          <w:pPr>
            <w:pStyle w:val="itu"/>
            <w:rPr>
              <w:lang w:val="es-ES"/>
            </w:rPr>
          </w:pPr>
          <w:r w:rsidRPr="00235CB5">
            <w:rPr>
              <w:lang w:val="es-ES"/>
            </w:rPr>
            <w:tab/>
            <w:t>Gr4:</w:t>
          </w:r>
          <w:r w:rsidRPr="00235CB5">
            <w:rPr>
              <w:lang w:val="es-ES"/>
            </w:rPr>
            <w:tab/>
            <w:t>+41 22 730 65 00</w:t>
          </w:r>
        </w:p>
      </w:tc>
      <w:tc>
        <w:tcPr>
          <w:tcW w:w="1149" w:type="pct"/>
        </w:tcPr>
        <w:p w:rsidR="00D81F81" w:rsidRPr="00235CB5" w:rsidRDefault="00D81F81">
          <w:pPr>
            <w:pStyle w:val="itu"/>
            <w:rPr>
              <w:lang w:val="es-ES"/>
            </w:rPr>
          </w:pPr>
        </w:p>
      </w:tc>
      <w:tc>
        <w:tcPr>
          <w:tcW w:w="1205" w:type="pct"/>
        </w:tcPr>
        <w:p w:rsidR="00D81F81" w:rsidRPr="00235CB5" w:rsidRDefault="00D81F81" w:rsidP="00F05F77">
          <w:pPr>
            <w:pStyle w:val="itu"/>
            <w:tabs>
              <w:tab w:val="clear" w:pos="709"/>
              <w:tab w:val="clear" w:pos="1134"/>
            </w:tabs>
            <w:jc w:val="right"/>
            <w:rPr>
              <w:lang w:val="es-ES"/>
            </w:rPr>
          </w:pPr>
        </w:p>
      </w:tc>
    </w:tr>
  </w:tbl>
  <w:p w:rsidR="00D81F81" w:rsidRDefault="00D81F81"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DE" w:rsidRDefault="006C0CDE">
      <w:r>
        <w:t>____________________</w:t>
      </w:r>
    </w:p>
  </w:footnote>
  <w:footnote w:type="continuationSeparator" w:id="0">
    <w:p w:rsidR="006C0CDE" w:rsidRDefault="006C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1" w:rsidRDefault="00D81F81">
    <w:pPr>
      <w:pStyle w:val="Header"/>
      <w:rPr>
        <w:rStyle w:val="PageNumber"/>
      </w:rPr>
    </w:pPr>
    <w:r>
      <w:rPr>
        <w:lang w:val="en-US"/>
      </w:rPr>
      <w:t xml:space="preserve">- </w:t>
    </w:r>
    <w:r w:rsidR="00A46C94">
      <w:rPr>
        <w:rStyle w:val="PageNumber"/>
      </w:rPr>
      <w:fldChar w:fldCharType="begin"/>
    </w:r>
    <w:r>
      <w:rPr>
        <w:rStyle w:val="PageNumber"/>
      </w:rPr>
      <w:instrText xml:space="preserve"> PAGE </w:instrText>
    </w:r>
    <w:r w:rsidR="00A46C94">
      <w:rPr>
        <w:rStyle w:val="PageNumber"/>
      </w:rPr>
      <w:fldChar w:fldCharType="separate"/>
    </w:r>
    <w:r w:rsidR="001C3ACB">
      <w:rPr>
        <w:rStyle w:val="PageNumber"/>
        <w:noProof/>
      </w:rPr>
      <w:t>2</w:t>
    </w:r>
    <w:r w:rsidR="00A46C94">
      <w:rPr>
        <w:rStyle w:val="PageNumber"/>
      </w:rPr>
      <w:fldChar w:fldCharType="end"/>
    </w:r>
    <w:r>
      <w:rPr>
        <w:rStyle w:val="PageNumber"/>
      </w:rPr>
      <w:t xml:space="preserve"> -</w:t>
    </w:r>
  </w:p>
  <w:p w:rsidR="00D81F81" w:rsidRPr="00F96264" w:rsidRDefault="00D81F81">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6A6929"/>
    <w:rsid w:val="00131358"/>
    <w:rsid w:val="001440F9"/>
    <w:rsid w:val="001C3ACB"/>
    <w:rsid w:val="00235CB5"/>
    <w:rsid w:val="00240010"/>
    <w:rsid w:val="003C2055"/>
    <w:rsid w:val="00506FB8"/>
    <w:rsid w:val="00542363"/>
    <w:rsid w:val="00544951"/>
    <w:rsid w:val="005B6FBE"/>
    <w:rsid w:val="005C68B5"/>
    <w:rsid w:val="00694F61"/>
    <w:rsid w:val="00696672"/>
    <w:rsid w:val="006A6929"/>
    <w:rsid w:val="006C0CDE"/>
    <w:rsid w:val="009D43FA"/>
    <w:rsid w:val="00A46C94"/>
    <w:rsid w:val="00AE07DC"/>
    <w:rsid w:val="00BD0273"/>
    <w:rsid w:val="00BD5208"/>
    <w:rsid w:val="00BE4437"/>
    <w:rsid w:val="00C32FFF"/>
    <w:rsid w:val="00CA4C97"/>
    <w:rsid w:val="00CB6460"/>
    <w:rsid w:val="00D04A11"/>
    <w:rsid w:val="00D314D4"/>
    <w:rsid w:val="00D81F81"/>
    <w:rsid w:val="00DF0EBE"/>
    <w:rsid w:val="00E31FB0"/>
    <w:rsid w:val="00F05F77"/>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F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694F61"/>
    <w:pPr>
      <w:keepNext/>
      <w:keepLines/>
      <w:spacing w:before="360"/>
      <w:ind w:left="794" w:hanging="794"/>
      <w:outlineLvl w:val="0"/>
    </w:pPr>
    <w:rPr>
      <w:b/>
    </w:rPr>
  </w:style>
  <w:style w:type="paragraph" w:styleId="Heading2">
    <w:name w:val="heading 2"/>
    <w:basedOn w:val="Heading1"/>
    <w:next w:val="Normal"/>
    <w:qFormat/>
    <w:rsid w:val="00694F61"/>
    <w:pPr>
      <w:spacing w:before="240"/>
      <w:outlineLvl w:val="1"/>
    </w:pPr>
  </w:style>
  <w:style w:type="paragraph" w:styleId="Heading3">
    <w:name w:val="heading 3"/>
    <w:basedOn w:val="Heading1"/>
    <w:next w:val="Normal"/>
    <w:qFormat/>
    <w:rsid w:val="00694F61"/>
    <w:pPr>
      <w:spacing w:before="160"/>
      <w:outlineLvl w:val="2"/>
    </w:pPr>
  </w:style>
  <w:style w:type="paragraph" w:styleId="Heading4">
    <w:name w:val="heading 4"/>
    <w:basedOn w:val="Heading3"/>
    <w:next w:val="Normal"/>
    <w:qFormat/>
    <w:rsid w:val="00694F61"/>
    <w:pPr>
      <w:tabs>
        <w:tab w:val="clear" w:pos="794"/>
        <w:tab w:val="left" w:pos="1021"/>
      </w:tabs>
      <w:ind w:left="1021" w:hanging="1021"/>
      <w:outlineLvl w:val="3"/>
    </w:pPr>
  </w:style>
  <w:style w:type="paragraph" w:styleId="Heading5">
    <w:name w:val="heading 5"/>
    <w:basedOn w:val="Heading4"/>
    <w:next w:val="Normal"/>
    <w:qFormat/>
    <w:rsid w:val="00694F61"/>
    <w:pPr>
      <w:outlineLvl w:val="4"/>
    </w:pPr>
  </w:style>
  <w:style w:type="paragraph" w:styleId="Heading6">
    <w:name w:val="heading 6"/>
    <w:basedOn w:val="Heading4"/>
    <w:next w:val="Normal"/>
    <w:qFormat/>
    <w:rsid w:val="00694F61"/>
    <w:pPr>
      <w:tabs>
        <w:tab w:val="clear" w:pos="1021"/>
        <w:tab w:val="clear" w:pos="1191"/>
      </w:tabs>
      <w:ind w:left="1588" w:hanging="1588"/>
      <w:outlineLvl w:val="5"/>
    </w:pPr>
  </w:style>
  <w:style w:type="paragraph" w:styleId="Heading7">
    <w:name w:val="heading 7"/>
    <w:basedOn w:val="Heading6"/>
    <w:next w:val="Normal"/>
    <w:qFormat/>
    <w:rsid w:val="00694F61"/>
    <w:pPr>
      <w:outlineLvl w:val="6"/>
    </w:pPr>
  </w:style>
  <w:style w:type="paragraph" w:styleId="Heading8">
    <w:name w:val="heading 8"/>
    <w:basedOn w:val="Heading6"/>
    <w:next w:val="Normal"/>
    <w:qFormat/>
    <w:rsid w:val="00694F61"/>
    <w:pPr>
      <w:outlineLvl w:val="7"/>
    </w:pPr>
  </w:style>
  <w:style w:type="paragraph" w:styleId="Heading9">
    <w:name w:val="heading 9"/>
    <w:basedOn w:val="Heading6"/>
    <w:next w:val="Normal"/>
    <w:qFormat/>
    <w:rsid w:val="00694F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94F61"/>
  </w:style>
  <w:style w:type="paragraph" w:styleId="TOC4">
    <w:name w:val="toc 4"/>
    <w:basedOn w:val="TOC3"/>
    <w:semiHidden/>
    <w:rsid w:val="00694F61"/>
  </w:style>
  <w:style w:type="paragraph" w:styleId="TOC3">
    <w:name w:val="toc 3"/>
    <w:basedOn w:val="TOC2"/>
    <w:semiHidden/>
    <w:rsid w:val="00694F61"/>
  </w:style>
  <w:style w:type="paragraph" w:styleId="TOC2">
    <w:name w:val="toc 2"/>
    <w:basedOn w:val="TOC1"/>
    <w:semiHidden/>
    <w:rsid w:val="00694F61"/>
    <w:pPr>
      <w:spacing w:before="80"/>
      <w:ind w:left="1531" w:hanging="851"/>
    </w:pPr>
  </w:style>
  <w:style w:type="paragraph" w:styleId="TOC1">
    <w:name w:val="toc 1"/>
    <w:basedOn w:val="Normal"/>
    <w:semiHidden/>
    <w:rsid w:val="00694F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694F61"/>
  </w:style>
  <w:style w:type="paragraph" w:styleId="TOC6">
    <w:name w:val="toc 6"/>
    <w:basedOn w:val="TOC4"/>
    <w:semiHidden/>
    <w:rsid w:val="00694F61"/>
  </w:style>
  <w:style w:type="paragraph" w:styleId="TOC5">
    <w:name w:val="toc 5"/>
    <w:basedOn w:val="TOC4"/>
    <w:semiHidden/>
    <w:rsid w:val="00694F61"/>
  </w:style>
  <w:style w:type="paragraph" w:customStyle="1" w:styleId="FigureNotitle">
    <w:name w:val="Figure_No &amp; title"/>
    <w:basedOn w:val="Normal"/>
    <w:next w:val="Normalaftertitle"/>
    <w:rsid w:val="00694F61"/>
    <w:pPr>
      <w:keepLines/>
      <w:spacing w:before="240" w:after="120"/>
      <w:jc w:val="center"/>
    </w:pPr>
    <w:rPr>
      <w:b/>
    </w:rPr>
  </w:style>
  <w:style w:type="paragraph" w:customStyle="1" w:styleId="Normalaftertitle">
    <w:name w:val="Normal_after_title"/>
    <w:basedOn w:val="Normal"/>
    <w:next w:val="Normal"/>
    <w:rsid w:val="00694F61"/>
    <w:pPr>
      <w:spacing w:before="360"/>
    </w:pPr>
  </w:style>
  <w:style w:type="paragraph" w:customStyle="1" w:styleId="TabletitleBR">
    <w:name w:val="Table_title_BR"/>
    <w:basedOn w:val="Normal"/>
    <w:next w:val="Tablehead"/>
    <w:rsid w:val="00694F61"/>
    <w:pPr>
      <w:keepNext/>
      <w:keepLines/>
      <w:spacing w:before="0" w:after="120"/>
      <w:jc w:val="center"/>
    </w:pPr>
    <w:rPr>
      <w:b/>
    </w:rPr>
  </w:style>
  <w:style w:type="paragraph" w:customStyle="1" w:styleId="Tablehead">
    <w:name w:val="Table_head"/>
    <w:basedOn w:val="Normal"/>
    <w:next w:val="Tabletext"/>
    <w:rsid w:val="00694F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94F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694F61"/>
    <w:pPr>
      <w:keepNext/>
      <w:keepLines/>
      <w:spacing w:before="480"/>
      <w:jc w:val="center"/>
    </w:pPr>
    <w:rPr>
      <w:b/>
      <w:sz w:val="28"/>
    </w:rPr>
  </w:style>
  <w:style w:type="paragraph" w:customStyle="1" w:styleId="AppendixNotitle">
    <w:name w:val="Appendix_No &amp; title"/>
    <w:basedOn w:val="AnnexNotitle"/>
    <w:next w:val="Normalaftertitle"/>
    <w:rsid w:val="00694F61"/>
  </w:style>
  <w:style w:type="paragraph" w:styleId="Index3">
    <w:name w:val="index 3"/>
    <w:basedOn w:val="Normal"/>
    <w:next w:val="Normal"/>
    <w:semiHidden/>
    <w:rsid w:val="00694F61"/>
    <w:pPr>
      <w:ind w:left="566"/>
    </w:pPr>
  </w:style>
  <w:style w:type="paragraph" w:styleId="Index2">
    <w:name w:val="index 2"/>
    <w:basedOn w:val="Normal"/>
    <w:next w:val="Normal"/>
    <w:semiHidden/>
    <w:rsid w:val="00694F61"/>
    <w:pPr>
      <w:ind w:left="283"/>
    </w:pPr>
  </w:style>
  <w:style w:type="paragraph" w:styleId="Index1">
    <w:name w:val="index 1"/>
    <w:basedOn w:val="Normal"/>
    <w:next w:val="Normal"/>
    <w:semiHidden/>
    <w:rsid w:val="00694F61"/>
  </w:style>
  <w:style w:type="paragraph" w:customStyle="1" w:styleId="FiguretitleBR">
    <w:name w:val="Figure_title_BR"/>
    <w:basedOn w:val="TabletitleBR"/>
    <w:next w:val="Figurewithouttitle"/>
    <w:rsid w:val="00694F61"/>
    <w:pPr>
      <w:keepNext w:val="0"/>
      <w:spacing w:after="480"/>
    </w:pPr>
  </w:style>
  <w:style w:type="paragraph" w:customStyle="1" w:styleId="Figure">
    <w:name w:val="Figure"/>
    <w:basedOn w:val="Normal"/>
    <w:next w:val="FigureNotitle"/>
    <w:rsid w:val="00694F61"/>
    <w:pPr>
      <w:keepNext/>
      <w:keepLines/>
      <w:spacing w:before="240" w:after="120"/>
      <w:jc w:val="center"/>
    </w:pPr>
  </w:style>
  <w:style w:type="paragraph" w:styleId="Footer">
    <w:name w:val="footer"/>
    <w:basedOn w:val="Normal"/>
    <w:rsid w:val="00694F61"/>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694F61"/>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694F61"/>
    <w:rPr>
      <w:position w:val="6"/>
      <w:sz w:val="18"/>
    </w:rPr>
  </w:style>
  <w:style w:type="paragraph" w:styleId="FootnoteText">
    <w:name w:val="footnote text"/>
    <w:basedOn w:val="Note"/>
    <w:semiHidden/>
    <w:rsid w:val="00694F61"/>
    <w:pPr>
      <w:keepLines/>
      <w:tabs>
        <w:tab w:val="left" w:pos="255"/>
      </w:tabs>
      <w:ind w:left="255" w:hanging="255"/>
    </w:pPr>
  </w:style>
  <w:style w:type="paragraph" w:customStyle="1" w:styleId="Note">
    <w:name w:val="Note"/>
    <w:basedOn w:val="Normal"/>
    <w:rsid w:val="00694F61"/>
    <w:pPr>
      <w:spacing w:before="80"/>
    </w:pPr>
  </w:style>
  <w:style w:type="paragraph" w:customStyle="1" w:styleId="FooterQP">
    <w:name w:val="Footer_QP"/>
    <w:basedOn w:val="Normal"/>
    <w:rsid w:val="00694F6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694F61"/>
    <w:pPr>
      <w:spacing w:before="80"/>
      <w:ind w:left="794" w:hanging="794"/>
    </w:pPr>
  </w:style>
  <w:style w:type="paragraph" w:customStyle="1" w:styleId="enumlev2">
    <w:name w:val="enumlev2"/>
    <w:basedOn w:val="enumlev1"/>
    <w:rsid w:val="00694F61"/>
    <w:pPr>
      <w:ind w:left="1191" w:hanging="397"/>
    </w:pPr>
  </w:style>
  <w:style w:type="paragraph" w:customStyle="1" w:styleId="enumlev3">
    <w:name w:val="enumlev3"/>
    <w:basedOn w:val="enumlev2"/>
    <w:rsid w:val="00694F61"/>
    <w:pPr>
      <w:ind w:left="1588"/>
    </w:pPr>
  </w:style>
  <w:style w:type="paragraph" w:customStyle="1" w:styleId="Equation">
    <w:name w:val="Equation"/>
    <w:basedOn w:val="Normal"/>
    <w:rsid w:val="00694F61"/>
    <w:pPr>
      <w:tabs>
        <w:tab w:val="clear" w:pos="1191"/>
        <w:tab w:val="clear" w:pos="1588"/>
        <w:tab w:val="clear" w:pos="1985"/>
        <w:tab w:val="center" w:pos="4820"/>
        <w:tab w:val="right" w:pos="9639"/>
      </w:tabs>
    </w:pPr>
  </w:style>
  <w:style w:type="paragraph" w:customStyle="1" w:styleId="Head">
    <w:name w:val="Head"/>
    <w:basedOn w:val="Normal"/>
    <w:rsid w:val="00694F61"/>
    <w:pPr>
      <w:tabs>
        <w:tab w:val="clear" w:pos="794"/>
        <w:tab w:val="clear" w:pos="1191"/>
        <w:tab w:val="clear" w:pos="1588"/>
        <w:tab w:val="clear" w:pos="1985"/>
        <w:tab w:val="left" w:pos="6663"/>
      </w:tabs>
      <w:spacing w:before="0"/>
    </w:pPr>
  </w:style>
  <w:style w:type="paragraph" w:customStyle="1" w:styleId="toc0">
    <w:name w:val="toc 0"/>
    <w:basedOn w:val="Normal"/>
    <w:next w:val="TOC1"/>
    <w:rsid w:val="00694F61"/>
    <w:pPr>
      <w:tabs>
        <w:tab w:val="clear" w:pos="794"/>
        <w:tab w:val="clear" w:pos="1191"/>
        <w:tab w:val="clear" w:pos="1588"/>
        <w:tab w:val="clear" w:pos="1985"/>
        <w:tab w:val="right" w:pos="9639"/>
      </w:tabs>
    </w:pPr>
    <w:rPr>
      <w:b/>
    </w:rPr>
  </w:style>
  <w:style w:type="paragraph" w:styleId="List">
    <w:name w:val="List"/>
    <w:basedOn w:val="Normal"/>
    <w:rsid w:val="00694F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94F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94F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94F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94F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694F61"/>
    <w:pPr>
      <w:tabs>
        <w:tab w:val="clear" w:pos="1191"/>
        <w:tab w:val="clear" w:pos="1588"/>
      </w:tabs>
      <w:ind w:left="794" w:hanging="794"/>
    </w:pPr>
  </w:style>
  <w:style w:type="paragraph" w:customStyle="1" w:styleId="Qlist">
    <w:name w:val="Qlist"/>
    <w:basedOn w:val="Normal"/>
    <w:rsid w:val="00694F6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694F61"/>
    <w:pPr>
      <w:tabs>
        <w:tab w:val="left" w:pos="7371"/>
      </w:tabs>
      <w:spacing w:after="560"/>
    </w:pPr>
  </w:style>
  <w:style w:type="paragraph" w:customStyle="1" w:styleId="FirstFooter">
    <w:name w:val="FirstFooter"/>
    <w:basedOn w:val="Footer"/>
    <w:rsid w:val="00694F61"/>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694F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694F61"/>
  </w:style>
  <w:style w:type="character" w:styleId="Hyperlink">
    <w:name w:val="Hyperlink"/>
    <w:basedOn w:val="DefaultParagraphFont"/>
    <w:rsid w:val="00694F61"/>
    <w:rPr>
      <w:color w:val="0000FF"/>
      <w:u w:val="single"/>
    </w:rPr>
  </w:style>
  <w:style w:type="paragraph" w:customStyle="1" w:styleId="Formal">
    <w:name w:val="Formal"/>
    <w:basedOn w:val="ASN1"/>
    <w:rsid w:val="00694F61"/>
    <w:rPr>
      <w:b w:val="0"/>
    </w:rPr>
  </w:style>
  <w:style w:type="character" w:styleId="PageNumber">
    <w:name w:val="page number"/>
    <w:basedOn w:val="DefaultParagraphFont"/>
    <w:rsid w:val="00694F61"/>
  </w:style>
  <w:style w:type="paragraph" w:customStyle="1" w:styleId="RecNoBR">
    <w:name w:val="Rec_No_BR"/>
    <w:basedOn w:val="Normal"/>
    <w:next w:val="Rectitle"/>
    <w:rsid w:val="00694F61"/>
    <w:pPr>
      <w:keepNext/>
      <w:keepLines/>
      <w:spacing w:before="480"/>
      <w:jc w:val="center"/>
    </w:pPr>
    <w:rPr>
      <w:caps/>
      <w:sz w:val="28"/>
    </w:rPr>
  </w:style>
  <w:style w:type="paragraph" w:customStyle="1" w:styleId="Rectitle">
    <w:name w:val="Rec_title"/>
    <w:basedOn w:val="Normal"/>
    <w:next w:val="Normalaftertitle"/>
    <w:rsid w:val="00694F61"/>
    <w:pPr>
      <w:keepNext/>
      <w:keepLines/>
      <w:spacing w:before="360"/>
      <w:jc w:val="center"/>
    </w:pPr>
    <w:rPr>
      <w:b/>
      <w:sz w:val="28"/>
    </w:rPr>
  </w:style>
  <w:style w:type="character" w:customStyle="1" w:styleId="Appdef">
    <w:name w:val="App_def"/>
    <w:basedOn w:val="DefaultParagraphFont"/>
    <w:rsid w:val="00694F61"/>
    <w:rPr>
      <w:rFonts w:ascii="Times New Roman" w:hAnsi="Times New Roman"/>
      <w:b/>
    </w:rPr>
  </w:style>
  <w:style w:type="character" w:customStyle="1" w:styleId="Appref">
    <w:name w:val="App_ref"/>
    <w:basedOn w:val="DefaultParagraphFont"/>
    <w:rsid w:val="00694F61"/>
  </w:style>
  <w:style w:type="paragraph" w:customStyle="1" w:styleId="QuestionNoBR">
    <w:name w:val="Question_No_BR"/>
    <w:basedOn w:val="RecNoBR"/>
    <w:next w:val="Questiontitle"/>
    <w:rsid w:val="00694F61"/>
  </w:style>
  <w:style w:type="paragraph" w:customStyle="1" w:styleId="Questiontitle">
    <w:name w:val="Question_title"/>
    <w:basedOn w:val="Rectitle"/>
    <w:next w:val="Questionref"/>
    <w:rsid w:val="00694F61"/>
  </w:style>
  <w:style w:type="paragraph" w:customStyle="1" w:styleId="Questionref">
    <w:name w:val="Question_ref"/>
    <w:basedOn w:val="Recref"/>
    <w:next w:val="Questiondate"/>
    <w:rsid w:val="00694F61"/>
  </w:style>
  <w:style w:type="paragraph" w:customStyle="1" w:styleId="Recref">
    <w:name w:val="Rec_ref"/>
    <w:basedOn w:val="Normal"/>
    <w:next w:val="Recdate"/>
    <w:rsid w:val="00694F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94F6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94F61"/>
  </w:style>
  <w:style w:type="paragraph" w:customStyle="1" w:styleId="RepNoBR">
    <w:name w:val="Rep_No_BR"/>
    <w:basedOn w:val="RecNoBR"/>
    <w:next w:val="Reptitle"/>
    <w:rsid w:val="00694F61"/>
  </w:style>
  <w:style w:type="paragraph" w:customStyle="1" w:styleId="Reptitle">
    <w:name w:val="Rep_title"/>
    <w:basedOn w:val="Rectitle"/>
    <w:next w:val="Repref"/>
    <w:rsid w:val="00694F61"/>
  </w:style>
  <w:style w:type="paragraph" w:customStyle="1" w:styleId="Repref">
    <w:name w:val="Rep_ref"/>
    <w:basedOn w:val="Recref"/>
    <w:next w:val="Repdate"/>
    <w:rsid w:val="00694F61"/>
  </w:style>
  <w:style w:type="paragraph" w:customStyle="1" w:styleId="Repdate">
    <w:name w:val="Rep_date"/>
    <w:basedOn w:val="Recdate"/>
    <w:next w:val="Normalaftertitle"/>
    <w:rsid w:val="00694F61"/>
  </w:style>
  <w:style w:type="paragraph" w:customStyle="1" w:styleId="ResNoBR">
    <w:name w:val="Res_No_BR"/>
    <w:basedOn w:val="RecNoBR"/>
    <w:next w:val="Restitle"/>
    <w:rsid w:val="00694F61"/>
  </w:style>
  <w:style w:type="paragraph" w:customStyle="1" w:styleId="Restitle">
    <w:name w:val="Res_title"/>
    <w:basedOn w:val="Rectitle"/>
    <w:next w:val="Resref"/>
    <w:rsid w:val="00694F61"/>
  </w:style>
  <w:style w:type="paragraph" w:customStyle="1" w:styleId="Resref">
    <w:name w:val="Res_ref"/>
    <w:basedOn w:val="Recref"/>
    <w:next w:val="Resdate"/>
    <w:rsid w:val="00694F61"/>
  </w:style>
  <w:style w:type="paragraph" w:customStyle="1" w:styleId="Resdate">
    <w:name w:val="Res_date"/>
    <w:basedOn w:val="Recdate"/>
    <w:next w:val="Normalaftertitle"/>
    <w:rsid w:val="00694F61"/>
  </w:style>
  <w:style w:type="character" w:customStyle="1" w:styleId="Artdef">
    <w:name w:val="Art_def"/>
    <w:basedOn w:val="DefaultParagraphFont"/>
    <w:rsid w:val="00694F61"/>
    <w:rPr>
      <w:rFonts w:ascii="Times New Roman" w:hAnsi="Times New Roman"/>
      <w:b/>
    </w:rPr>
  </w:style>
  <w:style w:type="paragraph" w:customStyle="1" w:styleId="Artheading">
    <w:name w:val="Art_heading"/>
    <w:basedOn w:val="Normal"/>
    <w:next w:val="Normalaftertitle"/>
    <w:rsid w:val="00694F61"/>
    <w:pPr>
      <w:spacing w:before="480"/>
      <w:jc w:val="center"/>
    </w:pPr>
    <w:rPr>
      <w:b/>
      <w:sz w:val="28"/>
    </w:rPr>
  </w:style>
  <w:style w:type="paragraph" w:customStyle="1" w:styleId="ArtNo">
    <w:name w:val="Art_No"/>
    <w:basedOn w:val="Normal"/>
    <w:next w:val="Arttitle"/>
    <w:rsid w:val="00694F61"/>
    <w:pPr>
      <w:keepNext/>
      <w:keepLines/>
      <w:spacing w:before="480"/>
      <w:jc w:val="center"/>
    </w:pPr>
    <w:rPr>
      <w:caps/>
      <w:sz w:val="28"/>
    </w:rPr>
  </w:style>
  <w:style w:type="paragraph" w:customStyle="1" w:styleId="Arttitle">
    <w:name w:val="Art_title"/>
    <w:basedOn w:val="Normal"/>
    <w:next w:val="Normalaftertitle"/>
    <w:rsid w:val="00694F61"/>
    <w:pPr>
      <w:keepNext/>
      <w:keepLines/>
      <w:spacing w:before="240"/>
      <w:jc w:val="center"/>
    </w:pPr>
    <w:rPr>
      <w:b/>
      <w:sz w:val="28"/>
    </w:rPr>
  </w:style>
  <w:style w:type="character" w:customStyle="1" w:styleId="Artref">
    <w:name w:val="Art_ref"/>
    <w:basedOn w:val="DefaultParagraphFont"/>
    <w:rsid w:val="00694F61"/>
  </w:style>
  <w:style w:type="paragraph" w:customStyle="1" w:styleId="Call">
    <w:name w:val="Call"/>
    <w:basedOn w:val="Normal"/>
    <w:next w:val="Normal"/>
    <w:rsid w:val="00694F61"/>
    <w:pPr>
      <w:keepNext/>
      <w:keepLines/>
      <w:spacing w:before="160"/>
      <w:ind w:left="794"/>
    </w:pPr>
    <w:rPr>
      <w:i/>
    </w:rPr>
  </w:style>
  <w:style w:type="paragraph" w:customStyle="1" w:styleId="ChapNo">
    <w:name w:val="Chap_No"/>
    <w:basedOn w:val="Normal"/>
    <w:next w:val="Chaptitle"/>
    <w:rsid w:val="00694F61"/>
    <w:pPr>
      <w:keepNext/>
      <w:keepLines/>
      <w:spacing w:before="480"/>
      <w:jc w:val="center"/>
    </w:pPr>
    <w:rPr>
      <w:b/>
      <w:caps/>
      <w:sz w:val="28"/>
    </w:rPr>
  </w:style>
  <w:style w:type="paragraph" w:customStyle="1" w:styleId="Chaptitle">
    <w:name w:val="Chap_title"/>
    <w:basedOn w:val="Normal"/>
    <w:next w:val="Normalaftertitle"/>
    <w:rsid w:val="00694F61"/>
    <w:pPr>
      <w:keepNext/>
      <w:keepLines/>
      <w:spacing w:before="240"/>
      <w:jc w:val="center"/>
    </w:pPr>
    <w:rPr>
      <w:b/>
      <w:sz w:val="28"/>
    </w:rPr>
  </w:style>
  <w:style w:type="character" w:styleId="EndnoteReference">
    <w:name w:val="endnote reference"/>
    <w:basedOn w:val="DefaultParagraphFont"/>
    <w:semiHidden/>
    <w:rsid w:val="00694F61"/>
    <w:rPr>
      <w:vertAlign w:val="superscript"/>
    </w:rPr>
  </w:style>
  <w:style w:type="paragraph" w:customStyle="1" w:styleId="Equationlegend">
    <w:name w:val="Equation_legend"/>
    <w:basedOn w:val="Normal"/>
    <w:rsid w:val="00694F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94F61"/>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694F6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94F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94F61"/>
    <w:pPr>
      <w:keepNext/>
      <w:keepLines/>
      <w:spacing w:before="360" w:after="120"/>
      <w:jc w:val="center"/>
    </w:pPr>
    <w:rPr>
      <w:b/>
    </w:rPr>
  </w:style>
  <w:style w:type="paragraph" w:customStyle="1" w:styleId="Figurewithouttitle">
    <w:name w:val="Figure_without_title"/>
    <w:basedOn w:val="Normal"/>
    <w:next w:val="Normalaftertitle"/>
    <w:rsid w:val="00694F61"/>
    <w:pPr>
      <w:keepLines/>
      <w:spacing w:before="240" w:after="120"/>
      <w:jc w:val="center"/>
    </w:pPr>
  </w:style>
  <w:style w:type="paragraph" w:customStyle="1" w:styleId="Headingb">
    <w:name w:val="Heading_b"/>
    <w:basedOn w:val="Normal"/>
    <w:next w:val="Normal"/>
    <w:rsid w:val="00694F61"/>
    <w:pPr>
      <w:keepNext/>
      <w:spacing w:before="160"/>
    </w:pPr>
    <w:rPr>
      <w:b/>
    </w:rPr>
  </w:style>
  <w:style w:type="paragraph" w:customStyle="1" w:styleId="Headingi">
    <w:name w:val="Heading_i"/>
    <w:basedOn w:val="Normal"/>
    <w:next w:val="Normal"/>
    <w:rsid w:val="00694F61"/>
    <w:pPr>
      <w:keepNext/>
      <w:spacing w:before="160"/>
    </w:pPr>
    <w:rPr>
      <w:i/>
    </w:rPr>
  </w:style>
  <w:style w:type="paragraph" w:customStyle="1" w:styleId="PartNo">
    <w:name w:val="Part_No"/>
    <w:basedOn w:val="Normal"/>
    <w:next w:val="Partref"/>
    <w:rsid w:val="00694F61"/>
    <w:pPr>
      <w:keepNext/>
      <w:keepLines/>
      <w:spacing w:before="480" w:after="80"/>
      <w:jc w:val="center"/>
    </w:pPr>
    <w:rPr>
      <w:caps/>
      <w:sz w:val="28"/>
    </w:rPr>
  </w:style>
  <w:style w:type="paragraph" w:customStyle="1" w:styleId="Partref">
    <w:name w:val="Part_ref"/>
    <w:basedOn w:val="Normal"/>
    <w:next w:val="Parttitle"/>
    <w:rsid w:val="00694F61"/>
    <w:pPr>
      <w:keepNext/>
      <w:keepLines/>
      <w:spacing w:before="280"/>
      <w:jc w:val="center"/>
    </w:pPr>
  </w:style>
  <w:style w:type="paragraph" w:customStyle="1" w:styleId="Parttitle">
    <w:name w:val="Part_title"/>
    <w:basedOn w:val="Normal"/>
    <w:next w:val="Normalaftertitle"/>
    <w:rsid w:val="00694F61"/>
    <w:pPr>
      <w:keepNext/>
      <w:keepLines/>
      <w:spacing w:before="240" w:after="280"/>
      <w:jc w:val="center"/>
    </w:pPr>
    <w:rPr>
      <w:b/>
      <w:sz w:val="28"/>
    </w:rPr>
  </w:style>
  <w:style w:type="paragraph" w:customStyle="1" w:styleId="RecNo">
    <w:name w:val="Rec_No"/>
    <w:basedOn w:val="Normal"/>
    <w:next w:val="Rectitle"/>
    <w:rsid w:val="00694F61"/>
    <w:pPr>
      <w:keepNext/>
      <w:keepLines/>
      <w:spacing w:before="0"/>
    </w:pPr>
    <w:rPr>
      <w:b/>
      <w:sz w:val="28"/>
    </w:rPr>
  </w:style>
  <w:style w:type="paragraph" w:customStyle="1" w:styleId="QuestionNo">
    <w:name w:val="Question_No"/>
    <w:basedOn w:val="RecNo"/>
    <w:next w:val="Questiontitle"/>
    <w:rsid w:val="00694F61"/>
  </w:style>
  <w:style w:type="character" w:customStyle="1" w:styleId="Recdef">
    <w:name w:val="Rec_def"/>
    <w:basedOn w:val="DefaultParagraphFont"/>
    <w:rsid w:val="00694F61"/>
    <w:rPr>
      <w:b/>
    </w:rPr>
  </w:style>
  <w:style w:type="paragraph" w:customStyle="1" w:styleId="Reftext">
    <w:name w:val="Ref_text"/>
    <w:basedOn w:val="Normal"/>
    <w:rsid w:val="00694F61"/>
    <w:pPr>
      <w:ind w:left="794" w:hanging="794"/>
    </w:pPr>
  </w:style>
  <w:style w:type="paragraph" w:customStyle="1" w:styleId="Reftitle">
    <w:name w:val="Ref_title"/>
    <w:basedOn w:val="Normal"/>
    <w:next w:val="Reftext"/>
    <w:rsid w:val="00694F61"/>
    <w:pPr>
      <w:spacing w:before="480"/>
      <w:jc w:val="center"/>
    </w:pPr>
    <w:rPr>
      <w:b/>
    </w:rPr>
  </w:style>
  <w:style w:type="paragraph" w:customStyle="1" w:styleId="RepNo">
    <w:name w:val="Rep_No"/>
    <w:basedOn w:val="RecNo"/>
    <w:next w:val="Reptitle"/>
    <w:rsid w:val="00694F61"/>
  </w:style>
  <w:style w:type="character" w:customStyle="1" w:styleId="Resdef">
    <w:name w:val="Res_def"/>
    <w:basedOn w:val="DefaultParagraphFont"/>
    <w:rsid w:val="00694F61"/>
    <w:rPr>
      <w:rFonts w:ascii="Times New Roman" w:hAnsi="Times New Roman"/>
      <w:b/>
    </w:rPr>
  </w:style>
  <w:style w:type="paragraph" w:customStyle="1" w:styleId="ResNo">
    <w:name w:val="Res_No"/>
    <w:basedOn w:val="RecNo"/>
    <w:next w:val="Restitle"/>
    <w:rsid w:val="00694F61"/>
  </w:style>
  <w:style w:type="paragraph" w:customStyle="1" w:styleId="SectionNo">
    <w:name w:val="Section_No"/>
    <w:basedOn w:val="Normal"/>
    <w:next w:val="Sectiontitle"/>
    <w:rsid w:val="00694F61"/>
    <w:pPr>
      <w:keepNext/>
      <w:keepLines/>
      <w:spacing w:before="480" w:after="80"/>
      <w:jc w:val="center"/>
    </w:pPr>
    <w:rPr>
      <w:caps/>
      <w:sz w:val="28"/>
    </w:rPr>
  </w:style>
  <w:style w:type="paragraph" w:customStyle="1" w:styleId="Sectiontitle">
    <w:name w:val="Section_title"/>
    <w:basedOn w:val="Normal"/>
    <w:next w:val="Normalaftertitle"/>
    <w:rsid w:val="00694F61"/>
    <w:pPr>
      <w:keepNext/>
      <w:keepLines/>
      <w:spacing w:before="480" w:after="280"/>
      <w:jc w:val="center"/>
    </w:pPr>
    <w:rPr>
      <w:b/>
      <w:sz w:val="28"/>
    </w:rPr>
  </w:style>
  <w:style w:type="paragraph" w:customStyle="1" w:styleId="Source">
    <w:name w:val="Source"/>
    <w:basedOn w:val="Normal"/>
    <w:next w:val="Normalaftertitle"/>
    <w:rsid w:val="00694F61"/>
    <w:pPr>
      <w:spacing w:before="840" w:after="200"/>
      <w:jc w:val="center"/>
    </w:pPr>
    <w:rPr>
      <w:b/>
      <w:sz w:val="28"/>
    </w:rPr>
  </w:style>
  <w:style w:type="paragraph" w:customStyle="1" w:styleId="SpecialFooter">
    <w:name w:val="Special Footer"/>
    <w:basedOn w:val="Footer"/>
    <w:rsid w:val="00694F6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94F61"/>
    <w:rPr>
      <w:b/>
      <w:color w:val="auto"/>
    </w:rPr>
  </w:style>
  <w:style w:type="paragraph" w:customStyle="1" w:styleId="Tablelegend">
    <w:name w:val="Table_legend"/>
    <w:basedOn w:val="Normal"/>
    <w:rsid w:val="00694F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94F61"/>
    <w:pPr>
      <w:keepNext/>
      <w:spacing w:before="560" w:after="120"/>
      <w:jc w:val="center"/>
    </w:pPr>
    <w:rPr>
      <w:caps/>
    </w:rPr>
  </w:style>
  <w:style w:type="paragraph" w:customStyle="1" w:styleId="Tableref">
    <w:name w:val="Table_ref"/>
    <w:basedOn w:val="Normal"/>
    <w:next w:val="TabletitleBR"/>
    <w:rsid w:val="00694F61"/>
    <w:pPr>
      <w:keepNext/>
      <w:spacing w:before="0" w:after="120"/>
      <w:jc w:val="center"/>
    </w:pPr>
  </w:style>
  <w:style w:type="paragraph" w:customStyle="1" w:styleId="Title1">
    <w:name w:val="Title 1"/>
    <w:basedOn w:val="Source"/>
    <w:next w:val="Title2"/>
    <w:rsid w:val="00694F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94F61"/>
  </w:style>
  <w:style w:type="paragraph" w:customStyle="1" w:styleId="Title3">
    <w:name w:val="Title 3"/>
    <w:basedOn w:val="Title2"/>
    <w:next w:val="Title4"/>
    <w:rsid w:val="00694F61"/>
    <w:rPr>
      <w:caps w:val="0"/>
    </w:rPr>
  </w:style>
  <w:style w:type="paragraph" w:customStyle="1" w:styleId="Title4">
    <w:name w:val="Title 4"/>
    <w:basedOn w:val="Title3"/>
    <w:next w:val="Heading1"/>
    <w:rsid w:val="00694F61"/>
    <w:rPr>
      <w:b/>
    </w:rPr>
  </w:style>
  <w:style w:type="paragraph" w:customStyle="1" w:styleId="FigureNoBR">
    <w:name w:val="Figure_No_BR"/>
    <w:basedOn w:val="Normal"/>
    <w:next w:val="FiguretitleBR"/>
    <w:rsid w:val="00694F61"/>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2</TotalTime>
  <Pages>2</Pages>
  <Words>684</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4213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anghelon</cp:lastModifiedBy>
  <cp:revision>2</cp:revision>
  <cp:lastPrinted>2012-03-16T09:22:00Z</cp:lastPrinted>
  <dcterms:created xsi:type="dcterms:W3CDTF">2012-03-16T12:29:00Z</dcterms:created>
  <dcterms:modified xsi:type="dcterms:W3CDTF">2012-03-16T12:29:00Z</dcterms:modified>
</cp:coreProperties>
</file>