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752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032"/>
        <w:gridCol w:w="1566"/>
      </w:tblGrid>
      <w:tr w:rsidR="00F96264" w:rsidRPr="00D35752">
        <w:tc>
          <w:tcPr>
            <w:tcW w:w="9039" w:type="dxa"/>
            <w:vAlign w:val="center"/>
          </w:tcPr>
          <w:p w:rsidR="00F96264" w:rsidRPr="00D35752" w:rsidRDefault="00BD5208" w:rsidP="00F96264">
            <w:pPr>
              <w:spacing w:before="0"/>
            </w:pPr>
            <w:r w:rsidRPr="00BD5208">
              <w:rPr>
                <w:rFonts w:asciiTheme="minorHAnsi" w:hAnsiTheme="minorHAnsi" w:cstheme="minorHAnsi"/>
                <w:spacing w:val="5"/>
                <w:sz w:val="52"/>
                <w:szCs w:val="24"/>
              </w:rPr>
              <w:t>U</w:t>
            </w:r>
            <w:r w:rsidRPr="00BD5208">
              <w:rPr>
                <w:rFonts w:asciiTheme="minorHAnsi" w:hAnsiTheme="minorHAnsi" w:cstheme="minorHAnsi"/>
                <w:spacing w:val="5"/>
                <w:sz w:val="40"/>
                <w:szCs w:val="40"/>
              </w:rPr>
              <w:t>NIÓN</w:t>
            </w:r>
            <w:r w:rsidRPr="00BD5208">
              <w:rPr>
                <w:rFonts w:asciiTheme="minorHAnsi" w:hAnsiTheme="minorHAnsi" w:cstheme="minorHAnsi"/>
                <w:spacing w:val="5"/>
                <w:sz w:val="44"/>
                <w:szCs w:val="24"/>
              </w:rPr>
              <w:t xml:space="preserve"> </w:t>
            </w:r>
            <w:r w:rsidRPr="00BD5208">
              <w:rPr>
                <w:rFonts w:asciiTheme="minorHAnsi" w:hAnsiTheme="minorHAnsi" w:cstheme="minorHAnsi"/>
                <w:spacing w:val="5"/>
                <w:sz w:val="52"/>
                <w:szCs w:val="24"/>
              </w:rPr>
              <w:t>I</w:t>
            </w:r>
            <w:r w:rsidRPr="00BD5208">
              <w:rPr>
                <w:rFonts w:asciiTheme="minorHAnsi" w:hAnsiTheme="minorHAnsi" w:cstheme="minorHAnsi"/>
                <w:spacing w:val="5"/>
                <w:sz w:val="40"/>
                <w:szCs w:val="40"/>
              </w:rPr>
              <w:t>NTERNACIONAL DE</w:t>
            </w:r>
            <w:r w:rsidRPr="00BD5208">
              <w:rPr>
                <w:rFonts w:asciiTheme="minorHAnsi" w:hAnsiTheme="minorHAnsi" w:cstheme="minorHAnsi"/>
                <w:spacing w:val="5"/>
                <w:sz w:val="44"/>
                <w:szCs w:val="24"/>
              </w:rPr>
              <w:t xml:space="preserve"> </w:t>
            </w:r>
            <w:r w:rsidRPr="00BD5208">
              <w:rPr>
                <w:rFonts w:asciiTheme="minorHAnsi" w:hAnsiTheme="minorHAnsi" w:cstheme="minorHAnsi"/>
                <w:spacing w:val="5"/>
                <w:sz w:val="52"/>
                <w:szCs w:val="24"/>
              </w:rPr>
              <w:t>T</w:t>
            </w:r>
            <w:r w:rsidRPr="00BD5208">
              <w:rPr>
                <w:rFonts w:asciiTheme="minorHAnsi" w:hAnsiTheme="minorHAnsi" w:cstheme="minorHAnsi"/>
                <w:spacing w:val="5"/>
                <w:sz w:val="40"/>
                <w:szCs w:val="40"/>
              </w:rPr>
              <w:t>ELECOMUNICACIONES</w:t>
            </w:r>
          </w:p>
        </w:tc>
        <w:tc>
          <w:tcPr>
            <w:tcW w:w="1559" w:type="dxa"/>
          </w:tcPr>
          <w:p w:rsidR="00F96264" w:rsidRPr="00D35752" w:rsidRDefault="00BD0273" w:rsidP="00F96264">
            <w:pPr>
              <w:spacing w:before="0"/>
              <w:jc w:val="righ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838200" cy="944880"/>
                  <wp:effectExtent l="19050" t="0" r="0" b="0"/>
                  <wp:docPr id="1" name="Picture 1" descr="sigle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e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44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5"/>
      </w:tblGrid>
      <w:tr w:rsidR="00F96264" w:rsidRPr="00F96264">
        <w:trPr>
          <w:cantSplit/>
        </w:trPr>
        <w:tc>
          <w:tcPr>
            <w:tcW w:w="5075" w:type="dxa"/>
          </w:tcPr>
          <w:p w:rsidR="00F96264" w:rsidRPr="00F96264" w:rsidRDefault="00F96264" w:rsidP="00F96264">
            <w:pPr>
              <w:spacing w:before="0"/>
              <w:rPr>
                <w:i/>
                <w:smallCaps/>
                <w:sz w:val="28"/>
                <w:szCs w:val="28"/>
              </w:rPr>
            </w:pPr>
            <w:r w:rsidRPr="00F96264">
              <w:rPr>
                <w:i/>
                <w:sz w:val="28"/>
                <w:szCs w:val="28"/>
              </w:rPr>
              <w:t>Oficina de Radiocomunicaciones</w:t>
            </w:r>
          </w:p>
          <w:p w:rsidR="00F96264" w:rsidRPr="00DF0EBE" w:rsidRDefault="00F96264" w:rsidP="00F9626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701"/>
              </w:tabs>
              <w:spacing w:before="0"/>
              <w:rPr>
                <w:b/>
                <w:smallCaps/>
                <w:sz w:val="18"/>
                <w:szCs w:val="18"/>
              </w:rPr>
            </w:pPr>
            <w:r w:rsidRPr="00F96264">
              <w:rPr>
                <w:i/>
                <w:sz w:val="18"/>
                <w:szCs w:val="18"/>
              </w:rPr>
              <w:tab/>
              <w:t>(N° de Fax directo +41 22 730 57 85)</w:t>
            </w:r>
          </w:p>
        </w:tc>
      </w:tr>
    </w:tbl>
    <w:p w:rsidR="00F96264" w:rsidRPr="00DF0EBE" w:rsidRDefault="00F96264" w:rsidP="00F96264">
      <w:pPr>
        <w:tabs>
          <w:tab w:val="left" w:pos="7513"/>
        </w:tabs>
      </w:pPr>
    </w:p>
    <w:p w:rsidR="00F96264" w:rsidRPr="00DF0EBE" w:rsidRDefault="00F96264" w:rsidP="00F96264">
      <w:pPr>
        <w:tabs>
          <w:tab w:val="left" w:pos="7513"/>
        </w:tabs>
      </w:pPr>
    </w:p>
    <w:tbl>
      <w:tblPr>
        <w:tblW w:w="10020" w:type="dxa"/>
        <w:tblLayout w:type="fixed"/>
        <w:tblLook w:val="0000" w:firstRow="0" w:lastRow="0" w:firstColumn="0" w:lastColumn="0" w:noHBand="0" w:noVBand="0"/>
      </w:tblPr>
      <w:tblGrid>
        <w:gridCol w:w="2518"/>
        <w:gridCol w:w="7502"/>
      </w:tblGrid>
      <w:tr w:rsidR="00F96264" w:rsidRPr="00F96264">
        <w:trPr>
          <w:cantSplit/>
        </w:trPr>
        <w:tc>
          <w:tcPr>
            <w:tcW w:w="2518" w:type="dxa"/>
          </w:tcPr>
          <w:p w:rsidR="00F96264" w:rsidRPr="002234E9" w:rsidRDefault="00A416DB" w:rsidP="00FB3282">
            <w:pPr>
              <w:tabs>
                <w:tab w:val="left" w:pos="7513"/>
              </w:tabs>
              <w:jc w:val="center"/>
              <w:rPr>
                <w:b/>
              </w:rPr>
            </w:pPr>
            <w:bookmarkStart w:id="0" w:name="dletter"/>
            <w:bookmarkEnd w:id="0"/>
            <w:r>
              <w:t>Carta Circular</w:t>
            </w:r>
            <w:bookmarkStart w:id="1" w:name="dnum"/>
            <w:bookmarkEnd w:id="1"/>
            <w:r w:rsidR="002234E9">
              <w:rPr>
                <w:b/>
              </w:rPr>
              <w:br/>
            </w:r>
            <w:r>
              <w:rPr>
                <w:b/>
                <w:bCs/>
              </w:rPr>
              <w:t>CR/</w:t>
            </w:r>
            <w:r w:rsidR="00FB3282">
              <w:rPr>
                <w:b/>
                <w:bCs/>
              </w:rPr>
              <w:t>329</w:t>
            </w:r>
          </w:p>
        </w:tc>
        <w:tc>
          <w:tcPr>
            <w:tcW w:w="7502" w:type="dxa"/>
          </w:tcPr>
          <w:p w:rsidR="00F96264" w:rsidRPr="00A416DB" w:rsidRDefault="00DD2C6F" w:rsidP="00892C5F">
            <w:pPr>
              <w:tabs>
                <w:tab w:val="left" w:pos="7513"/>
              </w:tabs>
              <w:jc w:val="right"/>
              <w:rPr>
                <w:bCs/>
              </w:rPr>
            </w:pPr>
            <w:bookmarkStart w:id="2" w:name="ddate"/>
            <w:bookmarkEnd w:id="2"/>
            <w:r>
              <w:rPr>
                <w:bCs/>
              </w:rPr>
              <w:t>5</w:t>
            </w:r>
            <w:bookmarkStart w:id="3" w:name="_GoBack"/>
            <w:bookmarkEnd w:id="3"/>
            <w:r w:rsidR="00892C5F">
              <w:rPr>
                <w:bCs/>
              </w:rPr>
              <w:t xml:space="preserve"> de enero de 2012</w:t>
            </w:r>
          </w:p>
        </w:tc>
      </w:tr>
    </w:tbl>
    <w:p w:rsidR="00F96264" w:rsidRPr="00F96264" w:rsidRDefault="00F96264" w:rsidP="00F96264">
      <w:pPr>
        <w:tabs>
          <w:tab w:val="left" w:pos="7513"/>
        </w:tabs>
        <w:spacing w:before="480"/>
        <w:jc w:val="center"/>
        <w:rPr>
          <w:b/>
          <w:bCs/>
        </w:rPr>
      </w:pPr>
      <w:r>
        <w:rPr>
          <w:b/>
        </w:rPr>
        <w:t>A las Administraciones de los Estados Miembros de la UIT</w:t>
      </w:r>
    </w:p>
    <w:p w:rsidR="00FB3282" w:rsidRPr="004A7D24" w:rsidRDefault="00FB3282" w:rsidP="00FB3282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480"/>
        <w:ind w:left="1440" w:hanging="1440"/>
      </w:pPr>
      <w:r>
        <w:rPr>
          <w:b/>
        </w:rPr>
        <w:t>Asunto</w:t>
      </w:r>
      <w:r>
        <w:t>:</w:t>
      </w:r>
      <w:r w:rsidRPr="004A7D24">
        <w:tab/>
      </w:r>
      <w:bookmarkStart w:id="4" w:name="dtitle1"/>
      <w:bookmarkEnd w:id="4"/>
      <w:r w:rsidRPr="004A7D24">
        <w:t>Reglas de Procedimiento aprobadas</w:t>
      </w:r>
      <w:r>
        <w:t xml:space="preserve"> por la Junta del Reglamento de </w:t>
      </w:r>
      <w:r w:rsidRPr="004A7D24">
        <w:t>Radiocomunicaciones</w:t>
      </w:r>
    </w:p>
    <w:p w:rsidR="00FB3282" w:rsidRPr="00416F5A" w:rsidRDefault="00FB3282" w:rsidP="00FB3282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360"/>
        <w:ind w:left="709" w:hanging="709"/>
        <w:rPr>
          <w:b/>
        </w:rPr>
      </w:pPr>
      <w:r w:rsidRPr="00416F5A">
        <w:rPr>
          <w:b/>
        </w:rPr>
        <w:t>Al Director General</w:t>
      </w:r>
    </w:p>
    <w:p w:rsidR="00FB3282" w:rsidRPr="00FE1623" w:rsidRDefault="00FB3282" w:rsidP="00FB3282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480"/>
        <w:ind w:left="709" w:hanging="709"/>
      </w:pPr>
      <w:r>
        <w:t>Muy Señora mía/Muy Señor mío:</w:t>
      </w:r>
    </w:p>
    <w:p w:rsidR="00FB3282" w:rsidRDefault="00FB3282" w:rsidP="00E60D26">
      <w:pPr>
        <w:pStyle w:val="Normalaftertitle"/>
        <w:spacing w:before="120"/>
      </w:pPr>
      <w:r>
        <w:t>1</w:t>
      </w:r>
      <w:r>
        <w:tab/>
        <w:t>Con arreglo a lo dispuesto en los números 13.12 y 13.14 del Reglamento de Radiocomunicaciones, la Junta del Reglamento de Radiocomunicaciones (RRB) aprobó en su 58ª reunión (</w:t>
      </w:r>
      <w:r w:rsidR="00E60D26">
        <w:t xml:space="preserve">31 de octubre – </w:t>
      </w:r>
      <w:r>
        <w:t>4 de noviembre de 2011) modificaciones de la Sección A3 de las Reglas de Procedimiento.</w:t>
      </w:r>
    </w:p>
    <w:p w:rsidR="00FB3282" w:rsidRDefault="00FB3282" w:rsidP="00FB3282">
      <w:r>
        <w:t>2</w:t>
      </w:r>
      <w:r>
        <w:tab/>
        <w:t>Las Reglas de Procedimiento modificadas se incluyen en las páginas de sustitución adjuntas, que van destinadas a la edición de 2009 de las Reglas de Procedimiento (a la que se hace referencia en la Carta Circular CR/307). Las Reglas indicadas en el Anexo entran en vigor con efecto inmediato.</w:t>
      </w:r>
    </w:p>
    <w:p w:rsidR="00FB3282" w:rsidRPr="00CD1F0D" w:rsidRDefault="00FB3282" w:rsidP="00FB3282">
      <w:r w:rsidRPr="00CD1F0D">
        <w:t>Atentamente</w:t>
      </w:r>
      <w:r>
        <w:t>.</w:t>
      </w:r>
    </w:p>
    <w:p w:rsidR="00FB3282" w:rsidRPr="00CD1F0D" w:rsidRDefault="00FB3282" w:rsidP="00314C15">
      <w:pPr>
        <w:tabs>
          <w:tab w:val="clear" w:pos="794"/>
          <w:tab w:val="clear" w:pos="1191"/>
          <w:tab w:val="clear" w:pos="1588"/>
          <w:tab w:val="clear" w:pos="1985"/>
          <w:tab w:val="left" w:pos="4678"/>
          <w:tab w:val="center" w:pos="7088"/>
        </w:tabs>
        <w:spacing w:before="840"/>
        <w:ind w:left="4678"/>
      </w:pPr>
      <w:r>
        <w:tab/>
        <w:t>François Rancy</w:t>
      </w:r>
      <w:r>
        <w:br/>
      </w:r>
      <w:r w:rsidRPr="00CD1F0D">
        <w:t>Director de la Oficina de Radiocomunicaciones</w:t>
      </w:r>
    </w:p>
    <w:p w:rsidR="00EF5A89" w:rsidRDefault="00EF5A89" w:rsidP="00FB3282">
      <w:pPr>
        <w:tabs>
          <w:tab w:val="clear" w:pos="794"/>
          <w:tab w:val="clear" w:pos="1191"/>
          <w:tab w:val="left" w:pos="993"/>
        </w:tabs>
        <w:rPr>
          <w:b/>
          <w:bCs/>
        </w:rPr>
      </w:pPr>
    </w:p>
    <w:p w:rsidR="00EF5A89" w:rsidRDefault="00EF5A89" w:rsidP="00FB3282">
      <w:pPr>
        <w:tabs>
          <w:tab w:val="clear" w:pos="794"/>
          <w:tab w:val="clear" w:pos="1191"/>
          <w:tab w:val="left" w:pos="993"/>
        </w:tabs>
        <w:rPr>
          <w:b/>
          <w:bCs/>
        </w:rPr>
      </w:pPr>
    </w:p>
    <w:p w:rsidR="00EF5A89" w:rsidRDefault="00EF5A89" w:rsidP="00FB3282">
      <w:pPr>
        <w:tabs>
          <w:tab w:val="clear" w:pos="794"/>
          <w:tab w:val="clear" w:pos="1191"/>
          <w:tab w:val="left" w:pos="993"/>
        </w:tabs>
        <w:rPr>
          <w:b/>
          <w:bCs/>
        </w:rPr>
      </w:pPr>
    </w:p>
    <w:p w:rsidR="00FB3282" w:rsidRPr="00892C5F" w:rsidRDefault="00FB3282" w:rsidP="00FB3282">
      <w:pPr>
        <w:tabs>
          <w:tab w:val="clear" w:pos="794"/>
          <w:tab w:val="clear" w:pos="1191"/>
          <w:tab w:val="left" w:pos="993"/>
        </w:tabs>
        <w:rPr>
          <w:b/>
          <w:bCs/>
          <w:vertAlign w:val="superscript"/>
        </w:rPr>
      </w:pPr>
      <w:r w:rsidRPr="004A7D24">
        <w:rPr>
          <w:b/>
          <w:bCs/>
        </w:rPr>
        <w:t>Anexo:</w:t>
      </w:r>
      <w:r>
        <w:rPr>
          <w:b/>
          <w:bCs/>
        </w:rPr>
        <w:tab/>
      </w:r>
      <w:hyperlink r:id="rId8" w:history="1">
        <w:r>
          <w:rPr>
            <w:rStyle w:val="Hyperlink"/>
          </w:rPr>
          <w:t>Reglas de Procedimiento – Edición de 2009 – Actualización 4</w:t>
        </w:r>
      </w:hyperlink>
      <w:r w:rsidR="00892C5F">
        <w:rPr>
          <w:rStyle w:val="Hyperlink"/>
        </w:rPr>
        <w:t xml:space="preserve"> </w:t>
      </w:r>
      <w:r w:rsidR="00892C5F" w:rsidRPr="00892C5F">
        <w:rPr>
          <w:rStyle w:val="Hyperlink"/>
          <w:b/>
          <w:bCs/>
          <w:u w:val="none"/>
          <w:vertAlign w:val="superscript"/>
        </w:rPr>
        <w:t>1</w:t>
      </w:r>
    </w:p>
    <w:p w:rsidR="009631E2" w:rsidRDefault="009631E2" w:rsidP="00EF5A89">
      <w:pPr>
        <w:spacing w:before="0"/>
        <w:rPr>
          <w:b/>
          <w:bCs/>
          <w:sz w:val="18"/>
        </w:rPr>
      </w:pPr>
      <w:bookmarkStart w:id="5" w:name="ddistribution"/>
      <w:bookmarkEnd w:id="5"/>
    </w:p>
    <w:p w:rsidR="00FB3282" w:rsidRDefault="00FB3282" w:rsidP="00FB3282">
      <w:pPr>
        <w:rPr>
          <w:b/>
          <w:bCs/>
          <w:sz w:val="18"/>
        </w:rPr>
      </w:pPr>
      <w:r>
        <w:rPr>
          <w:b/>
          <w:bCs/>
          <w:sz w:val="18"/>
        </w:rPr>
        <w:t>Distribución:</w:t>
      </w:r>
    </w:p>
    <w:p w:rsidR="00F96264" w:rsidRDefault="00FB3282" w:rsidP="00FB3282">
      <w:pPr>
        <w:tabs>
          <w:tab w:val="clear" w:pos="794"/>
          <w:tab w:val="left" w:pos="284"/>
        </w:tabs>
        <w:rPr>
          <w:sz w:val="18"/>
        </w:rPr>
      </w:pPr>
      <w:r>
        <w:rPr>
          <w:sz w:val="18"/>
        </w:rPr>
        <w:t>–</w:t>
      </w:r>
      <w:r>
        <w:rPr>
          <w:sz w:val="18"/>
        </w:rPr>
        <w:tab/>
        <w:t>Administraciones de los Estados Miembros de la UIT</w:t>
      </w:r>
      <w:r>
        <w:rPr>
          <w:sz w:val="18"/>
        </w:rPr>
        <w:br/>
        <w:t>–</w:t>
      </w:r>
      <w:r>
        <w:rPr>
          <w:sz w:val="18"/>
        </w:rPr>
        <w:tab/>
        <w:t>Miembros de la Junta del Reglamento de Radiocomunicaciones</w:t>
      </w:r>
    </w:p>
    <w:p w:rsidR="00892C5F" w:rsidRDefault="00892C5F" w:rsidP="00FB3282">
      <w:pPr>
        <w:tabs>
          <w:tab w:val="clear" w:pos="794"/>
          <w:tab w:val="left" w:pos="284"/>
        </w:tabs>
        <w:rPr>
          <w:sz w:val="18"/>
        </w:rPr>
      </w:pPr>
    </w:p>
    <w:p w:rsidR="00892C5F" w:rsidRDefault="00892C5F" w:rsidP="00892C5F">
      <w:pPr>
        <w:tabs>
          <w:tab w:val="clear" w:pos="794"/>
          <w:tab w:val="left" w:pos="284"/>
        </w:tabs>
      </w:pPr>
      <w:r w:rsidRPr="00892C5F">
        <w:rPr>
          <w:rStyle w:val="Hyperlink"/>
          <w:b/>
          <w:bCs/>
          <w:u w:val="none"/>
          <w:vertAlign w:val="superscript"/>
        </w:rPr>
        <w:t>1</w:t>
      </w:r>
      <w:r>
        <w:rPr>
          <w:rStyle w:val="Hyperlink"/>
          <w:b/>
          <w:bCs/>
          <w:u w:val="none"/>
          <w:vertAlign w:val="superscript"/>
        </w:rPr>
        <w:t xml:space="preserve"> </w:t>
      </w:r>
      <w:hyperlink r:id="rId9" w:history="1">
        <w:r w:rsidRPr="00E32B0F">
          <w:rPr>
            <w:rStyle w:val="Hyperlink"/>
            <w:b/>
            <w:bCs/>
            <w:vertAlign w:val="superscript"/>
          </w:rPr>
          <w:t>http://www.itu.int/pub/R-REG-ROP-2009/</w:t>
        </w:r>
      </w:hyperlink>
      <w:r>
        <w:rPr>
          <w:rStyle w:val="Hyperlink"/>
          <w:b/>
          <w:bCs/>
          <w:u w:val="none"/>
          <w:vertAlign w:val="superscript"/>
        </w:rPr>
        <w:t xml:space="preserve"> </w:t>
      </w:r>
    </w:p>
    <w:sectPr w:rsidR="00892C5F">
      <w:headerReference w:type="default" r:id="rId10"/>
      <w:footerReference w:type="default" r:id="rId11"/>
      <w:footerReference w:type="first" r:id="rId12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1A7" w:rsidRDefault="005721A7">
      <w:r>
        <w:separator/>
      </w:r>
    </w:p>
  </w:endnote>
  <w:endnote w:type="continuationSeparator" w:id="0">
    <w:p w:rsidR="005721A7" w:rsidRDefault="0057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utura Lt BT">
    <w:altName w:val="Arial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1A7" w:rsidRDefault="00892C5F">
    <w:pPr>
      <w:pStyle w:val="Footer"/>
    </w:pPr>
    <w:fldSimple w:instr=" FILENAME \p  \* MERGEFORMAT ">
      <w:r w:rsidR="00DD2C6F">
        <w:t>Y:\APP\BR\CIRCS_DMS\CR\300\329\329S.DOCX</w:t>
      </w:r>
    </w:fldSimple>
    <w:r w:rsidR="005721A7">
      <w:t xml:space="preserve"> (317214)</w:t>
    </w:r>
    <w:r w:rsidR="005721A7">
      <w:tab/>
    </w:r>
    <w:r w:rsidR="005721A7">
      <w:fldChar w:fldCharType="begin"/>
    </w:r>
    <w:r w:rsidR="005721A7">
      <w:instrText xml:space="preserve"> SAVEDATE \@ DD.MM.YY </w:instrText>
    </w:r>
    <w:r w:rsidR="005721A7">
      <w:fldChar w:fldCharType="separate"/>
    </w:r>
    <w:r w:rsidR="00DD2C6F">
      <w:t>04.01.12</w:t>
    </w:r>
    <w:r w:rsidR="005721A7">
      <w:fldChar w:fldCharType="end"/>
    </w:r>
    <w:r w:rsidR="005721A7">
      <w:tab/>
    </w:r>
    <w:r w:rsidR="005721A7">
      <w:fldChar w:fldCharType="begin"/>
    </w:r>
    <w:r w:rsidR="005721A7">
      <w:instrText xml:space="preserve"> PRINTDATE \@ DD.MM.YY </w:instrText>
    </w:r>
    <w:r w:rsidR="005721A7">
      <w:fldChar w:fldCharType="separate"/>
    </w:r>
    <w:r w:rsidR="00DD2C6F">
      <w:t>04.01.12</w:t>
    </w:r>
    <w:r w:rsidR="005721A7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72"/>
      <w:gridCol w:w="3100"/>
      <w:gridCol w:w="2389"/>
      <w:gridCol w:w="2292"/>
    </w:tblGrid>
    <w:tr w:rsidR="005721A7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5721A7" w:rsidRDefault="005721A7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 xml:space="preserve">Place des </w:t>
          </w:r>
          <w:proofErr w:type="spellStart"/>
          <w:r>
            <w:rPr>
              <w:lang w:val="es-ES_tradnl"/>
            </w:rPr>
            <w:t>Nations</w:t>
          </w:r>
          <w:proofErr w:type="spellEnd"/>
        </w:p>
      </w:tc>
      <w:tc>
        <w:tcPr>
          <w:tcW w:w="1584" w:type="pct"/>
          <w:tcBorders>
            <w:top w:val="single" w:sz="6" w:space="0" w:color="auto"/>
          </w:tcBorders>
          <w:tcMar>
            <w:top w:w="57" w:type="dxa"/>
          </w:tcMar>
        </w:tcPr>
        <w:p w:rsidR="005721A7" w:rsidRDefault="005721A7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 xml:space="preserve">Teléfono </w:t>
          </w:r>
          <w:r>
            <w:rPr>
              <w:lang w:val="es-ES_tradnl"/>
            </w:rPr>
            <w:tab/>
            <w:t>+41 22 730 51 11</w:t>
          </w:r>
        </w:p>
      </w:tc>
      <w:tc>
        <w:tcPr>
          <w:tcW w:w="1223" w:type="pct"/>
          <w:tcBorders>
            <w:top w:val="single" w:sz="6" w:space="0" w:color="auto"/>
          </w:tcBorders>
          <w:tcMar>
            <w:top w:w="57" w:type="dxa"/>
          </w:tcMar>
        </w:tcPr>
        <w:p w:rsidR="005721A7" w:rsidRDefault="005721A7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 xml:space="preserve">Télex 421 000 </w:t>
          </w:r>
          <w:proofErr w:type="spellStart"/>
          <w:r>
            <w:rPr>
              <w:lang w:val="es-ES_tradnl"/>
            </w:rPr>
            <w:t>uit</w:t>
          </w:r>
          <w:proofErr w:type="spellEnd"/>
          <w:r>
            <w:rPr>
              <w:lang w:val="es-ES_tradnl"/>
            </w:rPr>
            <w:t xml:space="preserve"> ch</w:t>
          </w:r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5721A7" w:rsidRDefault="005721A7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>E-mail:</w:t>
          </w:r>
          <w:r>
            <w:rPr>
              <w:lang w:val="es-ES_tradnl"/>
            </w:rPr>
            <w:tab/>
            <w:t>itumail@itu.int</w:t>
          </w:r>
        </w:p>
      </w:tc>
    </w:tr>
    <w:tr w:rsidR="005721A7">
      <w:trPr>
        <w:cantSplit/>
      </w:trPr>
      <w:tc>
        <w:tcPr>
          <w:tcW w:w="1062" w:type="pct"/>
        </w:tcPr>
        <w:p w:rsidR="005721A7" w:rsidRDefault="005721A7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>CH-1211 Ginebra 20</w:t>
          </w:r>
        </w:p>
      </w:tc>
      <w:tc>
        <w:tcPr>
          <w:tcW w:w="1584" w:type="pct"/>
        </w:tcPr>
        <w:p w:rsidR="005721A7" w:rsidRDefault="005721A7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>Telefax</w:t>
          </w:r>
          <w:r>
            <w:rPr>
              <w:lang w:val="es-ES_tradnl"/>
            </w:rPr>
            <w:tab/>
            <w:t>Gr3:</w:t>
          </w:r>
          <w:r>
            <w:rPr>
              <w:lang w:val="es-ES_tradnl"/>
            </w:rPr>
            <w:tab/>
            <w:t>+41 22 733 72 56</w:t>
          </w:r>
        </w:p>
      </w:tc>
      <w:tc>
        <w:tcPr>
          <w:tcW w:w="1223" w:type="pct"/>
        </w:tcPr>
        <w:p w:rsidR="005721A7" w:rsidRDefault="005721A7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>Telegrama ITU GENEVE</w:t>
          </w:r>
        </w:p>
      </w:tc>
      <w:tc>
        <w:tcPr>
          <w:tcW w:w="1131" w:type="pct"/>
        </w:tcPr>
        <w:p w:rsidR="005721A7" w:rsidRDefault="005721A7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ab/>
          </w:r>
          <w:hyperlink r:id="rId1" w:history="1">
            <w:r>
              <w:rPr>
                <w:rStyle w:val="Hyperlink"/>
                <w:lang w:val="es-ES_tradnl"/>
              </w:rPr>
              <w:t>http://www.itu.int/</w:t>
            </w:r>
          </w:hyperlink>
        </w:p>
      </w:tc>
    </w:tr>
    <w:tr w:rsidR="005721A7">
      <w:trPr>
        <w:cantSplit/>
      </w:trPr>
      <w:tc>
        <w:tcPr>
          <w:tcW w:w="1062" w:type="pct"/>
        </w:tcPr>
        <w:p w:rsidR="005721A7" w:rsidRDefault="005721A7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>Suiza</w:t>
          </w:r>
        </w:p>
      </w:tc>
      <w:tc>
        <w:tcPr>
          <w:tcW w:w="1584" w:type="pct"/>
        </w:tcPr>
        <w:p w:rsidR="005721A7" w:rsidRDefault="005721A7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ab/>
            <w:t>Gr4:</w:t>
          </w:r>
          <w:r>
            <w:rPr>
              <w:lang w:val="es-ES_tradnl"/>
            </w:rPr>
            <w:tab/>
            <w:t>+41 22 730 65 00</w:t>
          </w:r>
        </w:p>
      </w:tc>
      <w:tc>
        <w:tcPr>
          <w:tcW w:w="1223" w:type="pct"/>
        </w:tcPr>
        <w:p w:rsidR="005721A7" w:rsidRDefault="005721A7">
          <w:pPr>
            <w:pStyle w:val="itu"/>
            <w:rPr>
              <w:lang w:val="es-ES_tradnl"/>
            </w:rPr>
          </w:pPr>
        </w:p>
      </w:tc>
      <w:tc>
        <w:tcPr>
          <w:tcW w:w="1131" w:type="pct"/>
        </w:tcPr>
        <w:p w:rsidR="005721A7" w:rsidRDefault="005721A7">
          <w:pPr>
            <w:pStyle w:val="itu"/>
            <w:rPr>
              <w:lang w:val="es-ES_tradnl"/>
            </w:rPr>
          </w:pPr>
        </w:p>
      </w:tc>
    </w:tr>
  </w:tbl>
  <w:p w:rsidR="005721A7" w:rsidRDefault="005721A7">
    <w:pPr>
      <w:pStyle w:val="Footer"/>
    </w:pPr>
  </w:p>
  <w:p w:rsidR="005721A7" w:rsidRDefault="00892C5F">
    <w:pPr>
      <w:pStyle w:val="Footer"/>
    </w:pPr>
    <w:fldSimple w:instr=" FILENAME \p  \* MERGEFORMAT ">
      <w:r w:rsidR="00DD2C6F">
        <w:t>Y:\APP\BR\CIRCS_DMS\CR\300\329\329S.DOCX</w:t>
      </w:r>
    </w:fldSimple>
    <w:r w:rsidR="005721A7">
      <w:t xml:space="preserve"> (317673)</w:t>
    </w:r>
    <w:r w:rsidR="005721A7">
      <w:tab/>
    </w:r>
    <w:r w:rsidR="005721A7">
      <w:fldChar w:fldCharType="begin"/>
    </w:r>
    <w:r w:rsidR="005721A7">
      <w:instrText xml:space="preserve"> SAVEDATE \@ DD.MM.YY </w:instrText>
    </w:r>
    <w:r w:rsidR="005721A7">
      <w:fldChar w:fldCharType="separate"/>
    </w:r>
    <w:r w:rsidR="00DD2C6F">
      <w:t>04.01.12</w:t>
    </w:r>
    <w:r w:rsidR="005721A7">
      <w:fldChar w:fldCharType="end"/>
    </w:r>
    <w:r w:rsidR="005721A7">
      <w:tab/>
    </w:r>
    <w:r w:rsidR="005721A7">
      <w:fldChar w:fldCharType="begin"/>
    </w:r>
    <w:r w:rsidR="005721A7">
      <w:instrText xml:space="preserve"> PRINTDATE \@ DD.MM.YY </w:instrText>
    </w:r>
    <w:r w:rsidR="005721A7">
      <w:fldChar w:fldCharType="separate"/>
    </w:r>
    <w:r w:rsidR="00DD2C6F">
      <w:t>04.01.12</w:t>
    </w:r>
    <w:r w:rsidR="005721A7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1A7" w:rsidRDefault="005721A7">
      <w:r>
        <w:t>____________________</w:t>
      </w:r>
    </w:p>
  </w:footnote>
  <w:footnote w:type="continuationSeparator" w:id="0">
    <w:p w:rsidR="005721A7" w:rsidRDefault="00572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1A7" w:rsidRDefault="005721A7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5721A7" w:rsidRPr="00F96264" w:rsidRDefault="005721A7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6DB"/>
    <w:rsid w:val="00055E35"/>
    <w:rsid w:val="00131358"/>
    <w:rsid w:val="002234E9"/>
    <w:rsid w:val="00240010"/>
    <w:rsid w:val="00314C15"/>
    <w:rsid w:val="0039084C"/>
    <w:rsid w:val="003C7E60"/>
    <w:rsid w:val="004823AF"/>
    <w:rsid w:val="005721A7"/>
    <w:rsid w:val="005C68B5"/>
    <w:rsid w:val="007B1890"/>
    <w:rsid w:val="00892C5F"/>
    <w:rsid w:val="009631E2"/>
    <w:rsid w:val="009C100B"/>
    <w:rsid w:val="009D602B"/>
    <w:rsid w:val="00A106B4"/>
    <w:rsid w:val="00A416DB"/>
    <w:rsid w:val="00AE07DC"/>
    <w:rsid w:val="00AF59B4"/>
    <w:rsid w:val="00BB7EE4"/>
    <w:rsid w:val="00BD0273"/>
    <w:rsid w:val="00BD5208"/>
    <w:rsid w:val="00C1358C"/>
    <w:rsid w:val="00D04A11"/>
    <w:rsid w:val="00D322AC"/>
    <w:rsid w:val="00DD2C6F"/>
    <w:rsid w:val="00DF0EBE"/>
    <w:rsid w:val="00E60D26"/>
    <w:rsid w:val="00E854DC"/>
    <w:rsid w:val="00EF244C"/>
    <w:rsid w:val="00EF5A89"/>
    <w:rsid w:val="00F96264"/>
    <w:rsid w:val="00FB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7">
    <w:name w:val="toc 7"/>
    <w:basedOn w:val="TOC4"/>
    <w:semiHidden/>
  </w:style>
  <w:style w:type="paragraph" w:styleId="TOC6">
    <w:name w:val="toc 6"/>
    <w:basedOn w:val="TOC4"/>
    <w:semiHidden/>
  </w:style>
  <w:style w:type="paragraph" w:styleId="TOC5">
    <w:name w:val="toc 5"/>
    <w:basedOn w:val="TOC4"/>
    <w:semiHidden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uiPriority w:val="9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uiPriority w:val="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uiPriority w:val="9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enumlev1">
    <w:name w:val="enumlev1"/>
    <w:basedOn w:val="Normal"/>
    <w:uiPriority w:val="99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toc0">
    <w:name w:val="toc 0"/>
    <w:basedOn w:val="Normal"/>
    <w:next w:val="TOC1"/>
    <w:uiPriority w:val="9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styleId="TOC9">
    <w:name w:val="toc 9"/>
    <w:basedOn w:val="TOC3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Formal">
    <w:name w:val="Formal"/>
    <w:basedOn w:val="ASN1"/>
    <w:rPr>
      <w:b w:val="0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F9626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gureLegend0">
    <w:name w:val="Figure_Legend"/>
    <w:basedOn w:val="Normal"/>
    <w:rsid w:val="00F96264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416DB"/>
    <w:rPr>
      <w:rFonts w:ascii="Times New Roman" w:hAnsi="Times New Roman"/>
      <w:b/>
      <w:sz w:val="24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7">
    <w:name w:val="toc 7"/>
    <w:basedOn w:val="TOC4"/>
    <w:semiHidden/>
  </w:style>
  <w:style w:type="paragraph" w:styleId="TOC6">
    <w:name w:val="toc 6"/>
    <w:basedOn w:val="TOC4"/>
    <w:semiHidden/>
  </w:style>
  <w:style w:type="paragraph" w:styleId="TOC5">
    <w:name w:val="toc 5"/>
    <w:basedOn w:val="TOC4"/>
    <w:semiHidden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uiPriority w:val="9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uiPriority w:val="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uiPriority w:val="9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enumlev1">
    <w:name w:val="enumlev1"/>
    <w:basedOn w:val="Normal"/>
    <w:uiPriority w:val="99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toc0">
    <w:name w:val="toc 0"/>
    <w:basedOn w:val="Normal"/>
    <w:next w:val="TOC1"/>
    <w:uiPriority w:val="9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styleId="TOC9">
    <w:name w:val="toc 9"/>
    <w:basedOn w:val="TOC3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Formal">
    <w:name w:val="Formal"/>
    <w:basedOn w:val="ASN1"/>
    <w:rPr>
      <w:b w:val="0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F9626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gureLegend0">
    <w:name w:val="Figure_Legend"/>
    <w:basedOn w:val="Normal"/>
    <w:rsid w:val="00F96264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416DB"/>
    <w:rPr>
      <w:rFonts w:ascii="Times New Roman" w:hAnsi="Times New Roman"/>
      <w:b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pub/R-REG-ROP-2009/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tu.int/pub/R-REG-ROP-2009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ndozas\Application%20Data\Microsoft\Templates\POOL%20S%20-%20ITU\PS_BRcirc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PS_BRcirc.dotm</Template>
  <TotalTime>2</TotalTime>
  <Pages>1</Pages>
  <Words>188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1363</CharactersWithSpaces>
  <SharedDoc>false</SharedDoc>
  <HLinks>
    <vt:vector size="6" baseType="variant">
      <vt:variant>
        <vt:i4>2752612</vt:i4>
      </vt:variant>
      <vt:variant>
        <vt:i4>12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subject/>
  <dc:creator>Mendoza Siles, Sidma Jeanneth</dc:creator>
  <cp:keywords/>
  <dc:description/>
  <cp:lastModifiedBy>gozal</cp:lastModifiedBy>
  <cp:revision>3</cp:revision>
  <cp:lastPrinted>2012-01-04T15:15:00Z</cp:lastPrinted>
  <dcterms:created xsi:type="dcterms:W3CDTF">2012-01-04T15:14:00Z</dcterms:created>
  <dcterms:modified xsi:type="dcterms:W3CDTF">2012-01-04T15:16:00Z</dcterms:modified>
</cp:coreProperties>
</file>