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>
                <w:rPr>
                  <w:rFonts w:ascii="Futura Lt BT" w:hAnsi="Futura Lt BT"/>
                  <w:sz w:val="44"/>
                </w:rPr>
                <w:t>U</w:t>
              </w:r>
              <w:r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D35752" w:rsidRPr="00D35752" w:rsidRDefault="004E017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E08EB" w:rsidRDefault="00B87E04">
            <w:pPr>
              <w:rPr>
                <w:b/>
                <w:smallCaps/>
                <w:sz w:val="20"/>
                <w:lang w:val="fr-FR"/>
              </w:rPr>
            </w:pPr>
            <w:r w:rsidRPr="001E08EB">
              <w:rPr>
                <w:i/>
                <w:sz w:val="28"/>
                <w:lang w:val="fr-FR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E08EB">
              <w:rPr>
                <w:b/>
                <w:sz w:val="18"/>
                <w:lang w:val="fr-FR"/>
              </w:rPr>
              <w:tab/>
            </w:r>
            <w:r w:rsidRPr="001E08EB">
              <w:rPr>
                <w:i/>
                <w:sz w:val="18"/>
                <w:lang w:val="fr-FR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1978F1" w:rsidRDefault="001978F1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Circular Letter</w:t>
            </w:r>
          </w:p>
          <w:p w:rsidR="0071106C" w:rsidRPr="001978F1" w:rsidRDefault="001978F1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</w:t>
            </w:r>
            <w:r w:rsidR="00A21CE2">
              <w:rPr>
                <w:b/>
                <w:bCs/>
              </w:rPr>
              <w:t>/321</w:t>
            </w:r>
          </w:p>
        </w:tc>
        <w:tc>
          <w:tcPr>
            <w:tcW w:w="7502" w:type="dxa"/>
          </w:tcPr>
          <w:p w:rsidR="00B87E04" w:rsidRPr="001978F1" w:rsidRDefault="00ED3EE7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14</w:t>
            </w:r>
            <w:r w:rsidR="00A21CE2">
              <w:rPr>
                <w:bCs/>
              </w:rPr>
              <w:t xml:space="preserve"> December</w:t>
            </w:r>
            <w:r w:rsidR="001978F1">
              <w:rPr>
                <w:bCs/>
              </w:rPr>
              <w:t xml:space="preserve"> 20</w:t>
            </w:r>
            <w:r w:rsidR="00A21CE2">
              <w:rPr>
                <w:bCs/>
              </w:rPr>
              <w:t>10</w:t>
            </w:r>
          </w:p>
        </w:tc>
      </w:tr>
    </w:tbl>
    <w:p w:rsidR="00B87E04" w:rsidRDefault="005F7F4C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>To Administrations of Member States of ITU</w:t>
      </w:r>
    </w:p>
    <w:p w:rsidR="00B87E04" w:rsidRDefault="00B87E04" w:rsidP="00A21CE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A21CE2">
        <w:t xml:space="preserve">Improved access to the information submitted and published under </w:t>
      </w:r>
      <w:bookmarkStart w:id="4" w:name="OLE_LINK1"/>
      <w:bookmarkStart w:id="5" w:name="OLE_LINK2"/>
      <w:r w:rsidR="00A21CE2" w:rsidRPr="005428A0">
        <w:t>Appendix </w:t>
      </w:r>
      <w:r w:rsidR="00A21CE2" w:rsidRPr="005428A0">
        <w:rPr>
          <w:b/>
          <w:bCs/>
        </w:rPr>
        <w:t>30B</w:t>
      </w:r>
      <w:r w:rsidR="00A21CE2" w:rsidRPr="005428A0">
        <w:t xml:space="preserve"> </w:t>
      </w:r>
      <w:bookmarkEnd w:id="4"/>
      <w:bookmarkEnd w:id="5"/>
      <w:r w:rsidR="00A21CE2">
        <w:t>of the Radio Regulations</w:t>
      </w:r>
    </w:p>
    <w:p w:rsidR="00147CA1" w:rsidRDefault="00147CA1" w:rsidP="00A21CE2">
      <w:pPr>
        <w:ind w:left="709" w:hanging="709"/>
      </w:pPr>
    </w:p>
    <w:p w:rsidR="001E15AA" w:rsidRPr="009746C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 w:rsidRPr="009746CA">
        <w:rPr>
          <w:b/>
          <w:bCs/>
        </w:rPr>
        <w:t>To the Director-General</w:t>
      </w:r>
    </w:p>
    <w:p w:rsidR="00ED3EE7" w:rsidRDefault="001E15AA" w:rsidP="00ED3EE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Dear Sir/Madam</w:t>
      </w:r>
    </w:p>
    <w:p w:rsidR="00A21CE2" w:rsidRPr="00ED3EE7" w:rsidRDefault="00A21CE2" w:rsidP="00211204">
      <w:pPr>
        <w:spacing w:before="240"/>
        <w:rPr>
          <w:color w:val="000000" w:themeColor="text1"/>
        </w:rPr>
      </w:pPr>
      <w:r w:rsidRPr="00ED3EE7">
        <w:rPr>
          <w:color w:val="000000" w:themeColor="text1"/>
        </w:rPr>
        <w:t>1.</w:t>
      </w:r>
      <w:r w:rsidRPr="00ED3EE7">
        <w:rPr>
          <w:color w:val="000000" w:themeColor="text1"/>
        </w:rPr>
        <w:tab/>
        <w:t xml:space="preserve">The </w:t>
      </w:r>
      <w:proofErr w:type="spellStart"/>
      <w:r w:rsidRPr="00ED3EE7">
        <w:rPr>
          <w:color w:val="000000" w:themeColor="text1"/>
        </w:rPr>
        <w:t>Radiocommunication</w:t>
      </w:r>
      <w:proofErr w:type="spellEnd"/>
      <w:r w:rsidRPr="00ED3EE7">
        <w:rPr>
          <w:color w:val="000000" w:themeColor="text1"/>
        </w:rPr>
        <w:t xml:space="preserve"> Bureau is pleased to inform administrations that it has improved access by administrations to technical and regulatory data submitted and published under Appendix </w:t>
      </w:r>
      <w:r w:rsidRPr="00ED3EE7">
        <w:rPr>
          <w:b/>
          <w:bCs/>
          <w:color w:val="000000" w:themeColor="text1"/>
        </w:rPr>
        <w:t>30B</w:t>
      </w:r>
      <w:r w:rsidRPr="00ED3EE7">
        <w:rPr>
          <w:color w:val="000000" w:themeColor="text1"/>
        </w:rPr>
        <w:t>. The notification data submitted and published under Article 8 of Appendix </w:t>
      </w:r>
      <w:r w:rsidRPr="00ED3EE7">
        <w:rPr>
          <w:b/>
          <w:bCs/>
          <w:color w:val="000000" w:themeColor="text1"/>
        </w:rPr>
        <w:t>30B</w:t>
      </w:r>
      <w:r w:rsidRPr="00ED3EE7">
        <w:rPr>
          <w:color w:val="000000" w:themeColor="text1"/>
        </w:rPr>
        <w:t xml:space="preserve"> are now more easily accessible using the same software programs and databases previously provided for the data under Article 6 of that Appendix. In addition, the data submitted and published both under Articles 6 and 8 of that Appendix will be also available for querying through ITU-R SNS</w:t>
      </w:r>
      <w:r w:rsidR="00211204">
        <w:rPr>
          <w:color w:val="000000" w:themeColor="text1"/>
        </w:rPr>
        <w:t>-on</w:t>
      </w:r>
      <w:r w:rsidR="00791416">
        <w:rPr>
          <w:color w:val="000000" w:themeColor="text1"/>
        </w:rPr>
        <w:t>-</w:t>
      </w:r>
      <w:r w:rsidR="00211204">
        <w:rPr>
          <w:color w:val="000000" w:themeColor="text1"/>
        </w:rPr>
        <w:t xml:space="preserve"> l</w:t>
      </w:r>
      <w:r w:rsidRPr="00ED3EE7">
        <w:rPr>
          <w:color w:val="000000" w:themeColor="text1"/>
        </w:rPr>
        <w:t>ine Web site (</w:t>
      </w:r>
      <w:hyperlink r:id="rId8" w:history="1">
        <w:r w:rsidRPr="00ED3EE7">
          <w:rPr>
            <w:rStyle w:val="Hyperlink"/>
            <w:color w:val="000000" w:themeColor="text1"/>
            <w:szCs w:val="22"/>
          </w:rPr>
          <w:t>http://www.itu.int/sns/plans.html</w:t>
        </w:r>
      </w:hyperlink>
      <w:r w:rsidRPr="00ED3EE7">
        <w:rPr>
          <w:color w:val="000000" w:themeColor="text1"/>
          <w:szCs w:val="22"/>
        </w:rPr>
        <w:t xml:space="preserve">, </w:t>
      </w:r>
      <w:hyperlink r:id="rId9" w:history="1">
        <w:r w:rsidRPr="00ED3EE7">
          <w:rPr>
            <w:rStyle w:val="Hyperlink"/>
            <w:color w:val="000000" w:themeColor="text1"/>
            <w:szCs w:val="22"/>
          </w:rPr>
          <w:t>http://www.itu.int/sns/res49.html</w:t>
        </w:r>
      </w:hyperlink>
      <w:r w:rsidRPr="00ED3EE7">
        <w:rPr>
          <w:color w:val="000000" w:themeColor="text1"/>
          <w:szCs w:val="22"/>
        </w:rPr>
        <w:t xml:space="preserve">, </w:t>
      </w:r>
      <w:hyperlink r:id="rId10" w:history="1">
        <w:r w:rsidRPr="00ED3EE7">
          <w:rPr>
            <w:rStyle w:val="Hyperlink"/>
            <w:color w:val="000000" w:themeColor="text1"/>
            <w:szCs w:val="22"/>
          </w:rPr>
          <w:t>http://www.itu.int/sns/diligsum.html</w:t>
        </w:r>
      </w:hyperlink>
      <w:r w:rsidRPr="00ED3EE7">
        <w:rPr>
          <w:color w:val="000000" w:themeColor="text1"/>
          <w:szCs w:val="22"/>
        </w:rPr>
        <w:t xml:space="preserve"> and </w:t>
      </w:r>
      <w:hyperlink r:id="rId11" w:history="1">
        <w:r w:rsidRPr="00ED3EE7">
          <w:rPr>
            <w:rStyle w:val="Hyperlink"/>
            <w:color w:val="000000" w:themeColor="text1"/>
            <w:szCs w:val="22"/>
          </w:rPr>
          <w:t>http://www.itu.int/sns/specquery.html</w:t>
        </w:r>
      </w:hyperlink>
      <w:r w:rsidRPr="00ED3EE7">
        <w:rPr>
          <w:color w:val="000000" w:themeColor="text1"/>
        </w:rPr>
        <w:t xml:space="preserve"> - TIES account is required to query and access data).</w:t>
      </w:r>
    </w:p>
    <w:p w:rsidR="00A21CE2" w:rsidRPr="00ED3EE7" w:rsidRDefault="00A21CE2" w:rsidP="00A86227">
      <w:pPr>
        <w:spacing w:before="0"/>
        <w:rPr>
          <w:color w:val="000000" w:themeColor="text1"/>
          <w:szCs w:val="22"/>
        </w:rPr>
      </w:pPr>
    </w:p>
    <w:p w:rsidR="00A21CE2" w:rsidRPr="00211584" w:rsidRDefault="00A21CE2" w:rsidP="00A86227">
      <w:pPr>
        <w:spacing w:before="0"/>
        <w:rPr>
          <w:color w:val="000000" w:themeColor="text1"/>
          <w:szCs w:val="24"/>
        </w:rPr>
      </w:pPr>
      <w:r w:rsidRPr="00211584">
        <w:rPr>
          <w:color w:val="000000" w:themeColor="text1"/>
          <w:szCs w:val="24"/>
        </w:rPr>
        <w:t>2.</w:t>
      </w:r>
      <w:r w:rsidRPr="00211584">
        <w:rPr>
          <w:color w:val="000000" w:themeColor="text1"/>
          <w:szCs w:val="24"/>
        </w:rPr>
        <w:tab/>
        <w:t xml:space="preserve">In order to achieve this improvement, the Bureau included the technical and regulatory data submitted and published under </w:t>
      </w:r>
      <w:bookmarkStart w:id="6" w:name="OLE_LINK11"/>
      <w:r w:rsidRPr="00211584">
        <w:rPr>
          <w:color w:val="000000" w:themeColor="text1"/>
          <w:szCs w:val="24"/>
        </w:rPr>
        <w:t>Article 8 of Appendix </w:t>
      </w:r>
      <w:r w:rsidRPr="00211584">
        <w:rPr>
          <w:b/>
          <w:bCs/>
          <w:color w:val="000000" w:themeColor="text1"/>
          <w:szCs w:val="24"/>
        </w:rPr>
        <w:t>30B</w:t>
      </w:r>
      <w:r w:rsidRPr="00211584">
        <w:rPr>
          <w:color w:val="000000" w:themeColor="text1"/>
          <w:szCs w:val="24"/>
        </w:rPr>
        <w:t xml:space="preserve"> </w:t>
      </w:r>
      <w:bookmarkEnd w:id="6"/>
      <w:r w:rsidRPr="00211584">
        <w:rPr>
          <w:color w:val="000000" w:themeColor="text1"/>
          <w:szCs w:val="24"/>
        </w:rPr>
        <w:t xml:space="preserve">into the AP30B database (SNS </w:t>
      </w:r>
      <w:bookmarkStart w:id="7" w:name="OLE_LINK5"/>
      <w:bookmarkStart w:id="8" w:name="OLE_LINK6"/>
      <w:r w:rsidRPr="00211584">
        <w:rPr>
          <w:color w:val="000000" w:themeColor="text1"/>
          <w:szCs w:val="24"/>
        </w:rPr>
        <w:t>structure based</w:t>
      </w:r>
      <w:bookmarkEnd w:id="7"/>
      <w:bookmarkEnd w:id="8"/>
      <w:r w:rsidRPr="00211584">
        <w:rPr>
          <w:color w:val="000000" w:themeColor="text1"/>
          <w:szCs w:val="24"/>
        </w:rPr>
        <w:t>). This database already contains data of the FSS Plan, data published under Articles 6 and 7 of Appendix </w:t>
      </w:r>
      <w:r w:rsidRPr="00211584">
        <w:rPr>
          <w:b/>
          <w:bCs/>
          <w:color w:val="000000" w:themeColor="text1"/>
          <w:szCs w:val="24"/>
        </w:rPr>
        <w:t>30B</w:t>
      </w:r>
      <w:r w:rsidRPr="00211584">
        <w:rPr>
          <w:color w:val="000000" w:themeColor="text1"/>
          <w:szCs w:val="24"/>
        </w:rPr>
        <w:t>,  data published under Resolution </w:t>
      </w:r>
      <w:r w:rsidRPr="00211584">
        <w:rPr>
          <w:b/>
          <w:bCs/>
          <w:color w:val="000000" w:themeColor="text1"/>
          <w:szCs w:val="24"/>
        </w:rPr>
        <w:t>49</w:t>
      </w:r>
      <w:r w:rsidRPr="00211584">
        <w:rPr>
          <w:color w:val="000000" w:themeColor="text1"/>
          <w:szCs w:val="24"/>
        </w:rPr>
        <w:t xml:space="preserve"> for Appendix </w:t>
      </w:r>
      <w:r w:rsidRPr="00211584">
        <w:rPr>
          <w:b/>
          <w:bCs/>
          <w:color w:val="000000" w:themeColor="text1"/>
          <w:szCs w:val="24"/>
        </w:rPr>
        <w:t>30B</w:t>
      </w:r>
      <w:r w:rsidRPr="00211584">
        <w:rPr>
          <w:color w:val="000000" w:themeColor="text1"/>
          <w:szCs w:val="24"/>
        </w:rPr>
        <w:t xml:space="preserve"> notices and will now contain all the technical and regulatory data relating to the Appendix</w:t>
      </w:r>
      <w:r w:rsidRPr="00211584">
        <w:rPr>
          <w:b/>
          <w:bCs/>
          <w:color w:val="000000" w:themeColor="text1"/>
          <w:szCs w:val="24"/>
        </w:rPr>
        <w:t> 30B</w:t>
      </w:r>
      <w:r w:rsidRPr="00211584">
        <w:rPr>
          <w:color w:val="000000" w:themeColor="text1"/>
          <w:szCs w:val="24"/>
        </w:rPr>
        <w:t xml:space="preserve"> procedures. The inclusion of data under Article 8 of Appendix </w:t>
      </w:r>
      <w:r w:rsidRPr="00211584">
        <w:rPr>
          <w:b/>
          <w:bCs/>
          <w:color w:val="000000" w:themeColor="text1"/>
          <w:szCs w:val="24"/>
        </w:rPr>
        <w:t>30B</w:t>
      </w:r>
      <w:r w:rsidRPr="00211584">
        <w:rPr>
          <w:color w:val="000000" w:themeColor="text1"/>
          <w:szCs w:val="24"/>
        </w:rPr>
        <w:t xml:space="preserve"> into the 30B_xxxx.mdb file </w:t>
      </w:r>
      <w:bookmarkStart w:id="9" w:name="OLE_LINK3"/>
      <w:bookmarkStart w:id="10" w:name="OLE_LINK4"/>
      <w:r w:rsidRPr="00211584">
        <w:rPr>
          <w:color w:val="000000" w:themeColor="text1"/>
          <w:szCs w:val="24"/>
        </w:rPr>
        <w:t xml:space="preserve">(MS-Access container) </w:t>
      </w:r>
      <w:bookmarkEnd w:id="9"/>
      <w:bookmarkEnd w:id="10"/>
      <w:r w:rsidRPr="00211584">
        <w:rPr>
          <w:color w:val="000000" w:themeColor="text1"/>
          <w:szCs w:val="24"/>
        </w:rPr>
        <w:t xml:space="preserve">distributed in the BR IFIC (Space services) CD-ROM (path: </w:t>
      </w:r>
      <w:r w:rsidRPr="00211584">
        <w:rPr>
          <w:rFonts w:cs="Arial"/>
          <w:color w:val="000000" w:themeColor="text1"/>
          <w:szCs w:val="24"/>
        </w:rPr>
        <w:t>\Data\SpacePlans\AP30B\)</w:t>
      </w:r>
      <w:r w:rsidRPr="00211584">
        <w:rPr>
          <w:color w:val="000000" w:themeColor="text1"/>
          <w:szCs w:val="24"/>
        </w:rPr>
        <w:t xml:space="preserve"> will be effective as from the BR IFIC No. 2686 of 25 January 2011. This database is also available for downloading at : </w:t>
      </w:r>
      <w:hyperlink r:id="rId12" w:tooltip="blocked::http://www.itu.int/ITU-R/space/plans/ap30b/index.html" w:history="1">
        <w:r w:rsidRPr="00211584">
          <w:rPr>
            <w:rStyle w:val="Hyperlink"/>
            <w:rFonts w:cs="Arial"/>
            <w:color w:val="000000" w:themeColor="text1"/>
            <w:szCs w:val="24"/>
          </w:rPr>
          <w:t>http://www.itu.int/ITU-R/space/plans/ap30b/index.html</w:t>
        </w:r>
      </w:hyperlink>
      <w:r w:rsidRPr="00211584">
        <w:rPr>
          <w:rFonts w:cs="Arial"/>
          <w:color w:val="000000" w:themeColor="text1"/>
          <w:szCs w:val="24"/>
        </w:rPr>
        <w:t>.</w:t>
      </w:r>
    </w:p>
    <w:p w:rsidR="00ED3EE7" w:rsidRPr="00ED3EE7" w:rsidRDefault="00ED3EE7" w:rsidP="00A86227">
      <w:pPr>
        <w:spacing w:before="0"/>
        <w:rPr>
          <w:color w:val="000000" w:themeColor="text1"/>
        </w:rPr>
      </w:pPr>
    </w:p>
    <w:p w:rsidR="00A21CE2" w:rsidRPr="00ED3EE7" w:rsidRDefault="00A21CE2" w:rsidP="00A86227">
      <w:pPr>
        <w:spacing w:before="0"/>
        <w:rPr>
          <w:color w:val="000000" w:themeColor="text1"/>
        </w:rPr>
      </w:pPr>
      <w:r w:rsidRPr="00ED3EE7">
        <w:rPr>
          <w:color w:val="000000" w:themeColor="text1"/>
        </w:rPr>
        <w:t>3.</w:t>
      </w:r>
      <w:r w:rsidRPr="00ED3EE7">
        <w:rPr>
          <w:color w:val="000000" w:themeColor="text1"/>
        </w:rPr>
        <w:tab/>
        <w:t>In consequence of the above, changes of some Bureau’s processing data (</w:t>
      </w:r>
      <w:proofErr w:type="spellStart"/>
      <w:r w:rsidRPr="00ED3EE7">
        <w:rPr>
          <w:color w:val="000000" w:themeColor="text1"/>
        </w:rPr>
        <w:t>ntc_id</w:t>
      </w:r>
      <w:proofErr w:type="spellEnd"/>
      <w:r w:rsidRPr="00ED3EE7">
        <w:rPr>
          <w:color w:val="000000" w:themeColor="text1"/>
        </w:rPr>
        <w:t>, provision code…) were necessary for ten networks registered in the Master International Frequency Register (MIFR) under Article </w:t>
      </w:r>
      <w:r w:rsidRPr="00D860B0">
        <w:rPr>
          <w:b/>
          <w:bCs/>
          <w:color w:val="000000" w:themeColor="text1"/>
        </w:rPr>
        <w:t>11</w:t>
      </w:r>
      <w:r w:rsidRPr="00ED3EE7">
        <w:rPr>
          <w:color w:val="000000" w:themeColor="text1"/>
        </w:rPr>
        <w:t xml:space="preserve"> of the Radio Regulations before WRC-03. The detail of those change</w:t>
      </w:r>
      <w:r w:rsidR="00B01112">
        <w:rPr>
          <w:color w:val="000000" w:themeColor="text1"/>
        </w:rPr>
        <w:t xml:space="preserve">s will be published in the Part </w:t>
      </w:r>
      <w:r w:rsidRPr="00ED3EE7">
        <w:rPr>
          <w:color w:val="000000" w:themeColor="text1"/>
        </w:rPr>
        <w:t>I</w:t>
      </w:r>
      <w:r w:rsidR="00B01112">
        <w:rPr>
          <w:color w:val="000000" w:themeColor="text1"/>
        </w:rPr>
        <w:t>-</w:t>
      </w:r>
      <w:r w:rsidRPr="00ED3EE7">
        <w:rPr>
          <w:color w:val="000000" w:themeColor="text1"/>
        </w:rPr>
        <w:t>S of the BR IFIC No. 2686 of 25 January 2011.</w:t>
      </w:r>
    </w:p>
    <w:p w:rsidR="00A21CE2" w:rsidRPr="00ED3EE7" w:rsidRDefault="00A21CE2" w:rsidP="00211204">
      <w:pPr>
        <w:spacing w:before="0"/>
        <w:rPr>
          <w:color w:val="000000" w:themeColor="text1"/>
        </w:rPr>
      </w:pPr>
      <w:r w:rsidRPr="00ED3EE7">
        <w:rPr>
          <w:color w:val="000000" w:themeColor="text1"/>
        </w:rPr>
        <w:lastRenderedPageBreak/>
        <w:t>4.</w:t>
      </w:r>
      <w:r w:rsidRPr="00ED3EE7">
        <w:rPr>
          <w:color w:val="000000" w:themeColor="text1"/>
        </w:rPr>
        <w:tab/>
        <w:t>Similarly to the satellite networks data under Appendices </w:t>
      </w:r>
      <w:r w:rsidRPr="00ED3EE7">
        <w:rPr>
          <w:b/>
          <w:bCs/>
          <w:color w:val="000000" w:themeColor="text1"/>
        </w:rPr>
        <w:t>30</w:t>
      </w:r>
      <w:r w:rsidRPr="00ED3EE7">
        <w:rPr>
          <w:color w:val="000000" w:themeColor="text1"/>
        </w:rPr>
        <w:t xml:space="preserve"> and </w:t>
      </w:r>
      <w:r w:rsidRPr="00ED3EE7">
        <w:rPr>
          <w:b/>
          <w:bCs/>
          <w:color w:val="000000" w:themeColor="text1"/>
        </w:rPr>
        <w:t>30A</w:t>
      </w:r>
      <w:r w:rsidRPr="00ED3EE7">
        <w:rPr>
          <w:color w:val="000000" w:themeColor="text1"/>
        </w:rPr>
        <w:t xml:space="preserve"> as well as under Articles </w:t>
      </w:r>
      <w:r w:rsidRPr="00ED3EE7">
        <w:rPr>
          <w:b/>
          <w:bCs/>
          <w:color w:val="000000" w:themeColor="text1"/>
        </w:rPr>
        <w:t>9</w:t>
      </w:r>
      <w:r w:rsidRPr="00ED3EE7">
        <w:rPr>
          <w:color w:val="000000" w:themeColor="text1"/>
        </w:rPr>
        <w:t xml:space="preserve"> and </w:t>
      </w:r>
      <w:r w:rsidRPr="00ED3EE7">
        <w:rPr>
          <w:b/>
          <w:bCs/>
          <w:color w:val="000000" w:themeColor="text1"/>
        </w:rPr>
        <w:t>11</w:t>
      </w:r>
      <w:r w:rsidRPr="00ED3EE7">
        <w:rPr>
          <w:color w:val="000000" w:themeColor="text1"/>
        </w:rPr>
        <w:t xml:space="preserve"> of the Radio Regulations, the technical and regulatory data under Appendix </w:t>
      </w:r>
      <w:r w:rsidRPr="00ED3EE7">
        <w:rPr>
          <w:b/>
          <w:bCs/>
          <w:color w:val="000000" w:themeColor="text1"/>
        </w:rPr>
        <w:t>30B</w:t>
      </w:r>
      <w:r w:rsidRPr="00ED3EE7">
        <w:rPr>
          <w:color w:val="000000" w:themeColor="text1"/>
        </w:rPr>
        <w:t xml:space="preserve"> can be consulted as from 25 Jan</w:t>
      </w:r>
      <w:r w:rsidR="00211204">
        <w:rPr>
          <w:color w:val="000000" w:themeColor="text1"/>
        </w:rPr>
        <w:t>uary 2011 through the ITU-R SNS-on</w:t>
      </w:r>
      <w:r w:rsidR="00791416">
        <w:rPr>
          <w:color w:val="000000" w:themeColor="text1"/>
        </w:rPr>
        <w:t>-</w:t>
      </w:r>
      <w:r w:rsidR="00211204">
        <w:rPr>
          <w:color w:val="000000" w:themeColor="text1"/>
        </w:rPr>
        <w:t>l</w:t>
      </w:r>
      <w:r w:rsidR="00211204" w:rsidRPr="00ED3EE7">
        <w:rPr>
          <w:color w:val="000000" w:themeColor="text1"/>
        </w:rPr>
        <w:t xml:space="preserve">ine </w:t>
      </w:r>
      <w:r w:rsidRPr="00ED3EE7">
        <w:rPr>
          <w:color w:val="000000" w:themeColor="text1"/>
        </w:rPr>
        <w:t>web site (</w:t>
      </w:r>
      <w:hyperlink r:id="rId13" w:history="1">
        <w:r w:rsidRPr="00ED3EE7">
          <w:rPr>
            <w:rStyle w:val="Hyperlink"/>
            <w:color w:val="000000" w:themeColor="text1"/>
          </w:rPr>
          <w:t>http://www.itu.int/sns/</w:t>
        </w:r>
      </w:hyperlink>
      <w:r w:rsidRPr="00ED3EE7">
        <w:rPr>
          <w:color w:val="000000" w:themeColor="text1"/>
        </w:rPr>
        <w:t xml:space="preserve">) in addition to using the </w:t>
      </w:r>
      <w:proofErr w:type="spellStart"/>
      <w:r w:rsidRPr="00ED3EE7">
        <w:rPr>
          <w:color w:val="000000" w:themeColor="text1"/>
        </w:rPr>
        <w:t>SpaceQry</w:t>
      </w:r>
      <w:proofErr w:type="spellEnd"/>
      <w:r w:rsidRPr="00ED3EE7">
        <w:rPr>
          <w:color w:val="000000" w:themeColor="text1"/>
        </w:rPr>
        <w:t xml:space="preserve">, </w:t>
      </w:r>
      <w:proofErr w:type="spellStart"/>
      <w:r w:rsidRPr="00ED3EE7">
        <w:rPr>
          <w:color w:val="000000" w:themeColor="text1"/>
        </w:rPr>
        <w:t>SpacePub</w:t>
      </w:r>
      <w:proofErr w:type="spellEnd"/>
      <w:r w:rsidRPr="00ED3EE7">
        <w:rPr>
          <w:color w:val="000000" w:themeColor="text1"/>
        </w:rPr>
        <w:t xml:space="preserve"> and </w:t>
      </w:r>
      <w:proofErr w:type="spellStart"/>
      <w:r w:rsidRPr="00ED3EE7">
        <w:rPr>
          <w:color w:val="000000" w:themeColor="text1"/>
        </w:rPr>
        <w:t>SpaceCap</w:t>
      </w:r>
      <w:proofErr w:type="spellEnd"/>
      <w:r w:rsidRPr="00ED3EE7">
        <w:rPr>
          <w:color w:val="000000" w:themeColor="text1"/>
        </w:rPr>
        <w:t xml:space="preserve"> software appl</w:t>
      </w:r>
      <w:r w:rsidR="00211204">
        <w:rPr>
          <w:color w:val="000000" w:themeColor="text1"/>
        </w:rPr>
        <w:t>ications of the Bureau. The SNS-on</w:t>
      </w:r>
      <w:r w:rsidR="00791416">
        <w:rPr>
          <w:color w:val="000000" w:themeColor="text1"/>
        </w:rPr>
        <w:t>-</w:t>
      </w:r>
      <w:r w:rsidR="00211204">
        <w:rPr>
          <w:color w:val="000000" w:themeColor="text1"/>
        </w:rPr>
        <w:t>l</w:t>
      </w:r>
      <w:r w:rsidRPr="00ED3EE7">
        <w:rPr>
          <w:color w:val="000000" w:themeColor="text1"/>
        </w:rPr>
        <w:t>ine website is providing direct on-line access to SNS data without necessity to download MS-Access containers files for users having a TIES account. Consequently, as from 25 January 2011 in Part A of SNL</w:t>
      </w:r>
      <w:r w:rsidR="00211204">
        <w:rPr>
          <w:color w:val="000000" w:themeColor="text1"/>
        </w:rPr>
        <w:t>-on</w:t>
      </w:r>
      <w:r w:rsidR="00791416">
        <w:rPr>
          <w:color w:val="000000" w:themeColor="text1"/>
        </w:rPr>
        <w:t>-</w:t>
      </w:r>
      <w:r w:rsidR="00211204">
        <w:rPr>
          <w:color w:val="000000" w:themeColor="text1"/>
        </w:rPr>
        <w:t>l</w:t>
      </w:r>
      <w:r w:rsidR="00211204" w:rsidRPr="00ED3EE7">
        <w:rPr>
          <w:color w:val="000000" w:themeColor="text1"/>
        </w:rPr>
        <w:t xml:space="preserve">ine </w:t>
      </w:r>
      <w:r w:rsidRPr="00ED3EE7">
        <w:rPr>
          <w:color w:val="000000" w:themeColor="text1"/>
        </w:rPr>
        <w:t>website all the data under Appendix </w:t>
      </w:r>
      <w:r w:rsidRPr="00ED3EE7">
        <w:rPr>
          <w:b/>
          <w:bCs/>
          <w:color w:val="000000" w:themeColor="text1"/>
        </w:rPr>
        <w:t>30B</w:t>
      </w:r>
      <w:r w:rsidRPr="00ED3EE7">
        <w:rPr>
          <w:color w:val="000000" w:themeColor="text1"/>
        </w:rPr>
        <w:t xml:space="preserve"> will be available at the main link (</w:t>
      </w:r>
      <w:hyperlink r:id="rId14" w:history="1">
        <w:r w:rsidRPr="00ED3EE7">
          <w:rPr>
            <w:rStyle w:val="Hyperlink"/>
            <w:color w:val="000000" w:themeColor="text1"/>
          </w:rPr>
          <w:t>http://www.itu.int/snl/freqtab_snl.html</w:t>
        </w:r>
      </w:hyperlink>
      <w:r w:rsidRPr="00ED3EE7">
        <w:rPr>
          <w:color w:val="000000" w:themeColor="text1"/>
        </w:rPr>
        <w:t xml:space="preserve"> ) and the specific link for Articles 6 and 7 of Appendix </w:t>
      </w:r>
      <w:r w:rsidRPr="00ED3EE7">
        <w:rPr>
          <w:b/>
          <w:bCs/>
          <w:color w:val="000000" w:themeColor="text1"/>
        </w:rPr>
        <w:t>30B</w:t>
      </w:r>
      <w:r w:rsidRPr="00ED3EE7">
        <w:rPr>
          <w:color w:val="000000" w:themeColor="text1"/>
        </w:rPr>
        <w:t xml:space="preserve"> will be removed.</w:t>
      </w:r>
    </w:p>
    <w:p w:rsidR="00A21CE2" w:rsidRPr="00ED3EE7" w:rsidRDefault="00A21CE2" w:rsidP="00A86227">
      <w:pPr>
        <w:spacing w:before="0"/>
        <w:rPr>
          <w:color w:val="000000" w:themeColor="text1"/>
        </w:rPr>
      </w:pPr>
    </w:p>
    <w:p w:rsidR="00A21CE2" w:rsidRPr="00ED3EE7" w:rsidRDefault="00A21CE2" w:rsidP="00A86227">
      <w:pPr>
        <w:spacing w:before="0"/>
        <w:rPr>
          <w:color w:val="000000" w:themeColor="text1"/>
        </w:rPr>
      </w:pPr>
      <w:r w:rsidRPr="00ED3EE7">
        <w:rPr>
          <w:color w:val="000000" w:themeColor="text1"/>
        </w:rPr>
        <w:t>5.</w:t>
      </w:r>
      <w:r w:rsidRPr="00ED3EE7">
        <w:rPr>
          <w:color w:val="000000" w:themeColor="text1"/>
        </w:rPr>
        <w:tab/>
        <w:t xml:space="preserve">The </w:t>
      </w:r>
      <w:proofErr w:type="spellStart"/>
      <w:r w:rsidRPr="00ED3EE7">
        <w:rPr>
          <w:color w:val="000000" w:themeColor="text1"/>
        </w:rPr>
        <w:t>Radiocommunication</w:t>
      </w:r>
      <w:proofErr w:type="spellEnd"/>
      <w:r w:rsidRPr="00ED3EE7">
        <w:rPr>
          <w:color w:val="000000" w:themeColor="text1"/>
        </w:rPr>
        <w:t xml:space="preserve"> Bureau trusts that the information provided in this Circular letter is useful to your Administration and remains at your disposal for any further information it may require. </w:t>
      </w:r>
    </w:p>
    <w:p w:rsidR="001E15AA" w:rsidRDefault="001E15AA" w:rsidP="00A21CE2">
      <w:pPr>
        <w:spacing w:before="0"/>
        <w:jc w:val="both"/>
      </w:pP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</w:pPr>
      <w:r>
        <w:tab/>
        <w:t>Yours faithfully,</w:t>
      </w: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</w:pPr>
      <w:r>
        <w:tab/>
        <w:t>Valery Timofeev</w:t>
      </w:r>
      <w:r>
        <w:br/>
      </w:r>
      <w:r>
        <w:tab/>
        <w:t>Director, Radiocommunication Bureau</w:t>
      </w:r>
    </w:p>
    <w:p w:rsidR="001E15AA" w:rsidRDefault="001E15AA" w:rsidP="001E15AA"/>
    <w:p w:rsidR="004F26AE" w:rsidRDefault="004F26AE" w:rsidP="001E15AA"/>
    <w:p w:rsidR="004F26AE" w:rsidRDefault="004F26AE" w:rsidP="001E15AA"/>
    <w:p w:rsidR="00A01390" w:rsidRDefault="00A01390" w:rsidP="001978F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</w:rPr>
      </w:pPr>
      <w:bookmarkStart w:id="11" w:name="ddistribution"/>
      <w:bookmarkEnd w:id="11"/>
    </w:p>
    <w:p w:rsidR="00A01390" w:rsidRDefault="00A01390" w:rsidP="001978F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</w:rPr>
      </w:pPr>
    </w:p>
    <w:p w:rsidR="0077568B" w:rsidRDefault="0077568B" w:rsidP="0077568B">
      <w:pPr>
        <w:pStyle w:val="TOC1"/>
      </w:pPr>
    </w:p>
    <w:p w:rsidR="0077568B" w:rsidRDefault="0077568B" w:rsidP="0077568B">
      <w:pPr>
        <w:pStyle w:val="TOC1"/>
      </w:pPr>
    </w:p>
    <w:p w:rsidR="0077568B" w:rsidRDefault="0077568B" w:rsidP="0077568B">
      <w:pPr>
        <w:pStyle w:val="TOC1"/>
      </w:pPr>
    </w:p>
    <w:p w:rsidR="0077568B" w:rsidRDefault="0077568B" w:rsidP="0077568B">
      <w:pPr>
        <w:pStyle w:val="TOC1"/>
      </w:pPr>
    </w:p>
    <w:p w:rsidR="0077568B" w:rsidRDefault="0077568B" w:rsidP="0077568B">
      <w:pPr>
        <w:pStyle w:val="TOC1"/>
      </w:pPr>
    </w:p>
    <w:p w:rsidR="00B01112" w:rsidRDefault="00B01112" w:rsidP="0077568B">
      <w:pPr>
        <w:pStyle w:val="TOC1"/>
      </w:pPr>
    </w:p>
    <w:p w:rsidR="002D07A4" w:rsidRDefault="002D07A4" w:rsidP="0077568B">
      <w:pPr>
        <w:pStyle w:val="TOC1"/>
      </w:pPr>
    </w:p>
    <w:p w:rsidR="001B7158" w:rsidRDefault="001B7158" w:rsidP="0077568B">
      <w:pPr>
        <w:pStyle w:val="TOC1"/>
      </w:pPr>
    </w:p>
    <w:p w:rsidR="001B7158" w:rsidRPr="0077568B" w:rsidRDefault="001B7158" w:rsidP="00D860B0">
      <w:pPr>
        <w:pStyle w:val="TOC1"/>
        <w:ind w:left="0" w:firstLine="0"/>
      </w:pPr>
    </w:p>
    <w:p w:rsidR="001978F1" w:rsidRPr="008D4874" w:rsidRDefault="001978F1" w:rsidP="001978F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</w:rPr>
      </w:pPr>
      <w:r w:rsidRPr="008D4874">
        <w:rPr>
          <w:bCs/>
          <w:sz w:val="18"/>
          <w:szCs w:val="18"/>
        </w:rPr>
        <w:t>Distribution:</w:t>
      </w:r>
    </w:p>
    <w:p w:rsidR="001978F1" w:rsidRPr="008D4874" w:rsidRDefault="001978F1" w:rsidP="001978F1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Administrations of Member States of ITU</w:t>
      </w:r>
    </w:p>
    <w:p w:rsidR="001978F1" w:rsidRPr="008D4874" w:rsidRDefault="001978F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Members of the Radio Regulations Board</w:t>
      </w:r>
    </w:p>
    <w:sectPr w:rsidR="001978F1" w:rsidRPr="008D4874" w:rsidSect="00FB6A06">
      <w:head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158" w:rsidRDefault="001B7158">
      <w:r>
        <w:separator/>
      </w:r>
    </w:p>
  </w:endnote>
  <w:endnote w:type="continuationSeparator" w:id="0">
    <w:p w:rsidR="001B7158" w:rsidRDefault="001B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1B715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B7158" w:rsidRDefault="001B715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B7158" w:rsidRDefault="001B715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B7158" w:rsidRDefault="001B715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B7158" w:rsidRDefault="001B715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B7158">
      <w:trPr>
        <w:cantSplit/>
      </w:trPr>
      <w:tc>
        <w:tcPr>
          <w:tcW w:w="1062" w:type="pct"/>
        </w:tcPr>
        <w:p w:rsidR="001B7158" w:rsidRDefault="001B715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B7158" w:rsidRDefault="001B715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B7158" w:rsidRDefault="001B715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B7158" w:rsidRDefault="001B715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B7158">
      <w:trPr>
        <w:cantSplit/>
      </w:trPr>
      <w:tc>
        <w:tcPr>
          <w:tcW w:w="1062" w:type="pct"/>
        </w:tcPr>
        <w:p w:rsidR="001B7158" w:rsidRDefault="001B715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B7158" w:rsidRDefault="001B715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B7158" w:rsidRDefault="001B7158">
          <w:pPr>
            <w:pStyle w:val="itu"/>
          </w:pPr>
        </w:p>
      </w:tc>
      <w:tc>
        <w:tcPr>
          <w:tcW w:w="1131" w:type="pct"/>
        </w:tcPr>
        <w:p w:rsidR="001B7158" w:rsidRDefault="001B7158">
          <w:pPr>
            <w:pStyle w:val="itu"/>
          </w:pPr>
        </w:p>
      </w:tc>
    </w:tr>
  </w:tbl>
  <w:p w:rsidR="001B7158" w:rsidRPr="009E1957" w:rsidRDefault="001B7158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158" w:rsidRDefault="001B7158">
      <w:r>
        <w:t>____________________</w:t>
      </w:r>
    </w:p>
  </w:footnote>
  <w:footnote w:type="continuationSeparator" w:id="0">
    <w:p w:rsidR="001B7158" w:rsidRDefault="001B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158" w:rsidRDefault="001B7158">
    <w:pPr>
      <w:pStyle w:val="Header"/>
      <w:rPr>
        <w:rStyle w:val="PageNumber"/>
      </w:rPr>
    </w:pPr>
    <w:r>
      <w:rPr>
        <w:lang w:val="en-US"/>
      </w:rPr>
      <w:t xml:space="preserve">- </w:t>
    </w:r>
    <w:r w:rsidR="00DA29A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A29AA">
      <w:rPr>
        <w:rStyle w:val="PageNumber"/>
      </w:rPr>
      <w:fldChar w:fldCharType="separate"/>
    </w:r>
    <w:r w:rsidR="002D07A4">
      <w:rPr>
        <w:rStyle w:val="PageNumber"/>
        <w:noProof/>
      </w:rPr>
      <w:t>2</w:t>
    </w:r>
    <w:r w:rsidR="00DA29AA">
      <w:rPr>
        <w:rStyle w:val="PageNumber"/>
      </w:rPr>
      <w:fldChar w:fldCharType="end"/>
    </w:r>
    <w:r>
      <w:rPr>
        <w:rStyle w:val="PageNumber"/>
      </w:rPr>
      <w:t xml:space="preserve"> -</w:t>
    </w:r>
  </w:p>
  <w:p w:rsidR="001B7158" w:rsidRPr="001E15AA" w:rsidRDefault="001B7158">
    <w:pPr>
      <w:pStyle w:val="Header"/>
      <w:rPr>
        <w:lang w:val="en-US"/>
      </w:rPr>
    </w:pPr>
    <w:r>
      <w:rPr>
        <w:lang w:val="en-US"/>
      </w:rPr>
      <w:t>CR/321-E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7CA1"/>
    <w:rsid w:val="00016557"/>
    <w:rsid w:val="00020206"/>
    <w:rsid w:val="0005692C"/>
    <w:rsid w:val="000B635C"/>
    <w:rsid w:val="000E15C1"/>
    <w:rsid w:val="000E64DA"/>
    <w:rsid w:val="000F527D"/>
    <w:rsid w:val="00132333"/>
    <w:rsid w:val="00147CA1"/>
    <w:rsid w:val="001978F1"/>
    <w:rsid w:val="001B7158"/>
    <w:rsid w:val="001E08EB"/>
    <w:rsid w:val="001E15AA"/>
    <w:rsid w:val="00210B45"/>
    <w:rsid w:val="00211204"/>
    <w:rsid w:val="00211584"/>
    <w:rsid w:val="00227F65"/>
    <w:rsid w:val="00243253"/>
    <w:rsid w:val="002627AF"/>
    <w:rsid w:val="00280557"/>
    <w:rsid w:val="002D07A4"/>
    <w:rsid w:val="002E6123"/>
    <w:rsid w:val="00344E7A"/>
    <w:rsid w:val="003D3993"/>
    <w:rsid w:val="0044634B"/>
    <w:rsid w:val="00465410"/>
    <w:rsid w:val="00491F6A"/>
    <w:rsid w:val="00497FC1"/>
    <w:rsid w:val="004A5AB1"/>
    <w:rsid w:val="004C1881"/>
    <w:rsid w:val="004E017C"/>
    <w:rsid w:val="004F26AE"/>
    <w:rsid w:val="005314E9"/>
    <w:rsid w:val="005458B2"/>
    <w:rsid w:val="00555FAB"/>
    <w:rsid w:val="00595800"/>
    <w:rsid w:val="005F130D"/>
    <w:rsid w:val="005F7F4C"/>
    <w:rsid w:val="006136BC"/>
    <w:rsid w:val="0061527E"/>
    <w:rsid w:val="0064319B"/>
    <w:rsid w:val="0066528A"/>
    <w:rsid w:val="006B3F95"/>
    <w:rsid w:val="006E2262"/>
    <w:rsid w:val="0071106C"/>
    <w:rsid w:val="00746900"/>
    <w:rsid w:val="0077568B"/>
    <w:rsid w:val="00786AC9"/>
    <w:rsid w:val="00791416"/>
    <w:rsid w:val="007A04B7"/>
    <w:rsid w:val="007D5D33"/>
    <w:rsid w:val="00811467"/>
    <w:rsid w:val="00881D43"/>
    <w:rsid w:val="008C4DCA"/>
    <w:rsid w:val="008D4874"/>
    <w:rsid w:val="00907682"/>
    <w:rsid w:val="00914312"/>
    <w:rsid w:val="0093776F"/>
    <w:rsid w:val="009676DC"/>
    <w:rsid w:val="009746CA"/>
    <w:rsid w:val="009846D5"/>
    <w:rsid w:val="009A7784"/>
    <w:rsid w:val="009C2500"/>
    <w:rsid w:val="009E108E"/>
    <w:rsid w:val="009E14F3"/>
    <w:rsid w:val="009E1957"/>
    <w:rsid w:val="00A01390"/>
    <w:rsid w:val="00A06093"/>
    <w:rsid w:val="00A21CE2"/>
    <w:rsid w:val="00A86227"/>
    <w:rsid w:val="00AB07C5"/>
    <w:rsid w:val="00B01112"/>
    <w:rsid w:val="00B2361A"/>
    <w:rsid w:val="00B57344"/>
    <w:rsid w:val="00B87E04"/>
    <w:rsid w:val="00BD47F8"/>
    <w:rsid w:val="00BF728F"/>
    <w:rsid w:val="00C3728E"/>
    <w:rsid w:val="00D35752"/>
    <w:rsid w:val="00D463D0"/>
    <w:rsid w:val="00D53758"/>
    <w:rsid w:val="00D61395"/>
    <w:rsid w:val="00D744B4"/>
    <w:rsid w:val="00D860B0"/>
    <w:rsid w:val="00DA29AA"/>
    <w:rsid w:val="00DA3126"/>
    <w:rsid w:val="00DD1F54"/>
    <w:rsid w:val="00DE4894"/>
    <w:rsid w:val="00EC710F"/>
    <w:rsid w:val="00ED3EE7"/>
    <w:rsid w:val="00F07587"/>
    <w:rsid w:val="00F67454"/>
    <w:rsid w:val="00FB6A06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6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6A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6A0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6A0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6A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6A06"/>
    <w:pPr>
      <w:outlineLvl w:val="4"/>
    </w:pPr>
  </w:style>
  <w:style w:type="paragraph" w:styleId="Heading6">
    <w:name w:val="heading 6"/>
    <w:basedOn w:val="Heading4"/>
    <w:next w:val="Normal"/>
    <w:qFormat/>
    <w:rsid w:val="00FB6A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6A06"/>
    <w:pPr>
      <w:outlineLvl w:val="6"/>
    </w:pPr>
  </w:style>
  <w:style w:type="paragraph" w:styleId="Heading8">
    <w:name w:val="heading 8"/>
    <w:basedOn w:val="Heading6"/>
    <w:next w:val="Normal"/>
    <w:qFormat/>
    <w:rsid w:val="00FB6A06"/>
    <w:pPr>
      <w:outlineLvl w:val="7"/>
    </w:pPr>
  </w:style>
  <w:style w:type="paragraph" w:styleId="Heading9">
    <w:name w:val="heading 9"/>
    <w:basedOn w:val="Heading6"/>
    <w:next w:val="Normal"/>
    <w:qFormat/>
    <w:rsid w:val="00FB6A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6A0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6A0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6A06"/>
  </w:style>
  <w:style w:type="paragraph" w:customStyle="1" w:styleId="Figure">
    <w:name w:val="Figure"/>
    <w:basedOn w:val="Normal"/>
    <w:next w:val="FigureNotitle"/>
    <w:rsid w:val="00FB6A0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6A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6A06"/>
  </w:style>
  <w:style w:type="paragraph" w:customStyle="1" w:styleId="FigureNotitle">
    <w:name w:val="Figure_No &amp; title"/>
    <w:basedOn w:val="Normal"/>
    <w:next w:val="Normalaftertitle"/>
    <w:rsid w:val="00FB6A0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6A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6A06"/>
    <w:rPr>
      <w:b w:val="0"/>
    </w:rPr>
  </w:style>
  <w:style w:type="paragraph" w:customStyle="1" w:styleId="ASN1">
    <w:name w:val="ASN.1"/>
    <w:basedOn w:val="Normal"/>
    <w:rsid w:val="00FB6A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6A0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6A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6A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6A0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6A06"/>
  </w:style>
  <w:style w:type="paragraph" w:customStyle="1" w:styleId="Call">
    <w:name w:val="Call"/>
    <w:basedOn w:val="Normal"/>
    <w:next w:val="Normal"/>
    <w:rsid w:val="00FB6A0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6A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6A0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6A06"/>
  </w:style>
  <w:style w:type="paragraph" w:customStyle="1" w:styleId="RecNoBR">
    <w:name w:val="Rec_No_BR"/>
    <w:basedOn w:val="Normal"/>
    <w:next w:val="Rectitle"/>
    <w:rsid w:val="00FB6A0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B6A0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6A06"/>
  </w:style>
  <w:style w:type="paragraph" w:customStyle="1" w:styleId="Questiontitle">
    <w:name w:val="Question_title"/>
    <w:basedOn w:val="Rectitle"/>
    <w:next w:val="Questionref"/>
    <w:rsid w:val="00FB6A06"/>
  </w:style>
  <w:style w:type="paragraph" w:customStyle="1" w:styleId="Questionref">
    <w:name w:val="Question_ref"/>
    <w:basedOn w:val="Recref"/>
    <w:next w:val="Questiondate"/>
    <w:rsid w:val="00FB6A06"/>
  </w:style>
  <w:style w:type="paragraph" w:customStyle="1" w:styleId="Recref">
    <w:name w:val="Rec_ref"/>
    <w:basedOn w:val="Normal"/>
    <w:next w:val="Recdate"/>
    <w:rsid w:val="00FB6A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6A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6A06"/>
  </w:style>
  <w:style w:type="character" w:styleId="EndnoteReference">
    <w:name w:val="endnote reference"/>
    <w:basedOn w:val="DefaultParagraphFont"/>
    <w:semiHidden/>
    <w:rsid w:val="00FB6A06"/>
    <w:rPr>
      <w:vertAlign w:val="superscript"/>
    </w:rPr>
  </w:style>
  <w:style w:type="paragraph" w:customStyle="1" w:styleId="enumlev1">
    <w:name w:val="enumlev1"/>
    <w:basedOn w:val="Normal"/>
    <w:rsid w:val="00FB6A06"/>
    <w:pPr>
      <w:spacing w:before="80"/>
      <w:ind w:left="794" w:hanging="794"/>
    </w:pPr>
  </w:style>
  <w:style w:type="paragraph" w:customStyle="1" w:styleId="enumlev2">
    <w:name w:val="enumlev2"/>
    <w:basedOn w:val="enumlev1"/>
    <w:rsid w:val="00FB6A06"/>
    <w:pPr>
      <w:ind w:left="1191" w:hanging="397"/>
    </w:pPr>
  </w:style>
  <w:style w:type="paragraph" w:customStyle="1" w:styleId="enumlev3">
    <w:name w:val="enumlev3"/>
    <w:basedOn w:val="enumlev2"/>
    <w:rsid w:val="00FB6A06"/>
    <w:pPr>
      <w:ind w:left="1588"/>
    </w:pPr>
  </w:style>
  <w:style w:type="paragraph" w:customStyle="1" w:styleId="Equation">
    <w:name w:val="Equation"/>
    <w:basedOn w:val="Normal"/>
    <w:rsid w:val="00FB6A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6A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6A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6A06"/>
  </w:style>
  <w:style w:type="paragraph" w:customStyle="1" w:styleId="Reptitle">
    <w:name w:val="Rep_title"/>
    <w:basedOn w:val="Rectitle"/>
    <w:next w:val="Repref"/>
    <w:rsid w:val="00FB6A06"/>
  </w:style>
  <w:style w:type="paragraph" w:customStyle="1" w:styleId="Repref">
    <w:name w:val="Rep_ref"/>
    <w:basedOn w:val="Recref"/>
    <w:next w:val="Repdate"/>
    <w:rsid w:val="00FB6A06"/>
  </w:style>
  <w:style w:type="paragraph" w:customStyle="1" w:styleId="Repdate">
    <w:name w:val="Rep_date"/>
    <w:basedOn w:val="Recdate"/>
    <w:next w:val="Normalaftertitle"/>
    <w:rsid w:val="00FB6A06"/>
  </w:style>
  <w:style w:type="paragraph" w:customStyle="1" w:styleId="ResNoBR">
    <w:name w:val="Res_No_BR"/>
    <w:basedOn w:val="RecNoBR"/>
    <w:next w:val="Restitle"/>
    <w:rsid w:val="00FB6A06"/>
  </w:style>
  <w:style w:type="paragraph" w:customStyle="1" w:styleId="Restitle">
    <w:name w:val="Res_title"/>
    <w:basedOn w:val="Rectitle"/>
    <w:next w:val="Resref"/>
    <w:rsid w:val="00FB6A06"/>
  </w:style>
  <w:style w:type="paragraph" w:customStyle="1" w:styleId="Resref">
    <w:name w:val="Res_ref"/>
    <w:basedOn w:val="Recref"/>
    <w:next w:val="Resdate"/>
    <w:rsid w:val="00FB6A06"/>
  </w:style>
  <w:style w:type="paragraph" w:customStyle="1" w:styleId="Resdate">
    <w:name w:val="Res_date"/>
    <w:basedOn w:val="Recdate"/>
    <w:next w:val="Normalaftertitle"/>
    <w:rsid w:val="00FB6A06"/>
  </w:style>
  <w:style w:type="paragraph" w:customStyle="1" w:styleId="Section1">
    <w:name w:val="Section_1"/>
    <w:basedOn w:val="Normal"/>
    <w:next w:val="Normal"/>
    <w:rsid w:val="00FB6A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6A06"/>
    <w:pPr>
      <w:keepLines/>
      <w:spacing w:before="240" w:after="120"/>
      <w:jc w:val="center"/>
    </w:pPr>
  </w:style>
  <w:style w:type="paragraph" w:styleId="Footer">
    <w:name w:val="footer"/>
    <w:basedOn w:val="Normal"/>
    <w:rsid w:val="00FB6A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6A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6A06"/>
    <w:rPr>
      <w:position w:val="6"/>
      <w:sz w:val="18"/>
    </w:rPr>
  </w:style>
  <w:style w:type="paragraph" w:styleId="FootnoteText">
    <w:name w:val="footnote text"/>
    <w:basedOn w:val="Note"/>
    <w:semiHidden/>
    <w:rsid w:val="00FB6A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6A06"/>
    <w:pPr>
      <w:spacing w:before="80"/>
    </w:pPr>
  </w:style>
  <w:style w:type="paragraph" w:styleId="Header">
    <w:name w:val="header"/>
    <w:basedOn w:val="Normal"/>
    <w:rsid w:val="00FB6A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6A0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6A0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6A06"/>
  </w:style>
  <w:style w:type="paragraph" w:styleId="Index2">
    <w:name w:val="index 2"/>
    <w:basedOn w:val="Normal"/>
    <w:next w:val="Normal"/>
    <w:semiHidden/>
    <w:rsid w:val="00FB6A06"/>
    <w:pPr>
      <w:ind w:left="283"/>
    </w:pPr>
  </w:style>
  <w:style w:type="paragraph" w:styleId="Index3">
    <w:name w:val="index 3"/>
    <w:basedOn w:val="Normal"/>
    <w:next w:val="Normal"/>
    <w:semiHidden/>
    <w:rsid w:val="00FB6A06"/>
    <w:pPr>
      <w:ind w:left="566"/>
    </w:pPr>
  </w:style>
  <w:style w:type="paragraph" w:customStyle="1" w:styleId="Section2">
    <w:name w:val="Section_2"/>
    <w:basedOn w:val="Normal"/>
    <w:next w:val="Normal"/>
    <w:rsid w:val="00FB6A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6A0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6A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6A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6A0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6A0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6A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6A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6A0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6A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6A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6A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6A0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6A06"/>
  </w:style>
  <w:style w:type="character" w:customStyle="1" w:styleId="Recdef">
    <w:name w:val="Rec_def"/>
    <w:basedOn w:val="DefaultParagraphFont"/>
    <w:rsid w:val="00FB6A06"/>
    <w:rPr>
      <w:b/>
    </w:rPr>
  </w:style>
  <w:style w:type="paragraph" w:customStyle="1" w:styleId="Reftext">
    <w:name w:val="Ref_text"/>
    <w:basedOn w:val="Normal"/>
    <w:rsid w:val="00FB6A06"/>
    <w:pPr>
      <w:ind w:left="794" w:hanging="794"/>
    </w:pPr>
  </w:style>
  <w:style w:type="paragraph" w:customStyle="1" w:styleId="Reftitle">
    <w:name w:val="Ref_title"/>
    <w:basedOn w:val="Normal"/>
    <w:next w:val="Reftext"/>
    <w:rsid w:val="00FB6A0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6A06"/>
  </w:style>
  <w:style w:type="character" w:customStyle="1" w:styleId="Resdef">
    <w:name w:val="Res_def"/>
    <w:basedOn w:val="DefaultParagraphFont"/>
    <w:rsid w:val="00FB6A0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6A06"/>
  </w:style>
  <w:style w:type="paragraph" w:customStyle="1" w:styleId="SectionNo">
    <w:name w:val="Section_No"/>
    <w:basedOn w:val="Normal"/>
    <w:next w:val="Sectiontitle"/>
    <w:rsid w:val="00FB6A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6A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6A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6A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6A06"/>
    <w:rPr>
      <w:b/>
      <w:color w:val="auto"/>
    </w:rPr>
  </w:style>
  <w:style w:type="paragraph" w:customStyle="1" w:styleId="Tablelegend">
    <w:name w:val="Table_legend"/>
    <w:basedOn w:val="Normal"/>
    <w:rsid w:val="00FB6A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6A0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6A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6A06"/>
  </w:style>
  <w:style w:type="paragraph" w:customStyle="1" w:styleId="Title3">
    <w:name w:val="Title 3"/>
    <w:basedOn w:val="Title2"/>
    <w:next w:val="Title4"/>
    <w:rsid w:val="00FB6A06"/>
    <w:rPr>
      <w:caps w:val="0"/>
    </w:rPr>
  </w:style>
  <w:style w:type="paragraph" w:customStyle="1" w:styleId="Title4">
    <w:name w:val="Title 4"/>
    <w:basedOn w:val="Title3"/>
    <w:next w:val="Heading1"/>
    <w:rsid w:val="00FB6A06"/>
    <w:rPr>
      <w:b/>
    </w:rPr>
  </w:style>
  <w:style w:type="paragraph" w:customStyle="1" w:styleId="toc0">
    <w:name w:val="toc 0"/>
    <w:basedOn w:val="Normal"/>
    <w:next w:val="TOC1"/>
    <w:rsid w:val="00FB6A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6A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6A06"/>
    <w:pPr>
      <w:spacing w:before="80"/>
      <w:ind w:left="1531" w:hanging="851"/>
    </w:pPr>
  </w:style>
  <w:style w:type="paragraph" w:styleId="TOC3">
    <w:name w:val="toc 3"/>
    <w:basedOn w:val="TOC2"/>
    <w:semiHidden/>
    <w:rsid w:val="00FB6A06"/>
  </w:style>
  <w:style w:type="paragraph" w:styleId="TOC4">
    <w:name w:val="toc 4"/>
    <w:basedOn w:val="TOC3"/>
    <w:semiHidden/>
    <w:rsid w:val="00FB6A06"/>
  </w:style>
  <w:style w:type="paragraph" w:styleId="TOC5">
    <w:name w:val="toc 5"/>
    <w:basedOn w:val="TOC4"/>
    <w:semiHidden/>
    <w:rsid w:val="00FB6A06"/>
  </w:style>
  <w:style w:type="paragraph" w:styleId="TOC6">
    <w:name w:val="toc 6"/>
    <w:basedOn w:val="TOC4"/>
    <w:semiHidden/>
    <w:rsid w:val="00FB6A06"/>
  </w:style>
  <w:style w:type="paragraph" w:styleId="TOC7">
    <w:name w:val="toc 7"/>
    <w:basedOn w:val="TOC4"/>
    <w:semiHidden/>
    <w:rsid w:val="00FB6A06"/>
  </w:style>
  <w:style w:type="paragraph" w:styleId="TOC8">
    <w:name w:val="toc 8"/>
    <w:basedOn w:val="TOC4"/>
    <w:semiHidden/>
    <w:rsid w:val="00FB6A06"/>
  </w:style>
  <w:style w:type="paragraph" w:customStyle="1" w:styleId="FiguretitleBR">
    <w:name w:val="Figure_title_BR"/>
    <w:basedOn w:val="TabletitleBR"/>
    <w:next w:val="Figurewithouttitle"/>
    <w:rsid w:val="00FB6A0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6A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21CE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0B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0B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sns/plans.html" TargetMode="External"/><Relationship Id="rId13" Type="http://schemas.openxmlformats.org/officeDocument/2006/relationships/hyperlink" Target="http://www.itu.int/s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R/space/plans/ap30b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sns/specquer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sns/diligsu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sns/res49.html" TargetMode="External"/><Relationship Id="rId14" Type="http://schemas.openxmlformats.org/officeDocument/2006/relationships/hyperlink" Target="http://www.itu.int/snl/freqtab_snl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a\Application%20Data\Microsoft\Templates\POOL%20E%20-%20ITU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13</TotalTime>
  <Pages>2</Pages>
  <Words>513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3925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contin</cp:lastModifiedBy>
  <cp:revision>13</cp:revision>
  <cp:lastPrinted>2010-12-14T08:05:00Z</cp:lastPrinted>
  <dcterms:created xsi:type="dcterms:W3CDTF">2010-11-26T09:53:00Z</dcterms:created>
  <dcterms:modified xsi:type="dcterms:W3CDTF">2010-12-14T08:05:00Z</dcterms:modified>
</cp:coreProperties>
</file>