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4E3F03" w:rsidRDefault="004E3F03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D01F56" w:rsidRDefault="004E3F03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01F56">
              <w:rPr>
                <w:b/>
                <w:bCs/>
              </w:rPr>
              <w:t>CR/</w:t>
            </w:r>
            <w:r w:rsidR="00F4497F" w:rsidRPr="00D01F56">
              <w:rPr>
                <w:b/>
                <w:bCs/>
              </w:rPr>
              <w:t>320</w:t>
            </w:r>
          </w:p>
        </w:tc>
        <w:tc>
          <w:tcPr>
            <w:tcW w:w="8069" w:type="dxa"/>
          </w:tcPr>
          <w:p w:rsidR="00FA7B4D" w:rsidRPr="004E3F03" w:rsidRDefault="00D01F56" w:rsidP="00D01F56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2 d</w:t>
            </w:r>
            <w:r w:rsidR="004E3F03">
              <w:t>écembre 2010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4E3F03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4E3F03" w:rsidRPr="004E3F03">
        <w:rPr>
          <w:lang w:val="fr-CH"/>
        </w:rPr>
        <w:t>Fermeture des bureaux de l'UIT/BR pendant les périodes de congé à Genève</w:t>
      </w:r>
    </w:p>
    <w:p w:rsidR="003203D8" w:rsidRPr="00FE1623" w:rsidRDefault="00FE1623" w:rsidP="003203D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4E3F03">
      <w:pPr>
        <w:pStyle w:val="Normalaftertitle"/>
      </w:pPr>
      <w:r>
        <w:t>Madame, Monsieur,</w:t>
      </w:r>
    </w:p>
    <w:p w:rsidR="004E3F03" w:rsidRDefault="004E3F03" w:rsidP="004E3F03">
      <w: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4E3F03" w:rsidRDefault="004E3F03" w:rsidP="00AB0EBC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>du vendredi</w:t>
      </w:r>
      <w:r w:rsidR="0073764C">
        <w:t xml:space="preserve"> </w:t>
      </w:r>
      <w:r>
        <w:t>24 décembre 2010 au mardi 4 </w:t>
      </w:r>
      <w:r w:rsidR="0073764C">
        <w:t>janvier </w:t>
      </w:r>
      <w:r>
        <w:t>2011, inclus</w:t>
      </w:r>
    </w:p>
    <w:p w:rsidR="004E3F03" w:rsidRDefault="004E3F03" w:rsidP="00AB0EBC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>du vendredi 22</w:t>
      </w:r>
      <w:r w:rsidR="0073764C">
        <w:t> </w:t>
      </w:r>
      <w:r>
        <w:t>avril 201</w:t>
      </w:r>
      <w:r w:rsidR="0073764C">
        <w:t>1</w:t>
      </w:r>
      <w:r>
        <w:t xml:space="preserve"> au lundi 25 avril</w:t>
      </w:r>
      <w:r w:rsidR="0073764C">
        <w:t> </w:t>
      </w:r>
      <w:r>
        <w:t>2011, inclus</w:t>
      </w:r>
      <w:r w:rsidR="00665CD4">
        <w:t>.</w:t>
      </w:r>
    </w:p>
    <w:p w:rsidR="003203D8" w:rsidRDefault="00E25073" w:rsidP="003203D8">
      <w:r>
        <w:t>Veuillez agréer, Madame, Monsieur, l'assurance de ma considération distinguée.</w:t>
      </w:r>
    </w:p>
    <w:p w:rsidR="00E25073" w:rsidRDefault="00E25073" w:rsidP="003203D8"/>
    <w:p w:rsidR="00E25073" w:rsidRDefault="00E25073" w:rsidP="003203D8"/>
    <w:p w:rsidR="00E25073" w:rsidRDefault="00E25073" w:rsidP="003203D8"/>
    <w:p w:rsidR="00E25073" w:rsidRPr="00FE1623" w:rsidRDefault="00E25073" w:rsidP="00E25073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4E3F03" w:rsidRDefault="003203D8" w:rsidP="003203D8">
      <w:pPr>
        <w:rPr>
          <w:lang w:val="fr-CH"/>
        </w:rPr>
      </w:pPr>
    </w:p>
    <w:p w:rsidR="003203D8" w:rsidRDefault="003203D8" w:rsidP="003203D8">
      <w:pPr>
        <w:rPr>
          <w:lang w:val="fr-CH"/>
        </w:rPr>
      </w:pPr>
    </w:p>
    <w:p w:rsidR="004E3F03" w:rsidRDefault="004E3F03" w:rsidP="003203D8">
      <w:pPr>
        <w:rPr>
          <w:lang w:val="fr-CH"/>
        </w:rPr>
      </w:pPr>
    </w:p>
    <w:p w:rsidR="00F4497F" w:rsidRPr="004E3F03" w:rsidRDefault="00F4497F" w:rsidP="003203D8">
      <w:pPr>
        <w:rPr>
          <w:lang w:val="fr-CH"/>
        </w:rPr>
      </w:pPr>
    </w:p>
    <w:p w:rsidR="004E3F03" w:rsidRPr="00F4497F" w:rsidRDefault="004E3F03" w:rsidP="00665CD4">
      <w:pPr>
        <w:rPr>
          <w:b/>
          <w:bCs/>
          <w:sz w:val="20"/>
        </w:rPr>
      </w:pPr>
      <w:bookmarkStart w:id="4" w:name="ddistribution"/>
      <w:bookmarkEnd w:id="4"/>
      <w:r w:rsidRPr="00F4497F">
        <w:rPr>
          <w:b/>
          <w:bCs/>
          <w:sz w:val="20"/>
        </w:rPr>
        <w:t>Distribution:</w:t>
      </w:r>
    </w:p>
    <w:p w:rsidR="004E3F03" w:rsidRPr="00F4497F" w:rsidRDefault="00985E29" w:rsidP="00665CD4">
      <w:pPr>
        <w:tabs>
          <w:tab w:val="left" w:pos="284"/>
        </w:tabs>
        <w:rPr>
          <w:sz w:val="20"/>
        </w:rPr>
      </w:pPr>
      <w:r w:rsidRPr="00F4497F">
        <w:rPr>
          <w:sz w:val="20"/>
        </w:rPr>
        <w:t>–</w:t>
      </w:r>
      <w:r w:rsidRPr="00F4497F">
        <w:rPr>
          <w:sz w:val="20"/>
        </w:rPr>
        <w:tab/>
      </w:r>
      <w:r w:rsidR="004E3F03" w:rsidRPr="00F4497F">
        <w:rPr>
          <w:sz w:val="20"/>
        </w:rPr>
        <w:t>Administrations des Etats Membres de l'UIT</w:t>
      </w:r>
      <w:r w:rsidR="004E3F03" w:rsidRPr="00F4497F">
        <w:rPr>
          <w:sz w:val="20"/>
        </w:rPr>
        <w:br/>
        <w:t>–</w:t>
      </w:r>
      <w:r w:rsidR="004E3F03" w:rsidRPr="00F4497F">
        <w:rPr>
          <w:sz w:val="20"/>
        </w:rPr>
        <w:tab/>
        <w:t>Membres du Comité du Règlement des radiocommunications</w:t>
      </w:r>
    </w:p>
    <w:sectPr w:rsidR="004E3F03" w:rsidRPr="00F4497F" w:rsidSect="0023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D4" w:rsidRDefault="00665CD4">
      <w:r>
        <w:separator/>
      </w:r>
    </w:p>
  </w:endnote>
  <w:endnote w:type="continuationSeparator" w:id="0">
    <w:p w:rsidR="00665CD4" w:rsidRDefault="0066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4" w:rsidRPr="00CA3486" w:rsidRDefault="00C76B81">
    <w:pPr>
      <w:rPr>
        <w:lang w:val="en-US"/>
      </w:rPr>
    </w:pPr>
    <w:fldSimple w:instr=" FILENAME \p \* MERGEFORMAT ">
      <w:r w:rsidR="00CA3A3F" w:rsidRPr="00CA3A3F">
        <w:rPr>
          <w:noProof/>
          <w:lang w:val="en-US"/>
        </w:rPr>
        <w:t>M:\BRSSD\SPR\STAFF\Mondino\CIRC_LETTER (CR)\2010\CR320 (ITU closure)\CR320_F.DOCX</w:t>
      </w:r>
    </w:fldSimple>
    <w:r w:rsidR="00665CD4" w:rsidRPr="00CA3486">
      <w:rPr>
        <w:lang w:val="en-US"/>
      </w:rPr>
      <w:tab/>
    </w:r>
    <w:r>
      <w:fldChar w:fldCharType="begin"/>
    </w:r>
    <w:r w:rsidR="00665CD4">
      <w:instrText xml:space="preserve"> savedate \@ dd.MM.yy </w:instrText>
    </w:r>
    <w:r>
      <w:fldChar w:fldCharType="separate"/>
    </w:r>
    <w:r w:rsidR="00CA3A3F">
      <w:rPr>
        <w:noProof/>
      </w:rPr>
      <w:t>30.11.10</w:t>
    </w:r>
    <w:r>
      <w:fldChar w:fldCharType="end"/>
    </w:r>
    <w:r w:rsidR="00665CD4" w:rsidRPr="00CA3486">
      <w:rPr>
        <w:lang w:val="en-US"/>
      </w:rPr>
      <w:tab/>
    </w:r>
    <w:r>
      <w:fldChar w:fldCharType="begin"/>
    </w:r>
    <w:r w:rsidR="00665CD4">
      <w:instrText xml:space="preserve"> printdate \@ dd.MM.yy </w:instrText>
    </w:r>
    <w:r>
      <w:fldChar w:fldCharType="separate"/>
    </w:r>
    <w:r w:rsidR="00CA3A3F">
      <w:rPr>
        <w:noProof/>
      </w:rPr>
      <w:t>30.11.10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4" w:rsidRPr="00CA3486" w:rsidRDefault="00C76B81">
    <w:pPr>
      <w:pStyle w:val="Footer"/>
      <w:rPr>
        <w:lang w:val="en-US"/>
      </w:rPr>
    </w:pPr>
    <w:fldSimple w:instr=" FILENAME \p \* MERGEFORMAT ">
      <w:r w:rsidR="00CA3A3F" w:rsidRPr="00CA3A3F">
        <w:rPr>
          <w:lang w:val="en-US"/>
        </w:rPr>
        <w:t>M:\BRSSD\SPR\STAFF\Mondino\CIRC_LETTER (CR)\2010\CR320 (ITU closure)\CR320_F.DOCX</w:t>
      </w:r>
    </w:fldSimple>
    <w:r w:rsidR="00665CD4" w:rsidRPr="00CA3486">
      <w:rPr>
        <w:lang w:val="en-US"/>
      </w:rPr>
      <w:tab/>
    </w:r>
    <w:r>
      <w:fldChar w:fldCharType="begin"/>
    </w:r>
    <w:r w:rsidR="00665CD4">
      <w:instrText xml:space="preserve"> savedate \@ dd.MM.yy </w:instrText>
    </w:r>
    <w:r>
      <w:fldChar w:fldCharType="separate"/>
    </w:r>
    <w:r w:rsidR="00CA3A3F">
      <w:t>30.11.10</w:t>
    </w:r>
    <w:r>
      <w:fldChar w:fldCharType="end"/>
    </w:r>
    <w:r w:rsidR="00665CD4" w:rsidRPr="00CA3486">
      <w:rPr>
        <w:lang w:val="en-US"/>
      </w:rPr>
      <w:tab/>
    </w:r>
    <w:r>
      <w:fldChar w:fldCharType="begin"/>
    </w:r>
    <w:r w:rsidR="00665CD4">
      <w:instrText xml:space="preserve"> printdate \@ dd.MM.yy </w:instrText>
    </w:r>
    <w:r>
      <w:fldChar w:fldCharType="separate"/>
    </w:r>
    <w:r w:rsidR="00CA3A3F">
      <w:t>30.11.10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9"/>
      <w:gridCol w:w="2389"/>
      <w:gridCol w:w="2294"/>
    </w:tblGrid>
    <w:tr w:rsidR="00665C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665CD4" w:rsidRPr="00CA3A3F" w:rsidRDefault="00665CD4">
          <w:pPr>
            <w:pStyle w:val="itu"/>
            <w:rPr>
              <w:color w:val="00589A"/>
              <w:u w:val="single"/>
              <w:lang w:val="fr-FR"/>
            </w:rPr>
          </w:pPr>
          <w:r>
            <w:rPr>
              <w:lang w:val="fr-FR"/>
            </w:rPr>
            <w:tab/>
          </w:r>
          <w:hyperlink r:id="rId1" w:history="1">
            <w:r w:rsidRPr="00CA3A3F">
              <w:rPr>
                <w:color w:val="00589A"/>
                <w:u w:val="single"/>
                <w:lang w:val="fr-FR"/>
              </w:rPr>
              <w:t>http://www.itu.int/</w:t>
            </w:r>
          </w:hyperlink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665CD4" w:rsidRDefault="00665CD4">
          <w:pPr>
            <w:pStyle w:val="itu"/>
            <w:rPr>
              <w:lang w:val="fr-FR"/>
            </w:rPr>
          </w:pPr>
        </w:p>
      </w:tc>
    </w:tr>
  </w:tbl>
  <w:p w:rsidR="00665CD4" w:rsidRPr="002A52ED" w:rsidRDefault="00665CD4" w:rsidP="00D060C2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D4" w:rsidRDefault="00665CD4">
      <w:r>
        <w:t>____________________</w:t>
      </w:r>
    </w:p>
  </w:footnote>
  <w:footnote w:type="continuationSeparator" w:id="0">
    <w:p w:rsidR="00665CD4" w:rsidRDefault="0066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4" w:rsidRDefault="00665C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4" w:rsidRDefault="00665CD4">
    <w:pPr>
      <w:pStyle w:val="Header"/>
      <w:rPr>
        <w:rStyle w:val="PageNumber"/>
      </w:rPr>
    </w:pPr>
    <w:r>
      <w:rPr>
        <w:lang w:val="en-US"/>
      </w:rPr>
      <w:t xml:space="preserve">- </w:t>
    </w:r>
    <w:r w:rsidR="00C76B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6B81">
      <w:rPr>
        <w:rStyle w:val="PageNumber"/>
      </w:rPr>
      <w:fldChar w:fldCharType="separate"/>
    </w:r>
    <w:r>
      <w:rPr>
        <w:rStyle w:val="PageNumber"/>
        <w:noProof/>
      </w:rPr>
      <w:t>2</w:t>
    </w:r>
    <w:r w:rsidR="00C76B81">
      <w:rPr>
        <w:rStyle w:val="PageNumber"/>
      </w:rPr>
      <w:fldChar w:fldCharType="end"/>
    </w:r>
    <w:r>
      <w:rPr>
        <w:rStyle w:val="PageNumber"/>
      </w:rPr>
      <w:t xml:space="preserve"> -</w:t>
    </w:r>
  </w:p>
  <w:p w:rsidR="00665CD4" w:rsidRPr="008C5D1D" w:rsidRDefault="00665CD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4" w:rsidRDefault="00665C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3764C"/>
    <w:rsid w:val="00030A1D"/>
    <w:rsid w:val="00170B1A"/>
    <w:rsid w:val="0023788E"/>
    <w:rsid w:val="002A52ED"/>
    <w:rsid w:val="002E71D7"/>
    <w:rsid w:val="003203D8"/>
    <w:rsid w:val="004C2411"/>
    <w:rsid w:val="004E3F03"/>
    <w:rsid w:val="00665CD4"/>
    <w:rsid w:val="006D2955"/>
    <w:rsid w:val="0073764C"/>
    <w:rsid w:val="008C5D1D"/>
    <w:rsid w:val="00985E29"/>
    <w:rsid w:val="00A10043"/>
    <w:rsid w:val="00A2257B"/>
    <w:rsid w:val="00AB0EBC"/>
    <w:rsid w:val="00AE3914"/>
    <w:rsid w:val="00B257A5"/>
    <w:rsid w:val="00BF3EC6"/>
    <w:rsid w:val="00C76B81"/>
    <w:rsid w:val="00CA3486"/>
    <w:rsid w:val="00CA3A3F"/>
    <w:rsid w:val="00CB743B"/>
    <w:rsid w:val="00CC06F6"/>
    <w:rsid w:val="00D01F56"/>
    <w:rsid w:val="00D060C2"/>
    <w:rsid w:val="00D45FA5"/>
    <w:rsid w:val="00D539A7"/>
    <w:rsid w:val="00E25073"/>
    <w:rsid w:val="00F4497F"/>
    <w:rsid w:val="00FA7B4D"/>
    <w:rsid w:val="00FB479F"/>
    <w:rsid w:val="00FE162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1F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F56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43</TotalTime>
  <Pages>1</Pages>
  <Words>155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1060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morin</cp:lastModifiedBy>
  <cp:revision>13</cp:revision>
  <cp:lastPrinted>2010-11-30T10:47:00Z</cp:lastPrinted>
  <dcterms:created xsi:type="dcterms:W3CDTF">2010-11-29T14:33:00Z</dcterms:created>
  <dcterms:modified xsi:type="dcterms:W3CDTF">2010-11-30T10:47:00Z</dcterms:modified>
</cp:coreProperties>
</file>