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17" w:rsidRDefault="00467517">
      <w:pPr>
        <w:framePr w:hSpace="181" w:wrap="around" w:vAnchor="text" w:hAnchor="page" w:x="880" w:y="-283"/>
        <w:rPr>
          <w:rFonts w:ascii="Futura Lt BT" w:hAnsi="Futura Lt BT"/>
          <w:sz w:val="44"/>
        </w:rPr>
      </w:pPr>
    </w:p>
    <w:p w:rsidR="00467517" w:rsidRDefault="00467517">
      <w:pPr>
        <w:framePr w:hSpace="181" w:wrap="around" w:vAnchor="text" w:hAnchor="page" w:x="880" w:y="-283"/>
        <w:rPr>
          <w:rFonts w:ascii="Futura Lt BT" w:hAnsi="Futura Lt BT"/>
          <w:sz w:val="36"/>
        </w:rPr>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p w:rsidR="00467517" w:rsidRDefault="00C66DA9">
      <w:pPr>
        <w:framePr w:hSpace="181" w:wrap="around" w:vAnchor="text" w:hAnchor="page" w:x="9827" w:y="-736"/>
        <w:rPr>
          <w:noProof/>
          <w:sz w:val="34"/>
        </w:rPr>
      </w:pPr>
      <w:bookmarkStart w:id="0" w:name="Head"/>
      <w:bookmarkStart w:id="1" w:name="dsgno"/>
      <w:bookmarkEnd w:id="0"/>
      <w:bookmarkEnd w:id="1"/>
      <w:r w:rsidRPr="00C66DA9">
        <w:rPr>
          <w:noProof/>
          <w:sz w:val="34"/>
          <w:lang w:val="en-US" w:eastAsia="zh-CN"/>
        </w:rPr>
        <w:drawing>
          <wp:inline distT="0" distB="0" distL="0" distR="0">
            <wp:extent cx="838200" cy="944880"/>
            <wp:effectExtent l="19050" t="0" r="0" b="0"/>
            <wp:docPr id="2"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6"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p w:rsidR="00467517" w:rsidRDefault="00467517">
      <w:pPr>
        <w:framePr w:hSpace="181" w:wrap="around" w:vAnchor="text" w:hAnchor="page" w:x="9827" w:y="-736"/>
        <w:rPr>
          <w:rFonts w:ascii="Futura Lt BT" w:hAnsi="Futura Lt BT"/>
          <w:sz w:val="34"/>
        </w:rPr>
      </w:pPr>
    </w:p>
    <w:tbl>
      <w:tblPr>
        <w:tblW w:w="0" w:type="auto"/>
        <w:tblLayout w:type="fixed"/>
        <w:tblLook w:val="0000"/>
      </w:tblPr>
      <w:tblGrid>
        <w:gridCol w:w="5075"/>
      </w:tblGrid>
      <w:tr w:rsidR="00467517">
        <w:trPr>
          <w:cantSplit/>
        </w:trPr>
        <w:tc>
          <w:tcPr>
            <w:tcW w:w="5075" w:type="dxa"/>
          </w:tcPr>
          <w:p w:rsidR="00467517" w:rsidRPr="00C2797C" w:rsidRDefault="00467517">
            <w:pPr>
              <w:rPr>
                <w:b/>
                <w:smallCaps/>
                <w:sz w:val="20"/>
                <w:lang w:val="fr-CH"/>
              </w:rPr>
            </w:pPr>
            <w:r w:rsidRPr="00C2797C">
              <w:rPr>
                <w:i/>
                <w:sz w:val="28"/>
                <w:lang w:val="fr-CH"/>
              </w:rPr>
              <w:t>Radiocommunication Bureau</w:t>
            </w:r>
          </w:p>
          <w:p w:rsidR="00467517" w:rsidRDefault="00467517">
            <w:pPr>
              <w:tabs>
                <w:tab w:val="clear" w:pos="794"/>
                <w:tab w:val="clear" w:pos="1191"/>
                <w:tab w:val="clear" w:pos="1588"/>
                <w:tab w:val="clear" w:pos="1985"/>
                <w:tab w:val="center" w:pos="1701"/>
              </w:tabs>
              <w:spacing w:before="0"/>
              <w:rPr>
                <w:b/>
                <w:smallCaps/>
                <w:sz w:val="20"/>
              </w:rPr>
            </w:pPr>
            <w:r w:rsidRPr="00C2797C">
              <w:rPr>
                <w:b/>
                <w:sz w:val="18"/>
                <w:lang w:val="fr-CH"/>
              </w:rPr>
              <w:tab/>
            </w:r>
            <w:r w:rsidRPr="00C2797C">
              <w:rPr>
                <w:i/>
                <w:sz w:val="18"/>
                <w:lang w:val="fr-CH"/>
              </w:rPr>
              <w:t xml:space="preserve">(Direct Fax N°. </w:t>
            </w:r>
            <w:r>
              <w:rPr>
                <w:i/>
                <w:sz w:val="18"/>
              </w:rPr>
              <w:t>+41 22 730 57 85)</w:t>
            </w:r>
          </w:p>
        </w:tc>
      </w:tr>
    </w:tbl>
    <w:p w:rsidR="00467517" w:rsidRDefault="00467517">
      <w:pPr>
        <w:pStyle w:val="Head"/>
        <w:tabs>
          <w:tab w:val="left" w:pos="7513"/>
        </w:tabs>
      </w:pPr>
    </w:p>
    <w:p w:rsidR="00467517" w:rsidRDefault="00467517">
      <w:pPr>
        <w:pStyle w:val="Head"/>
        <w:tabs>
          <w:tab w:val="left" w:pos="7513"/>
        </w:tabs>
      </w:pPr>
    </w:p>
    <w:tbl>
      <w:tblPr>
        <w:tblW w:w="10020" w:type="dxa"/>
        <w:tblLayout w:type="fixed"/>
        <w:tblLook w:val="0000"/>
      </w:tblPr>
      <w:tblGrid>
        <w:gridCol w:w="5070"/>
        <w:gridCol w:w="4950"/>
      </w:tblGrid>
      <w:tr w:rsidR="00467517">
        <w:trPr>
          <w:cantSplit/>
        </w:trPr>
        <w:tc>
          <w:tcPr>
            <w:tcW w:w="5070" w:type="dxa"/>
          </w:tcPr>
          <w:p w:rsidR="00467517" w:rsidRDefault="00467517">
            <w:pPr>
              <w:pStyle w:val="Head"/>
              <w:tabs>
                <w:tab w:val="left" w:pos="7513"/>
              </w:tabs>
            </w:pPr>
            <w:r>
              <w:t>Circular Letter</w:t>
            </w:r>
          </w:p>
          <w:p w:rsidR="00467517" w:rsidRDefault="00467517" w:rsidP="00F56994">
            <w:pPr>
              <w:pStyle w:val="Head"/>
              <w:tabs>
                <w:tab w:val="clear" w:pos="6663"/>
                <w:tab w:val="center" w:pos="709"/>
              </w:tabs>
            </w:pPr>
            <w:r>
              <w:tab/>
              <w:t>CR/</w:t>
            </w:r>
            <w:bookmarkStart w:id="2" w:name="circnum"/>
            <w:bookmarkEnd w:id="2"/>
            <w:r w:rsidR="00F56994">
              <w:t>318</w:t>
            </w:r>
          </w:p>
        </w:tc>
        <w:tc>
          <w:tcPr>
            <w:tcW w:w="4950" w:type="dxa"/>
          </w:tcPr>
          <w:p w:rsidR="00467517" w:rsidRDefault="00F56994" w:rsidP="00D4129B">
            <w:pPr>
              <w:pStyle w:val="Head"/>
              <w:tabs>
                <w:tab w:val="left" w:pos="7513"/>
              </w:tabs>
              <w:jc w:val="right"/>
            </w:pPr>
            <w:bookmarkStart w:id="3" w:name="circdate"/>
            <w:bookmarkEnd w:id="3"/>
            <w:r>
              <w:t xml:space="preserve">22 </w:t>
            </w:r>
            <w:r w:rsidR="00D4129B">
              <w:t>June</w:t>
            </w:r>
            <w:r w:rsidR="00467517">
              <w:t xml:space="preserve"> 2</w:t>
            </w:r>
            <w:r w:rsidR="00D4129B">
              <w:t>010</w:t>
            </w:r>
          </w:p>
        </w:tc>
      </w:tr>
    </w:tbl>
    <w:p w:rsidR="00467517" w:rsidRDefault="00467517">
      <w:pPr>
        <w:pStyle w:val="TableTitle"/>
        <w:keepNext w:val="0"/>
        <w:keepLines w:val="0"/>
        <w:tabs>
          <w:tab w:val="center" w:pos="1701"/>
        </w:tabs>
        <w:spacing w:before="360" w:after="0" w:line="240" w:lineRule="atLeast"/>
        <w:rPr>
          <w:rFonts w:ascii="CG Times (W1)" w:hAnsi="CG Times (W1)"/>
        </w:rPr>
      </w:pPr>
      <w:bookmarkStart w:id="4" w:name="title1"/>
      <w:bookmarkEnd w:id="4"/>
      <w:r>
        <w:rPr>
          <w:rFonts w:ascii="CG Times (W1)" w:hAnsi="CG Times (W1)"/>
        </w:rPr>
        <w:t>To Administrations of Member States of the ITU</w:t>
      </w:r>
    </w:p>
    <w:p w:rsidR="00467517" w:rsidRDefault="00467517">
      <w:pPr>
        <w:tabs>
          <w:tab w:val="clear" w:pos="794"/>
          <w:tab w:val="clear" w:pos="1191"/>
          <w:tab w:val="left" w:pos="1276"/>
        </w:tabs>
        <w:ind w:left="1276" w:hanging="1276"/>
        <w:rPr>
          <w:b/>
        </w:rPr>
      </w:pPr>
    </w:p>
    <w:p w:rsidR="00467517" w:rsidRDefault="00467517">
      <w:pPr>
        <w:spacing w:before="0"/>
      </w:pPr>
      <w:r>
        <w:rPr>
          <w:b/>
        </w:rPr>
        <w:t>Subject</w:t>
      </w:r>
      <w:r>
        <w:t>:</w:t>
      </w:r>
      <w:r>
        <w:tab/>
        <w:t>Radio Regulations Articles 19 and 25,</w:t>
      </w:r>
    </w:p>
    <w:p w:rsidR="00467517" w:rsidRDefault="00467517">
      <w:pPr>
        <w:spacing w:before="0"/>
      </w:pPr>
      <w:r>
        <w:tab/>
      </w:r>
      <w:r>
        <w:tab/>
        <w:t>Amateur Service and Amateur-Satellite Service</w:t>
      </w:r>
    </w:p>
    <w:p w:rsidR="00467517" w:rsidRDefault="00467517">
      <w:pPr>
        <w:tabs>
          <w:tab w:val="clear" w:pos="794"/>
          <w:tab w:val="clear" w:pos="1191"/>
          <w:tab w:val="left" w:pos="1276"/>
        </w:tabs>
        <w:ind w:left="1276" w:hanging="1276"/>
        <w:rPr>
          <w:color w:val="000000"/>
        </w:rPr>
      </w:pPr>
    </w:p>
    <w:p w:rsidR="00467517" w:rsidRDefault="00467517">
      <w:pPr>
        <w:outlineLvl w:val="0"/>
        <w:rPr>
          <w:u w:val="single"/>
        </w:rPr>
      </w:pPr>
      <w:r>
        <w:rPr>
          <w:u w:val="single"/>
        </w:rPr>
        <w:t>To the Director-General</w:t>
      </w:r>
    </w:p>
    <w:p w:rsidR="00467517" w:rsidRDefault="00467517"/>
    <w:p w:rsidR="00467517" w:rsidRDefault="00467517">
      <w:r>
        <w:t>Dear Sir or Madam,</w:t>
      </w:r>
    </w:p>
    <w:p w:rsidR="00467517" w:rsidRDefault="00467517">
      <w:pPr>
        <w:jc w:val="both"/>
      </w:pPr>
      <w:r>
        <w:t>Radio Regulations provision No. 25.1 stipulates that radiocommunications between amateur stations of different countries shall be permitted unless the administration of one of the countries concerned has notified that it objects to such radiocommunications. To inform administrations of the status regarding the application of this provision by the various administrations, the Radiocommunication Bureau publishes an Annex to the Operational Bulletin that summarizes the prevailing situation.</w:t>
      </w:r>
    </w:p>
    <w:p w:rsidR="00467517" w:rsidRDefault="00467517" w:rsidP="007E66AB">
      <w:pPr>
        <w:jc w:val="both"/>
      </w:pPr>
      <w:r>
        <w:t xml:space="preserve">Preparations are underway to publish the above Annex to the Operational Bulletin in the </w:t>
      </w:r>
      <w:r w:rsidR="00D4129B">
        <w:t xml:space="preserve">fourth </w:t>
      </w:r>
      <w:r>
        <w:t>quarter of 20</w:t>
      </w:r>
      <w:r w:rsidR="00D4129B">
        <w:t>10</w:t>
      </w:r>
      <w:r>
        <w:t xml:space="preserve">. I would be obliged if you could inform the Bureau whether your Administration objects to radiocommunications between amateur stations of other countries and stations of your country and if so, with </w:t>
      </w:r>
      <w:r w:rsidR="00C2797C">
        <w:t xml:space="preserve">respect to </w:t>
      </w:r>
      <w:r>
        <w:t xml:space="preserve">which countries. The Bureau should receive replies to this query by 30 </w:t>
      </w:r>
      <w:r w:rsidR="00D4129B">
        <w:t>July</w:t>
      </w:r>
      <w:r>
        <w:t xml:space="preserve"> 20</w:t>
      </w:r>
      <w:r w:rsidR="00D4129B">
        <w:t>10</w:t>
      </w:r>
      <w:r>
        <w:t xml:space="preserve">. If no response is received by the indicated date, it shall be assumed that your </w:t>
      </w:r>
      <w:r w:rsidR="007E66AB">
        <w:t>A</w:t>
      </w:r>
      <w:r>
        <w:t>dministration has no such objections.</w:t>
      </w:r>
    </w:p>
    <w:p w:rsidR="00467517" w:rsidRDefault="00467517" w:rsidP="00D4129B">
      <w:pPr>
        <w:jc w:val="both"/>
      </w:pPr>
      <w:r>
        <w:t xml:space="preserve">At the same time and in the same Annex, the Bureau wishes to publish information regarding the form of call signs assigned by administrations to their amateur and experimental stations. Such information should also be communicated to the Bureau by 30 </w:t>
      </w:r>
      <w:r w:rsidR="00D4129B">
        <w:t>July 2010</w:t>
      </w:r>
      <w:r>
        <w:t>.</w:t>
      </w:r>
    </w:p>
    <w:p w:rsidR="00467517" w:rsidRDefault="00467517" w:rsidP="00C2797C">
      <w:pPr>
        <w:jc w:val="both"/>
      </w:pPr>
      <w:r>
        <w:t>For further information or clarifications on the above subjects</w:t>
      </w:r>
      <w:r w:rsidR="00C2797C">
        <w:t>,</w:t>
      </w:r>
      <w:r>
        <w:t xml:space="preserve"> you may contact Mr. Alberto M</w:t>
      </w:r>
      <w:r w:rsidR="00C2797C">
        <w:t>é</w:t>
      </w:r>
      <w:r>
        <w:t>ndez, telephone +41-22-7305574, or through e-mail on brmail@itu.int.</w:t>
      </w:r>
    </w:p>
    <w:p w:rsidR="00467517" w:rsidRDefault="00467517">
      <w:pPr>
        <w:rPr>
          <w:color w:val="000000"/>
          <w:lang w:val="en-US"/>
        </w:rPr>
      </w:pPr>
    </w:p>
    <w:p w:rsidR="00467517" w:rsidRDefault="00467517">
      <w:pPr>
        <w:tabs>
          <w:tab w:val="clear" w:pos="794"/>
          <w:tab w:val="clear" w:pos="1191"/>
          <w:tab w:val="clear" w:pos="1588"/>
          <w:tab w:val="clear" w:pos="1985"/>
          <w:tab w:val="left" w:pos="6663"/>
        </w:tabs>
        <w:rPr>
          <w:color w:val="000000"/>
        </w:rPr>
      </w:pPr>
      <w:r>
        <w:rPr>
          <w:color w:val="000000"/>
        </w:rPr>
        <w:tab/>
        <w:t>Yours faithfully,</w:t>
      </w:r>
    </w:p>
    <w:p w:rsidR="00467517" w:rsidRDefault="00467517">
      <w:pPr>
        <w:tabs>
          <w:tab w:val="clear" w:pos="794"/>
          <w:tab w:val="clear" w:pos="1191"/>
          <w:tab w:val="clear" w:pos="1588"/>
          <w:tab w:val="clear" w:pos="1985"/>
          <w:tab w:val="center" w:pos="7371"/>
        </w:tabs>
        <w:rPr>
          <w:color w:val="000000"/>
        </w:rPr>
      </w:pPr>
    </w:p>
    <w:p w:rsidR="00467517" w:rsidRDefault="00467517">
      <w:pPr>
        <w:tabs>
          <w:tab w:val="clear" w:pos="794"/>
          <w:tab w:val="clear" w:pos="1191"/>
          <w:tab w:val="clear" w:pos="1588"/>
          <w:tab w:val="clear" w:pos="1985"/>
          <w:tab w:val="center" w:pos="7371"/>
        </w:tabs>
        <w:rPr>
          <w:color w:val="000000"/>
        </w:rPr>
      </w:pPr>
      <w:r>
        <w:rPr>
          <w:color w:val="000000"/>
        </w:rPr>
        <w:tab/>
        <w:t>Valery Timofeev</w:t>
      </w:r>
      <w:r>
        <w:rPr>
          <w:color w:val="000000"/>
        </w:rPr>
        <w:br/>
      </w:r>
      <w:r>
        <w:rPr>
          <w:color w:val="000000"/>
        </w:rPr>
        <w:tab/>
        <w:t>Director, Radiocommunication Bureau</w:t>
      </w:r>
    </w:p>
    <w:p w:rsidR="00467517" w:rsidRDefault="00467517">
      <w:pPr>
        <w:tabs>
          <w:tab w:val="clear" w:pos="794"/>
          <w:tab w:val="clear" w:pos="1191"/>
          <w:tab w:val="clear" w:pos="1588"/>
          <w:tab w:val="clear" w:pos="1985"/>
          <w:tab w:val="left" w:pos="284"/>
        </w:tabs>
        <w:rPr>
          <w:sz w:val="16"/>
        </w:rPr>
      </w:pPr>
      <w:r>
        <w:rPr>
          <w:sz w:val="16"/>
          <w:u w:val="single"/>
        </w:rPr>
        <w:t>Distribution</w:t>
      </w:r>
      <w:r>
        <w:rPr>
          <w:sz w:val="16"/>
        </w:rPr>
        <w:t>:</w:t>
      </w:r>
    </w:p>
    <w:p w:rsidR="00467517" w:rsidRDefault="00467517">
      <w:pPr>
        <w:tabs>
          <w:tab w:val="clear" w:pos="794"/>
          <w:tab w:val="clear" w:pos="1191"/>
          <w:tab w:val="clear" w:pos="1588"/>
          <w:tab w:val="clear" w:pos="1985"/>
          <w:tab w:val="left" w:pos="284"/>
        </w:tabs>
        <w:rPr>
          <w:sz w:val="16"/>
        </w:rPr>
      </w:pPr>
      <w:r>
        <w:rPr>
          <w:sz w:val="16"/>
        </w:rPr>
        <w:t>-</w:t>
      </w:r>
      <w:r>
        <w:rPr>
          <w:sz w:val="16"/>
        </w:rPr>
        <w:tab/>
        <w:t>Administrations of Member States of the ITU</w:t>
      </w:r>
    </w:p>
    <w:p w:rsidR="00467517" w:rsidRDefault="00467517">
      <w:pPr>
        <w:tabs>
          <w:tab w:val="clear" w:pos="794"/>
          <w:tab w:val="clear" w:pos="1191"/>
          <w:tab w:val="clear" w:pos="1588"/>
          <w:tab w:val="clear" w:pos="1985"/>
          <w:tab w:val="left" w:pos="284"/>
        </w:tabs>
        <w:spacing w:before="0"/>
        <w:rPr>
          <w:sz w:val="16"/>
        </w:rPr>
      </w:pPr>
      <w:r>
        <w:rPr>
          <w:sz w:val="16"/>
        </w:rPr>
        <w:t>-</w:t>
      </w:r>
      <w:r>
        <w:rPr>
          <w:sz w:val="16"/>
        </w:rPr>
        <w:tab/>
        <w:t>Members of the Radio Regulations Board</w:t>
      </w:r>
    </w:p>
    <w:sectPr w:rsidR="00467517" w:rsidSect="00CC1183">
      <w:headerReference w:type="default" r:id="rId7"/>
      <w:footerReference w:type="default" r:id="rId8"/>
      <w:footerReference w:type="first" r:id="rId9"/>
      <w:pgSz w:w="11907" w:h="16834"/>
      <w:pgMar w:top="1418" w:right="1134" w:bottom="1418" w:left="1134"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4ED" w:rsidRDefault="009954ED">
      <w:pPr>
        <w:spacing w:before="0"/>
      </w:pPr>
      <w:r>
        <w:separator/>
      </w:r>
    </w:p>
  </w:endnote>
  <w:endnote w:type="continuationSeparator" w:id="0">
    <w:p w:rsidR="009954ED" w:rsidRDefault="009954E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17" w:rsidRDefault="00B11FDE">
    <w:pPr>
      <w:pStyle w:val="Footer"/>
      <w:rPr>
        <w:lang w:val="en-US"/>
      </w:rPr>
    </w:pPr>
    <w:fldSimple w:instr=" FILENAME \p \* MERGEFORMAT ">
      <w:r w:rsidR="00C66DA9" w:rsidRPr="00C66DA9">
        <w:rPr>
          <w:noProof/>
          <w:lang w:val="en-US"/>
        </w:rPr>
        <w:t>Y:\APP\BR\CIRCS_DMS\CR</w:t>
      </w:r>
      <w:r w:rsidR="00C66DA9">
        <w:rPr>
          <w:noProof/>
        </w:rPr>
        <w:t>\300\318\318E.DOCX</w:t>
      </w:r>
    </w:fldSimple>
    <w:r w:rsidR="00467517">
      <w:rPr>
        <w:lang w:val="en-US"/>
      </w:rPr>
      <w:tab/>
    </w:r>
    <w:r>
      <w:fldChar w:fldCharType="begin"/>
    </w:r>
    <w:r w:rsidR="00467517">
      <w:instrText xml:space="preserve"> savedate \@ dd.MM.yy </w:instrText>
    </w:r>
    <w:r>
      <w:fldChar w:fldCharType="separate"/>
    </w:r>
    <w:r w:rsidR="00C66DA9">
      <w:rPr>
        <w:noProof/>
      </w:rPr>
      <w:t>22.06.10</w:t>
    </w:r>
    <w:r>
      <w:fldChar w:fldCharType="end"/>
    </w:r>
    <w:r w:rsidR="00467517">
      <w:rPr>
        <w:lang w:val="en-US"/>
      </w:rPr>
      <w:tab/>
    </w:r>
    <w:r>
      <w:fldChar w:fldCharType="begin"/>
    </w:r>
    <w:r w:rsidR="00467517">
      <w:instrText xml:space="preserve"> printdate \@ dd.MM.yy </w:instrText>
    </w:r>
    <w:r>
      <w:fldChar w:fldCharType="separate"/>
    </w:r>
    <w:r w:rsidR="00C66DA9">
      <w:rPr>
        <w:noProof/>
      </w:rPr>
      <w:t>23.06.10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467517">
      <w:trPr>
        <w:cantSplit/>
      </w:trPr>
      <w:tc>
        <w:tcPr>
          <w:tcW w:w="1062" w:type="pct"/>
          <w:tcBorders>
            <w:top w:val="single" w:sz="6" w:space="0" w:color="auto"/>
          </w:tcBorders>
          <w:tcMar>
            <w:top w:w="57" w:type="dxa"/>
          </w:tcMar>
        </w:tcPr>
        <w:p w:rsidR="00467517" w:rsidRDefault="00467517">
          <w:pPr>
            <w:pStyle w:val="itu"/>
            <w:rPr>
              <w:lang w:val="fr-CH"/>
            </w:rPr>
          </w:pPr>
          <w:r>
            <w:rPr>
              <w:lang w:val="fr-CH"/>
            </w:rPr>
            <w:t>Place des Nations</w:t>
          </w:r>
        </w:p>
      </w:tc>
      <w:tc>
        <w:tcPr>
          <w:tcW w:w="1583" w:type="pct"/>
          <w:tcBorders>
            <w:top w:val="single" w:sz="6" w:space="0" w:color="auto"/>
          </w:tcBorders>
          <w:tcMar>
            <w:top w:w="57" w:type="dxa"/>
          </w:tcMar>
        </w:tcPr>
        <w:p w:rsidR="00467517" w:rsidRDefault="00467517">
          <w:pPr>
            <w:pStyle w:val="itu"/>
          </w:pPr>
          <w:r>
            <w:t>Telephone</w:t>
          </w:r>
          <w:r>
            <w:tab/>
            <w:t>+41 22 730 51 11</w:t>
          </w:r>
        </w:p>
      </w:tc>
      <w:tc>
        <w:tcPr>
          <w:tcW w:w="1224" w:type="pct"/>
          <w:tcBorders>
            <w:top w:val="single" w:sz="6" w:space="0" w:color="auto"/>
          </w:tcBorders>
          <w:tcMar>
            <w:top w:w="57" w:type="dxa"/>
          </w:tcMar>
        </w:tcPr>
        <w:p w:rsidR="00467517" w:rsidRDefault="00467517">
          <w:pPr>
            <w:pStyle w:val="itu"/>
          </w:pPr>
          <w:r>
            <w:t>Telex 421 000 uit ch</w:t>
          </w:r>
        </w:p>
      </w:tc>
      <w:tc>
        <w:tcPr>
          <w:tcW w:w="1131" w:type="pct"/>
          <w:tcBorders>
            <w:top w:val="single" w:sz="6" w:space="0" w:color="auto"/>
          </w:tcBorders>
          <w:tcMar>
            <w:top w:w="57" w:type="dxa"/>
          </w:tcMar>
        </w:tcPr>
        <w:p w:rsidR="00467517" w:rsidRDefault="00467517">
          <w:pPr>
            <w:pStyle w:val="itu"/>
          </w:pPr>
          <w:r>
            <w:t>E-mail:</w:t>
          </w:r>
          <w:r>
            <w:tab/>
            <w:t>itumail@itu.int</w:t>
          </w:r>
        </w:p>
      </w:tc>
    </w:tr>
    <w:tr w:rsidR="00467517">
      <w:trPr>
        <w:cantSplit/>
      </w:trPr>
      <w:tc>
        <w:tcPr>
          <w:tcW w:w="1062" w:type="pct"/>
        </w:tcPr>
        <w:p w:rsidR="00467517" w:rsidRDefault="00467517">
          <w:pPr>
            <w:pStyle w:val="itu"/>
          </w:pPr>
          <w:r>
            <w:t>CH-1211 Geneva 20</w:t>
          </w:r>
        </w:p>
      </w:tc>
      <w:tc>
        <w:tcPr>
          <w:tcW w:w="1583" w:type="pct"/>
        </w:tcPr>
        <w:p w:rsidR="00467517" w:rsidRDefault="00467517">
          <w:pPr>
            <w:pStyle w:val="itu"/>
          </w:pPr>
          <w:r>
            <w:t>Telefax</w:t>
          </w:r>
          <w:r>
            <w:tab/>
            <w:t>Gr3:</w:t>
          </w:r>
          <w:r>
            <w:tab/>
            <w:t>+41 22 733 72 56</w:t>
          </w:r>
        </w:p>
      </w:tc>
      <w:tc>
        <w:tcPr>
          <w:tcW w:w="1224" w:type="pct"/>
        </w:tcPr>
        <w:p w:rsidR="00467517" w:rsidRDefault="00467517">
          <w:pPr>
            <w:pStyle w:val="itu"/>
          </w:pPr>
          <w:r>
            <w:t>Telegram ITU GENEVE</w:t>
          </w:r>
        </w:p>
      </w:tc>
      <w:tc>
        <w:tcPr>
          <w:tcW w:w="1131" w:type="pct"/>
        </w:tcPr>
        <w:p w:rsidR="00467517" w:rsidRDefault="00467517">
          <w:pPr>
            <w:pStyle w:val="itu"/>
          </w:pPr>
          <w:r>
            <w:tab/>
            <w:t>www.itu.int</w:t>
          </w:r>
        </w:p>
      </w:tc>
    </w:tr>
    <w:tr w:rsidR="00467517">
      <w:trPr>
        <w:cantSplit/>
      </w:trPr>
      <w:tc>
        <w:tcPr>
          <w:tcW w:w="1062" w:type="pct"/>
        </w:tcPr>
        <w:p w:rsidR="00467517" w:rsidRDefault="00467517">
          <w:pPr>
            <w:pStyle w:val="itu"/>
          </w:pPr>
          <w:r>
            <w:t>Switzerland</w:t>
          </w:r>
        </w:p>
      </w:tc>
      <w:tc>
        <w:tcPr>
          <w:tcW w:w="1583" w:type="pct"/>
        </w:tcPr>
        <w:p w:rsidR="00467517" w:rsidRDefault="00467517">
          <w:pPr>
            <w:pStyle w:val="itu"/>
          </w:pPr>
          <w:r>
            <w:tab/>
            <w:t>Gr4:</w:t>
          </w:r>
          <w:r>
            <w:tab/>
            <w:t>+41 22 730 65 00</w:t>
          </w:r>
        </w:p>
      </w:tc>
      <w:tc>
        <w:tcPr>
          <w:tcW w:w="1224" w:type="pct"/>
        </w:tcPr>
        <w:p w:rsidR="00467517" w:rsidRDefault="00467517">
          <w:pPr>
            <w:pStyle w:val="itu"/>
          </w:pPr>
        </w:p>
      </w:tc>
      <w:tc>
        <w:tcPr>
          <w:tcW w:w="1131" w:type="pct"/>
        </w:tcPr>
        <w:p w:rsidR="00467517" w:rsidRDefault="00467517">
          <w:pPr>
            <w:pStyle w:val="itu"/>
          </w:pPr>
        </w:p>
      </w:tc>
    </w:tr>
  </w:tbl>
  <w:p w:rsidR="00467517" w:rsidRDefault="004675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4ED" w:rsidRDefault="009954ED">
      <w:r>
        <w:t>____________________</w:t>
      </w:r>
    </w:p>
  </w:footnote>
  <w:footnote w:type="continuationSeparator" w:id="0">
    <w:p w:rsidR="009954ED" w:rsidRDefault="009954E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17" w:rsidRDefault="00467517">
    <w:pPr>
      <w:pStyle w:val="Header"/>
      <w:rPr>
        <w:lang w:val="en-US"/>
      </w:rPr>
    </w:pPr>
    <w:r>
      <w:rPr>
        <w:lang w:val="en-US"/>
      </w:rPr>
      <w:t xml:space="preserve">- </w:t>
    </w:r>
    <w:r w:rsidR="00B11FDE">
      <w:rPr>
        <w:rStyle w:val="PageNumber"/>
      </w:rPr>
      <w:fldChar w:fldCharType="begin"/>
    </w:r>
    <w:r>
      <w:rPr>
        <w:rStyle w:val="PageNumber"/>
      </w:rPr>
      <w:instrText xml:space="preserve"> PAGE </w:instrText>
    </w:r>
    <w:r w:rsidR="00B11FDE">
      <w:rPr>
        <w:rStyle w:val="PageNumber"/>
      </w:rPr>
      <w:fldChar w:fldCharType="separate"/>
    </w:r>
    <w:r w:rsidR="00C2797C">
      <w:rPr>
        <w:rStyle w:val="PageNumber"/>
        <w:noProof/>
      </w:rPr>
      <w:t>2</w:t>
    </w:r>
    <w:r w:rsidR="00B11FDE">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8B5975"/>
    <w:rsid w:val="00070F8B"/>
    <w:rsid w:val="000A5514"/>
    <w:rsid w:val="00227CB0"/>
    <w:rsid w:val="002835CB"/>
    <w:rsid w:val="00452EF1"/>
    <w:rsid w:val="00467517"/>
    <w:rsid w:val="004A0A7A"/>
    <w:rsid w:val="0055463B"/>
    <w:rsid w:val="0057506F"/>
    <w:rsid w:val="00785D82"/>
    <w:rsid w:val="007E66AB"/>
    <w:rsid w:val="007F4E7A"/>
    <w:rsid w:val="0080429D"/>
    <w:rsid w:val="008B5975"/>
    <w:rsid w:val="008F3312"/>
    <w:rsid w:val="009954ED"/>
    <w:rsid w:val="00B11FDE"/>
    <w:rsid w:val="00B61407"/>
    <w:rsid w:val="00C2797C"/>
    <w:rsid w:val="00C66DA9"/>
    <w:rsid w:val="00C8647B"/>
    <w:rsid w:val="00CC1183"/>
    <w:rsid w:val="00D4129B"/>
    <w:rsid w:val="00E32766"/>
    <w:rsid w:val="00F5699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183"/>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CC1183"/>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C1183"/>
    <w:pPr>
      <w:spacing w:before="320"/>
      <w:outlineLvl w:val="1"/>
    </w:pPr>
  </w:style>
  <w:style w:type="paragraph" w:styleId="Heading3">
    <w:name w:val="heading 3"/>
    <w:basedOn w:val="Heading1"/>
    <w:next w:val="Normal"/>
    <w:qFormat/>
    <w:rsid w:val="00CC1183"/>
    <w:pPr>
      <w:spacing w:before="200"/>
      <w:outlineLvl w:val="2"/>
    </w:pPr>
  </w:style>
  <w:style w:type="paragraph" w:styleId="Heading4">
    <w:name w:val="heading 4"/>
    <w:basedOn w:val="Heading3"/>
    <w:next w:val="Normal"/>
    <w:qFormat/>
    <w:rsid w:val="00CC1183"/>
    <w:pPr>
      <w:tabs>
        <w:tab w:val="clear" w:pos="794"/>
        <w:tab w:val="left" w:pos="1191"/>
      </w:tabs>
      <w:ind w:left="993" w:hanging="993"/>
      <w:outlineLvl w:val="3"/>
    </w:pPr>
  </w:style>
  <w:style w:type="paragraph" w:styleId="Heading5">
    <w:name w:val="heading 5"/>
    <w:basedOn w:val="Heading3"/>
    <w:next w:val="Normal"/>
    <w:qFormat/>
    <w:rsid w:val="00CC1183"/>
    <w:pPr>
      <w:tabs>
        <w:tab w:val="clear" w:pos="794"/>
        <w:tab w:val="left" w:pos="1191"/>
      </w:tabs>
      <w:outlineLvl w:val="4"/>
    </w:pPr>
  </w:style>
  <w:style w:type="paragraph" w:styleId="Heading6">
    <w:name w:val="heading 6"/>
    <w:basedOn w:val="Heading3"/>
    <w:next w:val="Normal"/>
    <w:qFormat/>
    <w:rsid w:val="00CC1183"/>
    <w:pPr>
      <w:tabs>
        <w:tab w:val="clear" w:pos="794"/>
        <w:tab w:val="left" w:pos="1191"/>
      </w:tabs>
      <w:outlineLvl w:val="5"/>
    </w:pPr>
  </w:style>
  <w:style w:type="paragraph" w:styleId="Heading7">
    <w:name w:val="heading 7"/>
    <w:basedOn w:val="Heading3"/>
    <w:next w:val="Normal"/>
    <w:qFormat/>
    <w:rsid w:val="00CC1183"/>
    <w:pPr>
      <w:tabs>
        <w:tab w:val="clear" w:pos="794"/>
        <w:tab w:val="left" w:pos="1191"/>
      </w:tabs>
      <w:outlineLvl w:val="6"/>
    </w:pPr>
  </w:style>
  <w:style w:type="paragraph" w:styleId="Heading8">
    <w:name w:val="heading 8"/>
    <w:basedOn w:val="Heading3"/>
    <w:next w:val="Normal"/>
    <w:qFormat/>
    <w:rsid w:val="00CC1183"/>
    <w:pPr>
      <w:tabs>
        <w:tab w:val="clear" w:pos="794"/>
        <w:tab w:val="left" w:pos="1191"/>
      </w:tabs>
      <w:outlineLvl w:val="7"/>
    </w:pPr>
  </w:style>
  <w:style w:type="paragraph" w:styleId="Heading9">
    <w:name w:val="heading 9"/>
    <w:basedOn w:val="Heading3"/>
    <w:next w:val="Normal"/>
    <w:qFormat/>
    <w:rsid w:val="00CC1183"/>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CC1183"/>
  </w:style>
  <w:style w:type="paragraph" w:styleId="TOC7">
    <w:name w:val="toc 7"/>
    <w:basedOn w:val="TOC3"/>
    <w:next w:val="Normal"/>
    <w:semiHidden/>
    <w:rsid w:val="00CC1183"/>
  </w:style>
  <w:style w:type="paragraph" w:styleId="TOC6">
    <w:name w:val="toc 6"/>
    <w:basedOn w:val="TOC3"/>
    <w:next w:val="Normal"/>
    <w:semiHidden/>
    <w:rsid w:val="00CC1183"/>
  </w:style>
  <w:style w:type="paragraph" w:styleId="TOC5">
    <w:name w:val="toc 5"/>
    <w:basedOn w:val="TOC3"/>
    <w:next w:val="Normal"/>
    <w:semiHidden/>
    <w:rsid w:val="00CC1183"/>
  </w:style>
  <w:style w:type="paragraph" w:styleId="TOC4">
    <w:name w:val="toc 4"/>
    <w:basedOn w:val="TOC3"/>
    <w:next w:val="Normal"/>
    <w:semiHidden/>
    <w:rsid w:val="00CC1183"/>
  </w:style>
  <w:style w:type="paragraph" w:styleId="TOC3">
    <w:name w:val="toc 3"/>
    <w:basedOn w:val="TOC2"/>
    <w:next w:val="Normal"/>
    <w:semiHidden/>
    <w:rsid w:val="00CC1183"/>
    <w:pPr>
      <w:spacing w:before="80"/>
    </w:pPr>
  </w:style>
  <w:style w:type="paragraph" w:styleId="TOC2">
    <w:name w:val="toc 2"/>
    <w:basedOn w:val="TOC1"/>
    <w:next w:val="Normal"/>
    <w:semiHidden/>
    <w:rsid w:val="00CC1183"/>
    <w:pPr>
      <w:spacing w:before="120"/>
    </w:pPr>
  </w:style>
  <w:style w:type="paragraph" w:styleId="TOC1">
    <w:name w:val="toc 1"/>
    <w:basedOn w:val="Normal"/>
    <w:semiHidden/>
    <w:rsid w:val="00CC1183"/>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C1183"/>
    <w:pPr>
      <w:ind w:left="1698"/>
    </w:pPr>
  </w:style>
  <w:style w:type="paragraph" w:styleId="Index6">
    <w:name w:val="index 6"/>
    <w:basedOn w:val="Normal"/>
    <w:next w:val="Normal"/>
    <w:semiHidden/>
    <w:rsid w:val="00CC1183"/>
    <w:pPr>
      <w:ind w:left="1415"/>
    </w:pPr>
  </w:style>
  <w:style w:type="paragraph" w:styleId="Index5">
    <w:name w:val="index 5"/>
    <w:basedOn w:val="Normal"/>
    <w:next w:val="Normal"/>
    <w:semiHidden/>
    <w:rsid w:val="00CC1183"/>
    <w:pPr>
      <w:ind w:left="1132"/>
    </w:pPr>
  </w:style>
  <w:style w:type="paragraph" w:styleId="Index4">
    <w:name w:val="index 4"/>
    <w:basedOn w:val="Normal"/>
    <w:next w:val="Normal"/>
    <w:semiHidden/>
    <w:rsid w:val="00CC1183"/>
    <w:pPr>
      <w:ind w:left="851"/>
    </w:pPr>
  </w:style>
  <w:style w:type="paragraph" w:styleId="Index3">
    <w:name w:val="index 3"/>
    <w:basedOn w:val="Normal"/>
    <w:next w:val="Normal"/>
    <w:semiHidden/>
    <w:rsid w:val="00CC1183"/>
    <w:pPr>
      <w:ind w:left="567"/>
    </w:pPr>
  </w:style>
  <w:style w:type="paragraph" w:styleId="Index2">
    <w:name w:val="index 2"/>
    <w:basedOn w:val="Normal"/>
    <w:next w:val="Normal"/>
    <w:semiHidden/>
    <w:rsid w:val="00CC1183"/>
    <w:pPr>
      <w:ind w:left="284"/>
    </w:pPr>
  </w:style>
  <w:style w:type="paragraph" w:styleId="Index1">
    <w:name w:val="index 1"/>
    <w:basedOn w:val="Normal"/>
    <w:next w:val="Normal"/>
    <w:semiHidden/>
    <w:rsid w:val="00CC1183"/>
  </w:style>
  <w:style w:type="character" w:styleId="LineNumber">
    <w:name w:val="line number"/>
    <w:basedOn w:val="DefaultParagraphFont"/>
    <w:semiHidden/>
    <w:rsid w:val="00CC1183"/>
  </w:style>
  <w:style w:type="paragraph" w:styleId="IndexHeading">
    <w:name w:val="index heading"/>
    <w:basedOn w:val="Normal"/>
    <w:next w:val="Normal"/>
    <w:semiHidden/>
    <w:rsid w:val="00CC1183"/>
  </w:style>
  <w:style w:type="paragraph" w:styleId="Footer">
    <w:name w:val="footer"/>
    <w:basedOn w:val="Normal"/>
    <w:semiHidden/>
    <w:rsid w:val="00CC1183"/>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semiHidden/>
    <w:rsid w:val="00CC1183"/>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CC1183"/>
    <w:rPr>
      <w:position w:val="6"/>
      <w:sz w:val="16"/>
    </w:rPr>
  </w:style>
  <w:style w:type="paragraph" w:styleId="FootnoteText">
    <w:name w:val="footnote text"/>
    <w:basedOn w:val="Normal"/>
    <w:semiHidden/>
    <w:rsid w:val="00CC1183"/>
    <w:pPr>
      <w:keepLines/>
      <w:tabs>
        <w:tab w:val="left" w:pos="256"/>
      </w:tabs>
      <w:ind w:left="256" w:hanging="256"/>
    </w:pPr>
  </w:style>
  <w:style w:type="paragraph" w:styleId="NormalIndent">
    <w:name w:val="Normal Indent"/>
    <w:basedOn w:val="Normal"/>
    <w:semiHidden/>
    <w:rsid w:val="00CC1183"/>
    <w:pPr>
      <w:ind w:left="794"/>
    </w:pPr>
  </w:style>
  <w:style w:type="paragraph" w:customStyle="1" w:styleId="TableLegend">
    <w:name w:val="Table_Legend"/>
    <w:basedOn w:val="TableText"/>
    <w:rsid w:val="00CC1183"/>
    <w:pPr>
      <w:spacing w:before="120"/>
    </w:pPr>
  </w:style>
  <w:style w:type="paragraph" w:customStyle="1" w:styleId="TableText">
    <w:name w:val="Table_Text"/>
    <w:basedOn w:val="Normal"/>
    <w:rsid w:val="00CC118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C1183"/>
    <w:pPr>
      <w:keepLines/>
      <w:spacing w:before="0"/>
    </w:pPr>
    <w:rPr>
      <w:b/>
      <w:caps w:val="0"/>
    </w:rPr>
  </w:style>
  <w:style w:type="paragraph" w:customStyle="1" w:styleId="Table">
    <w:name w:val="Table_#"/>
    <w:basedOn w:val="Normal"/>
    <w:next w:val="TableTitle"/>
    <w:rsid w:val="00CC1183"/>
    <w:pPr>
      <w:keepNext/>
      <w:spacing w:before="560" w:after="120"/>
      <w:jc w:val="center"/>
    </w:pPr>
    <w:rPr>
      <w:caps/>
    </w:rPr>
  </w:style>
  <w:style w:type="paragraph" w:customStyle="1" w:styleId="enumlev1">
    <w:name w:val="enumlev1"/>
    <w:basedOn w:val="Normal"/>
    <w:rsid w:val="00CC1183"/>
    <w:pPr>
      <w:spacing w:before="80"/>
      <w:ind w:left="794" w:hanging="794"/>
    </w:pPr>
  </w:style>
  <w:style w:type="paragraph" w:customStyle="1" w:styleId="enumlev2">
    <w:name w:val="enumlev2"/>
    <w:basedOn w:val="enumlev1"/>
    <w:rsid w:val="00CC1183"/>
    <w:pPr>
      <w:ind w:left="1191" w:hanging="397"/>
    </w:pPr>
  </w:style>
  <w:style w:type="paragraph" w:customStyle="1" w:styleId="enumlev3">
    <w:name w:val="enumlev3"/>
    <w:basedOn w:val="enumlev2"/>
    <w:rsid w:val="00CC1183"/>
    <w:pPr>
      <w:ind w:left="1588"/>
    </w:pPr>
  </w:style>
  <w:style w:type="paragraph" w:customStyle="1" w:styleId="TableHead">
    <w:name w:val="Table_Head"/>
    <w:basedOn w:val="TableText"/>
    <w:rsid w:val="00CC1183"/>
    <w:pPr>
      <w:keepNext/>
      <w:spacing w:before="80" w:after="80"/>
      <w:jc w:val="center"/>
    </w:pPr>
    <w:rPr>
      <w:b/>
    </w:rPr>
  </w:style>
  <w:style w:type="paragraph" w:customStyle="1" w:styleId="FigureLegend">
    <w:name w:val="Figure_Legend"/>
    <w:basedOn w:val="Normal"/>
    <w:rsid w:val="00CC1183"/>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C1183"/>
    <w:pPr>
      <w:spacing w:before="480"/>
    </w:pPr>
  </w:style>
  <w:style w:type="paragraph" w:customStyle="1" w:styleId="FigureTitle">
    <w:name w:val="Figure_Title"/>
    <w:basedOn w:val="TableTitle"/>
    <w:next w:val="Normal"/>
    <w:rsid w:val="00CC1183"/>
    <w:pPr>
      <w:keepNext w:val="0"/>
      <w:spacing w:after="480"/>
    </w:pPr>
  </w:style>
  <w:style w:type="paragraph" w:customStyle="1" w:styleId="Annex">
    <w:name w:val="Annex_#"/>
    <w:basedOn w:val="Normal"/>
    <w:next w:val="AnnexRef"/>
    <w:rsid w:val="00CC1183"/>
    <w:pPr>
      <w:keepNext/>
      <w:keepLines/>
      <w:spacing w:before="480" w:after="80"/>
      <w:jc w:val="center"/>
    </w:pPr>
    <w:rPr>
      <w:caps/>
    </w:rPr>
  </w:style>
  <w:style w:type="paragraph" w:customStyle="1" w:styleId="AnnexRef">
    <w:name w:val="Annex_Ref"/>
    <w:basedOn w:val="Normal"/>
    <w:next w:val="AnnexTitle"/>
    <w:rsid w:val="00CC1183"/>
    <w:pPr>
      <w:keepNext/>
      <w:keepLines/>
      <w:jc w:val="center"/>
    </w:pPr>
  </w:style>
  <w:style w:type="paragraph" w:customStyle="1" w:styleId="AnnexTitle">
    <w:name w:val="Annex_Title"/>
    <w:basedOn w:val="Normal"/>
    <w:next w:val="Normalaftertitle"/>
    <w:rsid w:val="00CC1183"/>
    <w:pPr>
      <w:keepNext/>
      <w:keepLines/>
      <w:spacing w:before="240" w:after="280"/>
      <w:jc w:val="center"/>
    </w:pPr>
    <w:rPr>
      <w:b/>
    </w:rPr>
  </w:style>
  <w:style w:type="paragraph" w:customStyle="1" w:styleId="Appendix">
    <w:name w:val="Appendix_#"/>
    <w:basedOn w:val="Annex"/>
    <w:next w:val="AppendixRef"/>
    <w:rsid w:val="00CC1183"/>
  </w:style>
  <w:style w:type="paragraph" w:customStyle="1" w:styleId="AppendixRef">
    <w:name w:val="Appendix_Ref"/>
    <w:basedOn w:val="AnnexRef"/>
    <w:next w:val="AppendixTitle"/>
    <w:rsid w:val="00CC1183"/>
  </w:style>
  <w:style w:type="paragraph" w:customStyle="1" w:styleId="AppendixTitle">
    <w:name w:val="Appendix_Title"/>
    <w:basedOn w:val="AnnexTitle"/>
    <w:next w:val="Normalaftertitle"/>
    <w:rsid w:val="00CC1183"/>
  </w:style>
  <w:style w:type="paragraph" w:customStyle="1" w:styleId="RefTitle">
    <w:name w:val="Ref_Title"/>
    <w:basedOn w:val="Normal"/>
    <w:next w:val="RefText"/>
    <w:rsid w:val="00CC1183"/>
    <w:pPr>
      <w:spacing w:before="480"/>
      <w:jc w:val="center"/>
    </w:pPr>
    <w:rPr>
      <w:caps/>
    </w:rPr>
  </w:style>
  <w:style w:type="paragraph" w:customStyle="1" w:styleId="RefText">
    <w:name w:val="Ref_Text"/>
    <w:basedOn w:val="Normal"/>
    <w:rsid w:val="00CC1183"/>
    <w:pPr>
      <w:ind w:left="794" w:hanging="794"/>
    </w:pPr>
  </w:style>
  <w:style w:type="paragraph" w:customStyle="1" w:styleId="Equation">
    <w:name w:val="Equation"/>
    <w:basedOn w:val="Normal"/>
    <w:rsid w:val="00CC1183"/>
    <w:pPr>
      <w:tabs>
        <w:tab w:val="clear" w:pos="1191"/>
        <w:tab w:val="clear" w:pos="1588"/>
        <w:tab w:val="clear" w:pos="1985"/>
        <w:tab w:val="center" w:pos="4876"/>
        <w:tab w:val="right" w:pos="9752"/>
      </w:tabs>
    </w:pPr>
  </w:style>
  <w:style w:type="paragraph" w:customStyle="1" w:styleId="Head">
    <w:name w:val="Head"/>
    <w:basedOn w:val="Normal"/>
    <w:rsid w:val="00CC1183"/>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C1183"/>
    <w:pPr>
      <w:keepNext/>
      <w:keepLines/>
      <w:spacing w:before="240"/>
      <w:jc w:val="center"/>
    </w:pPr>
    <w:rPr>
      <w:b/>
      <w:caps/>
    </w:rPr>
  </w:style>
  <w:style w:type="paragraph" w:customStyle="1" w:styleId="Normalaftertitle">
    <w:name w:val="Normal after title"/>
    <w:basedOn w:val="Normal"/>
    <w:next w:val="Normal"/>
    <w:rsid w:val="00CC1183"/>
    <w:pPr>
      <w:spacing w:before="320"/>
    </w:pPr>
  </w:style>
  <w:style w:type="paragraph" w:customStyle="1" w:styleId="call">
    <w:name w:val="call"/>
    <w:basedOn w:val="Normal"/>
    <w:next w:val="Normal"/>
    <w:rsid w:val="00CC1183"/>
    <w:pPr>
      <w:keepNext/>
      <w:keepLines/>
      <w:spacing w:before="160"/>
      <w:ind w:left="794"/>
    </w:pPr>
    <w:rPr>
      <w:i/>
    </w:rPr>
  </w:style>
  <w:style w:type="paragraph" w:customStyle="1" w:styleId="Rec">
    <w:name w:val="Rec_#"/>
    <w:basedOn w:val="Normal"/>
    <w:next w:val="RecTitle"/>
    <w:rsid w:val="00CC1183"/>
    <w:pPr>
      <w:keepNext/>
      <w:keepLines/>
      <w:spacing w:before="480"/>
      <w:jc w:val="center"/>
    </w:pPr>
    <w:rPr>
      <w:caps/>
    </w:rPr>
  </w:style>
  <w:style w:type="paragraph" w:customStyle="1" w:styleId="toc0">
    <w:name w:val="toc 0"/>
    <w:basedOn w:val="Normal"/>
    <w:next w:val="TOC1"/>
    <w:rsid w:val="00CC1183"/>
    <w:pPr>
      <w:tabs>
        <w:tab w:val="clear" w:pos="794"/>
        <w:tab w:val="clear" w:pos="1191"/>
        <w:tab w:val="clear" w:pos="1588"/>
        <w:tab w:val="clear" w:pos="1985"/>
        <w:tab w:val="right" w:pos="9781"/>
      </w:tabs>
    </w:pPr>
    <w:rPr>
      <w:b/>
    </w:rPr>
  </w:style>
  <w:style w:type="paragraph" w:styleId="List">
    <w:name w:val="List"/>
    <w:basedOn w:val="Normal"/>
    <w:semiHidden/>
    <w:rsid w:val="00CC1183"/>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C1183"/>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C1183"/>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C118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C118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rsid w:val="00CC1183"/>
    <w:pPr>
      <w:tabs>
        <w:tab w:val="clear" w:pos="1191"/>
        <w:tab w:val="clear" w:pos="1588"/>
      </w:tabs>
      <w:ind w:left="794" w:hanging="794"/>
    </w:pPr>
  </w:style>
  <w:style w:type="paragraph" w:styleId="BodyText">
    <w:name w:val="Body Text"/>
    <w:basedOn w:val="Normal"/>
    <w:semiHidden/>
    <w:rsid w:val="00CC1183"/>
    <w:pPr>
      <w:spacing w:after="120"/>
    </w:pPr>
  </w:style>
  <w:style w:type="paragraph" w:customStyle="1" w:styleId="EquationLegend">
    <w:name w:val="Equation_Legend"/>
    <w:basedOn w:val="Normal"/>
    <w:rsid w:val="00CC1183"/>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CC1183"/>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CC1183"/>
    <w:pPr>
      <w:tabs>
        <w:tab w:val="left" w:pos="7371"/>
      </w:tabs>
      <w:spacing w:after="560"/>
    </w:pPr>
  </w:style>
  <w:style w:type="paragraph" w:customStyle="1" w:styleId="FirstFooter">
    <w:name w:val="FirstFooter"/>
    <w:basedOn w:val="Footer"/>
    <w:rsid w:val="00CC1183"/>
    <w:pPr>
      <w:tabs>
        <w:tab w:val="clear" w:pos="9639"/>
      </w:tabs>
      <w:spacing w:before="40"/>
    </w:pPr>
    <w:rPr>
      <w:caps w:val="0"/>
    </w:rPr>
  </w:style>
  <w:style w:type="paragraph" w:customStyle="1" w:styleId="ASN1">
    <w:name w:val="ASN.1"/>
    <w:basedOn w:val="Normal"/>
    <w:rsid w:val="00CC118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CC1183"/>
    <w:pPr>
      <w:tabs>
        <w:tab w:val="left" w:pos="397"/>
      </w:tabs>
    </w:pPr>
  </w:style>
  <w:style w:type="paragraph" w:styleId="TOC9">
    <w:name w:val="toc 9"/>
    <w:basedOn w:val="TOC3"/>
    <w:next w:val="Normal"/>
    <w:semiHidden/>
    <w:rsid w:val="00CC1183"/>
  </w:style>
  <w:style w:type="paragraph" w:customStyle="1" w:styleId="headingb">
    <w:name w:val="heading_b"/>
    <w:basedOn w:val="Heading3"/>
    <w:next w:val="Normal"/>
    <w:rsid w:val="00CC1183"/>
    <w:pPr>
      <w:spacing w:before="160"/>
      <w:ind w:left="0" w:firstLine="0"/>
      <w:outlineLvl w:val="9"/>
    </w:pPr>
  </w:style>
  <w:style w:type="paragraph" w:customStyle="1" w:styleId="headingi">
    <w:name w:val="heading_i"/>
    <w:basedOn w:val="Heading3"/>
    <w:next w:val="Normal"/>
    <w:rsid w:val="00CC1183"/>
    <w:pPr>
      <w:spacing w:before="160"/>
      <w:ind w:left="0" w:firstLine="0"/>
      <w:outlineLvl w:val="9"/>
    </w:pPr>
    <w:rPr>
      <w:b w:val="0"/>
      <w:i/>
    </w:rPr>
  </w:style>
  <w:style w:type="paragraph" w:styleId="BodyText2">
    <w:name w:val="Body Text 2"/>
    <w:basedOn w:val="Normal"/>
    <w:semiHidden/>
    <w:rsid w:val="00CC1183"/>
    <w:pPr>
      <w:tabs>
        <w:tab w:val="clear" w:pos="794"/>
        <w:tab w:val="clear" w:pos="1191"/>
        <w:tab w:val="clear" w:pos="1588"/>
        <w:tab w:val="clear" w:pos="1985"/>
        <w:tab w:val="left" w:pos="567"/>
      </w:tabs>
      <w:overflowPunct w:val="0"/>
      <w:autoSpaceDE w:val="0"/>
      <w:autoSpaceDN w:val="0"/>
      <w:adjustRightInd w:val="0"/>
      <w:jc w:val="both"/>
      <w:textAlignment w:val="baseline"/>
    </w:pPr>
    <w:rPr>
      <w:rFonts w:ascii="Arial" w:hAnsi="Arial"/>
      <w:color w:val="000000"/>
      <w:sz w:val="22"/>
      <w:lang w:val="en-US"/>
    </w:rPr>
  </w:style>
  <w:style w:type="character" w:styleId="Hyperlink">
    <w:name w:val="Hyperlink"/>
    <w:basedOn w:val="DefaultParagraphFont"/>
    <w:semiHidden/>
    <w:rsid w:val="00CC1183"/>
    <w:rPr>
      <w:color w:val="0000FF"/>
      <w:u w:val="single"/>
    </w:rPr>
  </w:style>
  <w:style w:type="character" w:styleId="PageNumber">
    <w:name w:val="page number"/>
    <w:basedOn w:val="DefaultParagraphFont"/>
    <w:semiHidden/>
    <w:rsid w:val="00CC1183"/>
  </w:style>
  <w:style w:type="paragraph" w:styleId="BodyTextIndent">
    <w:name w:val="Body Text Indent"/>
    <w:basedOn w:val="Normal"/>
    <w:semiHidden/>
    <w:rsid w:val="00CC1183"/>
    <w:pPr>
      <w:tabs>
        <w:tab w:val="clear" w:pos="794"/>
        <w:tab w:val="clear" w:pos="1191"/>
        <w:tab w:val="clear" w:pos="1588"/>
        <w:tab w:val="clear" w:pos="1985"/>
      </w:tabs>
      <w:overflowPunct w:val="0"/>
      <w:autoSpaceDE w:val="0"/>
      <w:autoSpaceDN w:val="0"/>
      <w:adjustRightInd w:val="0"/>
      <w:spacing w:before="240"/>
      <w:ind w:firstLine="709"/>
      <w:jc w:val="both"/>
      <w:textAlignment w:val="baseline"/>
    </w:pPr>
    <w:rPr>
      <w:rFonts w:ascii="Arial" w:hAnsi="Arial"/>
      <w:sz w:val="22"/>
      <w:lang w:val="en-US"/>
    </w:rPr>
  </w:style>
  <w:style w:type="paragraph" w:styleId="BodyTextIndent2">
    <w:name w:val="Body Text Indent 2"/>
    <w:basedOn w:val="Normal"/>
    <w:semiHidden/>
    <w:rsid w:val="00CC1183"/>
    <w:pPr>
      <w:tabs>
        <w:tab w:val="clear" w:pos="794"/>
        <w:tab w:val="clear" w:pos="1191"/>
        <w:tab w:val="clear" w:pos="1588"/>
        <w:tab w:val="clear" w:pos="1985"/>
      </w:tabs>
      <w:overflowPunct w:val="0"/>
      <w:autoSpaceDE w:val="0"/>
      <w:autoSpaceDN w:val="0"/>
      <w:adjustRightInd w:val="0"/>
      <w:spacing w:before="240"/>
      <w:ind w:firstLine="709"/>
      <w:textAlignment w:val="baseline"/>
    </w:pPr>
    <w:rPr>
      <w:rFonts w:ascii="Arial" w:hAnsi="Arial"/>
      <w:sz w:val="22"/>
      <w:lang w:val="en-US"/>
    </w:rPr>
  </w:style>
  <w:style w:type="paragraph" w:styleId="DocumentMap">
    <w:name w:val="Document Map"/>
    <w:basedOn w:val="Normal"/>
    <w:semiHidden/>
    <w:rsid w:val="00CC1183"/>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8F3312"/>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312"/>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284</Words>
  <Characters>1665</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To the Director-General</vt:lpstr>
    </vt:vector>
  </TitlesOfParts>
  <Company>ITU</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steel</dc:creator>
  <cp:keywords/>
  <dc:description/>
  <cp:lastModifiedBy>gozal</cp:lastModifiedBy>
  <cp:revision>12</cp:revision>
  <cp:lastPrinted>2010-06-23T12:31:00Z</cp:lastPrinted>
  <dcterms:created xsi:type="dcterms:W3CDTF">2010-06-10T08:38:00Z</dcterms:created>
  <dcterms:modified xsi:type="dcterms:W3CDTF">2010-06-23T12:31:00Z</dcterms:modified>
</cp:coreProperties>
</file>