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598" w:type="dxa"/>
        <w:tblLook w:val="01E0"/>
      </w:tblPr>
      <w:tblGrid>
        <w:gridCol w:w="9039"/>
        <w:gridCol w:w="1559"/>
      </w:tblGrid>
      <w:tr w:rsidR="003A45E4" w:rsidRPr="00D35752" w:rsidTr="0042119F">
        <w:tc>
          <w:tcPr>
            <w:tcW w:w="9039" w:type="dxa"/>
            <w:vAlign w:val="center"/>
          </w:tcPr>
          <w:p w:rsidR="003A45E4" w:rsidRPr="00D35752" w:rsidRDefault="003A45E4" w:rsidP="0042119F">
            <w:pPr>
              <w:spacing w:before="0"/>
            </w:pPr>
            <w:r w:rsidRPr="0042119F">
              <w:rPr>
                <w:rFonts w:ascii="Futura Lt BT" w:hAnsi="Futura Lt BT"/>
                <w:spacing w:val="5"/>
                <w:sz w:val="44"/>
              </w:rPr>
              <w:t>U</w:t>
            </w:r>
            <w:r w:rsidRPr="0042119F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42119F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42119F">
              <w:rPr>
                <w:rFonts w:ascii="Futura Lt BT" w:hAnsi="Futura Lt BT"/>
                <w:spacing w:val="5"/>
                <w:sz w:val="44"/>
              </w:rPr>
              <w:t>I</w:t>
            </w:r>
            <w:r w:rsidRPr="0042119F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42119F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42119F">
              <w:rPr>
                <w:rFonts w:ascii="Futura Lt BT" w:hAnsi="Futura Lt BT"/>
                <w:spacing w:val="5"/>
                <w:sz w:val="44"/>
              </w:rPr>
              <w:t>T</w:t>
            </w:r>
            <w:r w:rsidRPr="0042119F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3A45E4" w:rsidRPr="00D35752" w:rsidRDefault="003A45E4" w:rsidP="0042119F">
            <w:pPr>
              <w:spacing w:before="0"/>
              <w:jc w:val="right"/>
            </w:pPr>
            <w:r w:rsidRPr="00DE57D9"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igleITU" style="width:64.5pt;height:71.25pt;visibility:visible">
                  <v:imagedata r:id="rId6" o:title="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3A45E4" w:rsidRPr="00F96264">
        <w:trPr>
          <w:cantSplit/>
        </w:trPr>
        <w:tc>
          <w:tcPr>
            <w:tcW w:w="5075" w:type="dxa"/>
          </w:tcPr>
          <w:p w:rsidR="003A45E4" w:rsidRPr="00F96264" w:rsidRDefault="003A45E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3A45E4" w:rsidRPr="0034577B" w:rsidRDefault="003A45E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3A45E4" w:rsidRPr="0034577B" w:rsidRDefault="003A45E4" w:rsidP="00F96264">
      <w:pPr>
        <w:tabs>
          <w:tab w:val="left" w:pos="7513"/>
        </w:tabs>
      </w:pPr>
    </w:p>
    <w:p w:rsidR="003A45E4" w:rsidRPr="0034577B" w:rsidRDefault="003A45E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3A45E4" w:rsidRPr="00F96264">
        <w:trPr>
          <w:cantSplit/>
        </w:trPr>
        <w:tc>
          <w:tcPr>
            <w:tcW w:w="2518" w:type="dxa"/>
          </w:tcPr>
          <w:p w:rsidR="003A45E4" w:rsidRPr="0034577B" w:rsidRDefault="003A45E4" w:rsidP="00F96264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0" w:name="dletter"/>
            <w:bookmarkEnd w:id="0"/>
            <w:r>
              <w:rPr>
                <w:lang w:val="fr-FR"/>
              </w:rPr>
              <w:t>Carta Circular</w:t>
            </w:r>
          </w:p>
          <w:p w:rsidR="003A45E4" w:rsidRPr="0034577B" w:rsidRDefault="003A45E4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CR/313</w:t>
            </w:r>
          </w:p>
        </w:tc>
        <w:tc>
          <w:tcPr>
            <w:tcW w:w="7502" w:type="dxa"/>
          </w:tcPr>
          <w:p w:rsidR="003A45E4" w:rsidRPr="0034577B" w:rsidRDefault="003A45E4" w:rsidP="00F9626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27 de abril de 2010</w:t>
            </w:r>
          </w:p>
        </w:tc>
      </w:tr>
    </w:tbl>
    <w:p w:rsidR="003A45E4" w:rsidRPr="00F96264" w:rsidRDefault="003A45E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3A45E4" w:rsidRDefault="003A45E4" w:rsidP="0034577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</w:rPr>
      </w:pPr>
      <w:r>
        <w:rPr>
          <w:b/>
        </w:rPr>
        <w:t>Asunto</w:t>
      </w:r>
      <w:r>
        <w:t>:</w:t>
      </w:r>
      <w:r w:rsidRPr="0034577B">
        <w:tab/>
      </w:r>
      <w:bookmarkStart w:id="3" w:name="dtitle1"/>
      <w:bookmarkEnd w:id="3"/>
      <w:r w:rsidRPr="0034577B">
        <w:t xml:space="preserve">Aplicación del Apéndice </w:t>
      </w:r>
      <w:r w:rsidRPr="0034577B">
        <w:rPr>
          <w:b/>
          <w:bCs/>
        </w:rPr>
        <w:t>30B</w:t>
      </w:r>
      <w:r w:rsidRPr="0034577B">
        <w:t xml:space="preserve"> de conformidad con la Resolución </w:t>
      </w:r>
      <w:r w:rsidRPr="0034577B">
        <w:rPr>
          <w:b/>
          <w:bCs/>
        </w:rPr>
        <w:t>149 (CMR-07)</w:t>
      </w:r>
    </w:p>
    <w:p w:rsidR="003A45E4" w:rsidRPr="0034577B" w:rsidRDefault="003A45E4" w:rsidP="0034577B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</w:pPr>
      <w:r w:rsidRPr="0034577B">
        <w:rPr>
          <w:b/>
          <w:bCs/>
        </w:rPr>
        <w:t>Referencia:</w:t>
      </w:r>
      <w:r>
        <w:rPr>
          <w:b/>
          <w:bCs/>
        </w:rPr>
        <w:tab/>
      </w:r>
      <w:r w:rsidRPr="0034577B">
        <w:t xml:space="preserve">1. </w:t>
      </w:r>
      <w:r>
        <w:t xml:space="preserve"> </w:t>
      </w:r>
      <w:r w:rsidRPr="0034577B">
        <w:t xml:space="preserve">Carta Circular </w:t>
      </w:r>
      <w:r w:rsidRPr="0034577B">
        <w:rPr>
          <w:b/>
          <w:bCs/>
        </w:rPr>
        <w:t>CR/278</w:t>
      </w:r>
      <w:r w:rsidRPr="0034577B">
        <w:t xml:space="preserve"> de 15 de febrero de 2008</w:t>
      </w:r>
    </w:p>
    <w:p w:rsidR="003A45E4" w:rsidRPr="0034577B" w:rsidRDefault="003A45E4" w:rsidP="0034577B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</w:pPr>
      <w:r>
        <w:tab/>
      </w:r>
      <w:r w:rsidRPr="0034577B">
        <w:t>2.</w:t>
      </w:r>
      <w:r w:rsidRPr="0034577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4577B">
        <w:t xml:space="preserve">Carta Circular </w:t>
      </w:r>
      <w:r w:rsidRPr="0034577B">
        <w:rPr>
          <w:b/>
          <w:bCs/>
        </w:rPr>
        <w:t>CR/280</w:t>
      </w:r>
      <w:r w:rsidRPr="0034577B">
        <w:t xml:space="preserve"> de 4 de marzo de 2008</w:t>
      </w:r>
    </w:p>
    <w:p w:rsidR="003A45E4" w:rsidRPr="0034577B" w:rsidRDefault="003A45E4" w:rsidP="0034577B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</w:pPr>
      <w:r>
        <w:tab/>
      </w:r>
      <w:r w:rsidRPr="0034577B">
        <w:t xml:space="preserve">3. </w:t>
      </w:r>
      <w:r>
        <w:t xml:space="preserve"> </w:t>
      </w:r>
      <w:r w:rsidRPr="0034577B">
        <w:t xml:space="preserve">Carta Circular </w:t>
      </w:r>
      <w:r w:rsidRPr="0034577B">
        <w:rPr>
          <w:b/>
          <w:bCs/>
        </w:rPr>
        <w:t>CR/299</w:t>
      </w:r>
      <w:r w:rsidRPr="0034577B">
        <w:t xml:space="preserve"> de 27 de marzo de 2009</w:t>
      </w:r>
    </w:p>
    <w:p w:rsidR="003A45E4" w:rsidRPr="0034577B" w:rsidRDefault="003A45E4" w:rsidP="0034577B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</w:pPr>
      <w:r>
        <w:tab/>
      </w:r>
      <w:r w:rsidRPr="0034577B">
        <w:t xml:space="preserve">4. </w:t>
      </w:r>
      <w:r>
        <w:t xml:space="preserve"> </w:t>
      </w:r>
      <w:r w:rsidRPr="0034577B">
        <w:t xml:space="preserve">Carta Circular </w:t>
      </w:r>
      <w:r w:rsidRPr="0034577B">
        <w:rPr>
          <w:b/>
          <w:bCs/>
        </w:rPr>
        <w:t>CR/302</w:t>
      </w:r>
      <w:r w:rsidRPr="0034577B">
        <w:t xml:space="preserve"> de 19 de mayo de 2009</w:t>
      </w:r>
    </w:p>
    <w:p w:rsidR="003A45E4" w:rsidRPr="00F96264" w:rsidRDefault="003A45E4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</w:rPr>
        <w:t>Al Director General</w:t>
      </w:r>
    </w:p>
    <w:p w:rsidR="003A45E4" w:rsidRPr="00FE1623" w:rsidRDefault="003A45E4" w:rsidP="00AA62C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Lines="120"/>
        <w:ind w:left="709" w:hanging="709"/>
      </w:pPr>
      <w:r>
        <w:t>Muy Señora mía/Muy Señor mío:</w:t>
      </w:r>
    </w:p>
    <w:p w:rsidR="003A45E4" w:rsidRPr="0034577B" w:rsidRDefault="003A45E4" w:rsidP="009A0EFE">
      <w:r w:rsidRPr="0034577B">
        <w:t>1</w:t>
      </w:r>
      <w:r w:rsidRPr="0034577B">
        <w:tab/>
        <w:t>En las Cartas Circulares mencionadas en las referencias 1 a 4, la Oficina de Radiocomunicaciones inform</w:t>
      </w:r>
      <w:r>
        <w:t>ó</w:t>
      </w:r>
      <w:r w:rsidRPr="0034577B">
        <w:t xml:space="preserve"> a las administraciones de las medidas que se han tomado a fin de aplicar la Resolución </w:t>
      </w:r>
      <w:r w:rsidRPr="0034577B">
        <w:rPr>
          <w:b/>
          <w:bCs/>
        </w:rPr>
        <w:t>149 (CMR</w:t>
      </w:r>
      <w:r w:rsidRPr="0034577B">
        <w:rPr>
          <w:b/>
          <w:bCs/>
        </w:rPr>
        <w:noBreakHyphen/>
        <w:t>07)</w:t>
      </w:r>
      <w:r w:rsidRPr="0034577B">
        <w:t xml:space="preserve">, especialmente la situación y el calendario para desarrollar y probar el software </w:t>
      </w:r>
      <w:r>
        <w:t>para realizar</w:t>
      </w:r>
      <w:r w:rsidRPr="0034577B">
        <w:t xml:space="preserve"> los exámenes técnicos con arreglo al Apéndice </w:t>
      </w:r>
      <w:r w:rsidRPr="0034577B">
        <w:rPr>
          <w:b/>
          <w:bCs/>
        </w:rPr>
        <w:t>30B (Rev.CMR</w:t>
      </w:r>
      <w:r w:rsidRPr="0034577B">
        <w:rPr>
          <w:b/>
          <w:bCs/>
        </w:rPr>
        <w:noBreakHyphen/>
        <w:t>07)</w:t>
      </w:r>
      <w:r w:rsidRPr="0034577B">
        <w:t>.</w:t>
      </w:r>
    </w:p>
    <w:p w:rsidR="003A45E4" w:rsidRPr="0034577B" w:rsidRDefault="003A45E4" w:rsidP="003A7C50">
      <w:pPr>
        <w:rPr>
          <w:lang w:val="es-ES"/>
        </w:rPr>
      </w:pPr>
      <w:r w:rsidRPr="0034577B">
        <w:t>2</w:t>
      </w:r>
      <w:r w:rsidRPr="0034577B">
        <w:tab/>
        <w:t>Desde entonces la Oficina ha tramitado las notificaciones pendientes con arreglo al Artículo</w:t>
      </w:r>
      <w:r>
        <w:t> </w:t>
      </w:r>
      <w:r w:rsidRPr="0034577B">
        <w:t xml:space="preserve">7 del Apéndice </w:t>
      </w:r>
      <w:r w:rsidRPr="0034577B">
        <w:rPr>
          <w:b/>
          <w:bCs/>
        </w:rPr>
        <w:t>30B</w:t>
      </w:r>
      <w:r w:rsidRPr="0034577B">
        <w:t xml:space="preserve"> recibidas antes y después de la CMR-07 y ha reanudado el examen de las contribuciones recibidas con arreglo al Artículo 6 del Apéndice </w:t>
      </w:r>
      <w:r w:rsidRPr="0034577B">
        <w:rPr>
          <w:b/>
          <w:bCs/>
        </w:rPr>
        <w:t>30B</w:t>
      </w:r>
      <w:r w:rsidRPr="0034577B">
        <w:t xml:space="preserve">. </w:t>
      </w:r>
      <w:r w:rsidRPr="0034577B">
        <w:rPr>
          <w:lang w:val="es-ES"/>
        </w:rPr>
        <w:t xml:space="preserve">En el Anexo 1 a la presente se indican las estadísticas de las comunicaciones presentadas conforme al Apéndice </w:t>
      </w:r>
      <w:r w:rsidRPr="0034577B">
        <w:rPr>
          <w:b/>
          <w:bCs/>
          <w:lang w:val="es-ES"/>
        </w:rPr>
        <w:t>30B</w:t>
      </w:r>
      <w:r w:rsidRPr="0034577B">
        <w:rPr>
          <w:lang w:val="es-ES"/>
        </w:rPr>
        <w:t xml:space="preserve"> </w:t>
      </w:r>
      <w:r>
        <w:rPr>
          <w:lang w:val="es-ES"/>
        </w:rPr>
        <w:t>para su</w:t>
      </w:r>
      <w:r w:rsidRPr="0034577B">
        <w:rPr>
          <w:lang w:val="es-ES"/>
        </w:rPr>
        <w:t xml:space="preserve"> tramita</w:t>
      </w:r>
      <w:r>
        <w:rPr>
          <w:lang w:val="es-ES"/>
        </w:rPr>
        <w:t>ción</w:t>
      </w:r>
      <w:r w:rsidRPr="0034577B">
        <w:rPr>
          <w:lang w:val="es-ES"/>
        </w:rPr>
        <w:t xml:space="preserve"> con arreglo al §</w:t>
      </w:r>
      <w:r>
        <w:rPr>
          <w:lang w:val="es-ES"/>
        </w:rPr>
        <w:t xml:space="preserve"> 6.1 hasta la BR IFIC 2667 de 20</w:t>
      </w:r>
      <w:r w:rsidRPr="0034577B">
        <w:rPr>
          <w:lang w:val="es-ES"/>
        </w:rPr>
        <w:t xml:space="preserve"> </w:t>
      </w:r>
      <w:r>
        <w:rPr>
          <w:lang w:val="es-ES"/>
        </w:rPr>
        <w:t>de abril de 2010.</w:t>
      </w:r>
    </w:p>
    <w:p w:rsidR="003A45E4" w:rsidRPr="0034577B" w:rsidRDefault="003A45E4" w:rsidP="00664FBC">
      <w:pPr>
        <w:rPr>
          <w:lang w:val="es-ES"/>
        </w:rPr>
      </w:pPr>
      <w:r w:rsidRPr="0034577B">
        <w:rPr>
          <w:lang w:val="es-ES"/>
        </w:rPr>
        <w:t>3</w:t>
      </w:r>
      <w:r w:rsidRPr="0034577B">
        <w:rPr>
          <w:lang w:val="es-ES"/>
        </w:rPr>
        <w:tab/>
        <w:t xml:space="preserve">De conformidad con el </w:t>
      </w:r>
      <w:r w:rsidRPr="0034577B">
        <w:rPr>
          <w:i/>
          <w:iCs/>
          <w:lang w:val="es-ES"/>
        </w:rPr>
        <w:t>resuelve</w:t>
      </w:r>
      <w:r w:rsidRPr="0034577B">
        <w:rPr>
          <w:lang w:val="es-ES"/>
        </w:rPr>
        <w:t xml:space="preserve"> 6 de la Resolución </w:t>
      </w:r>
      <w:r w:rsidRPr="0034577B">
        <w:rPr>
          <w:b/>
          <w:bCs/>
          <w:lang w:val="es-ES"/>
        </w:rPr>
        <w:t>149 (CMR-07)</w:t>
      </w:r>
      <w:r w:rsidRPr="004838E5">
        <w:rPr>
          <w:lang w:val="es-ES"/>
        </w:rPr>
        <w:t xml:space="preserve">, </w:t>
      </w:r>
      <w:r w:rsidRPr="0034577B">
        <w:rPr>
          <w:lang w:val="es-ES"/>
        </w:rPr>
        <w:t xml:space="preserve">se invitó a las administraciones a examinar sus notificaciones, para reducir el número de las mismas, e indicar a la Oficina las redes que ya no es necesario tomar en consideración y tramitar con arreglo al Artículo 6 del Apéndice </w:t>
      </w:r>
      <w:r w:rsidRPr="0034577B">
        <w:rPr>
          <w:b/>
          <w:bCs/>
          <w:lang w:val="es-ES"/>
        </w:rPr>
        <w:t>30B (Rev.CMR-07)</w:t>
      </w:r>
      <w:r w:rsidRPr="0034577B">
        <w:rPr>
          <w:lang w:val="es-ES"/>
        </w:rPr>
        <w:t xml:space="preserve">. La Oficina recordó esta invitación a las administraciones en su Carta Circular mencionada en la referencia 1 </w:t>
      </w:r>
      <w:r w:rsidRPr="0034577B">
        <w:rPr>
          <w:i/>
          <w:iCs/>
          <w:lang w:val="es-ES"/>
        </w:rPr>
        <w:t>supra</w:t>
      </w:r>
      <w:r w:rsidRPr="0034577B">
        <w:rPr>
          <w:lang w:val="es-ES"/>
        </w:rPr>
        <w:t>. La Oficina ha obtenido una respuesta bastante alentadora ya que algunas administraciones reaccionar</w:t>
      </w:r>
      <w:r>
        <w:rPr>
          <w:lang w:val="es-ES"/>
        </w:rPr>
        <w:t>on</w:t>
      </w:r>
      <w:r w:rsidRPr="0034577B">
        <w:rPr>
          <w:lang w:val="es-ES"/>
        </w:rPr>
        <w:t xml:space="preserve"> positivamente y solicitaron que se eliminaran las </w:t>
      </w:r>
      <w:r>
        <w:rPr>
          <w:lang w:val="es-ES"/>
        </w:rPr>
        <w:t>notificaciones</w:t>
      </w:r>
      <w:r w:rsidRPr="0034577B">
        <w:rPr>
          <w:lang w:val="es-ES"/>
        </w:rPr>
        <w:t xml:space="preserve"> obsoletas. Pese a todo, el número de </w:t>
      </w:r>
      <w:r>
        <w:rPr>
          <w:lang w:val="es-ES"/>
        </w:rPr>
        <w:t>notificaciones</w:t>
      </w:r>
      <w:r w:rsidRPr="0034577B">
        <w:rPr>
          <w:lang w:val="es-ES"/>
        </w:rPr>
        <w:t xml:space="preserve"> recibidas con arreglo al Artículo 6 siguen siendo numerosas y no corresponden a las necesidades reales de las administraciones. </w:t>
      </w:r>
    </w:p>
    <w:p w:rsidR="003A45E4" w:rsidRDefault="003A45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3A45E4" w:rsidRPr="0034577B" w:rsidRDefault="003A45E4" w:rsidP="00664FBC">
      <w:pPr>
        <w:rPr>
          <w:lang w:val="es-ES"/>
        </w:rPr>
      </w:pPr>
      <w:r w:rsidRPr="0034577B">
        <w:rPr>
          <w:lang w:val="es-ES"/>
        </w:rPr>
        <w:t>4</w:t>
      </w:r>
      <w:r w:rsidRPr="0034577B">
        <w:rPr>
          <w:lang w:val="es-ES"/>
        </w:rPr>
        <w:tab/>
        <w:t xml:space="preserve">Por consiguiente, la Oficina agradecería a todas las administraciones, especialmente las que han presentado múltiples redes de satélite (véase el Anexo 2), que considerasen la posibilidad de reducir sus </w:t>
      </w:r>
      <w:r>
        <w:rPr>
          <w:lang w:val="es-ES"/>
        </w:rPr>
        <w:t>notificaciones</w:t>
      </w:r>
      <w:r w:rsidRPr="0034577B">
        <w:rPr>
          <w:lang w:val="es-ES"/>
        </w:rPr>
        <w:t xml:space="preserve"> presentadas con arreglo al Artículo 6 del Apéndice </w:t>
      </w:r>
      <w:r w:rsidRPr="0034577B">
        <w:rPr>
          <w:b/>
          <w:bCs/>
          <w:lang w:val="es-ES"/>
        </w:rPr>
        <w:t>30B</w:t>
      </w:r>
      <w:r w:rsidRPr="0034577B">
        <w:rPr>
          <w:lang w:val="es-ES"/>
        </w:rPr>
        <w:t xml:space="preserve">. Su cooperación en estas actividades destinadas a la aplicación meticulosa y diligente de los principios y disposiciones de la Constitución, el Convenio y el Reglamento de Radiocomunicaciones de la UIT, permitirá reducir, y en la medida de la posible eliminar, los obstáculos que impiden el desarrollo y puesta en servicio de nuevas redes de satélites en el Apéndice </w:t>
      </w:r>
      <w:r w:rsidRPr="0034577B">
        <w:rPr>
          <w:b/>
          <w:bCs/>
          <w:lang w:val="es-ES"/>
        </w:rPr>
        <w:t>30B</w:t>
      </w:r>
      <w:r w:rsidRPr="0034577B">
        <w:rPr>
          <w:lang w:val="es-ES"/>
        </w:rPr>
        <w:t>.</w:t>
      </w:r>
    </w:p>
    <w:p w:rsidR="003A45E4" w:rsidRDefault="003A45E4" w:rsidP="0034577B">
      <w:r w:rsidRPr="0034577B">
        <w:t>Atentamente.</w:t>
      </w:r>
    </w:p>
    <w:p w:rsidR="003A45E4" w:rsidRDefault="003A45E4" w:rsidP="0034577B"/>
    <w:p w:rsidR="003A45E4" w:rsidRPr="0034577B" w:rsidRDefault="003A45E4" w:rsidP="0034577B"/>
    <w:p w:rsidR="003A45E4" w:rsidRPr="0034577B" w:rsidRDefault="003A45E4" w:rsidP="009A0EFE">
      <w:pPr>
        <w:pStyle w:val="Normalaftertitle"/>
        <w:tabs>
          <w:tab w:val="center" w:pos="6804"/>
        </w:tabs>
      </w:pPr>
      <w:r>
        <w:tab/>
      </w:r>
      <w:r>
        <w:tab/>
      </w:r>
      <w:r>
        <w:tab/>
      </w:r>
      <w:r>
        <w:tab/>
      </w:r>
      <w:r>
        <w:tab/>
      </w:r>
      <w:r w:rsidRPr="0034577B">
        <w:t>V. Timofeev</w:t>
      </w:r>
      <w:r w:rsidRPr="0034577B">
        <w:br/>
      </w:r>
      <w:r>
        <w:tab/>
      </w:r>
      <w:r>
        <w:tab/>
      </w:r>
      <w:r>
        <w:tab/>
      </w:r>
      <w:r>
        <w:tab/>
      </w:r>
      <w:r>
        <w:tab/>
      </w:r>
      <w:r w:rsidRPr="0034577B">
        <w:t>Director de la Oficina de Radiocomunicaciones</w:t>
      </w:r>
    </w:p>
    <w:p w:rsidR="003A45E4" w:rsidRPr="0034577B" w:rsidRDefault="003A45E4" w:rsidP="0034577B">
      <w:pPr>
        <w:pStyle w:val="Normalaftertitle"/>
      </w:pPr>
    </w:p>
    <w:p w:rsidR="003A45E4" w:rsidRDefault="003A45E4" w:rsidP="0034577B">
      <w:pPr>
        <w:pStyle w:val="Normalaftertitle"/>
      </w:pPr>
    </w:p>
    <w:p w:rsidR="003A45E4" w:rsidRDefault="003A45E4" w:rsidP="009A0EFE"/>
    <w:p w:rsidR="003A45E4" w:rsidRDefault="003A45E4" w:rsidP="009A0EFE"/>
    <w:p w:rsidR="003A45E4" w:rsidRDefault="003A45E4" w:rsidP="009A0EFE"/>
    <w:p w:rsidR="003A45E4" w:rsidRPr="009A0EFE" w:rsidRDefault="003A45E4" w:rsidP="009A0EFE"/>
    <w:p w:rsidR="003A45E4" w:rsidRPr="0034577B" w:rsidRDefault="003A45E4" w:rsidP="0034577B">
      <w:pPr>
        <w:pStyle w:val="Normalaftertitle"/>
        <w:rPr>
          <w:b/>
          <w:bCs/>
        </w:rPr>
      </w:pPr>
      <w:r w:rsidRPr="0034577B">
        <w:rPr>
          <w:b/>
          <w:bCs/>
        </w:rPr>
        <w:t>Anexo</w:t>
      </w:r>
      <w:r>
        <w:rPr>
          <w:b/>
          <w:bCs/>
        </w:rPr>
        <w:t>s</w:t>
      </w:r>
      <w:r w:rsidRPr="0034577B">
        <w:rPr>
          <w:b/>
          <w:bCs/>
        </w:rPr>
        <w:t>:</w:t>
      </w:r>
      <w:r w:rsidRPr="009A0EFE">
        <w:t xml:space="preserve"> 2</w:t>
      </w:r>
    </w:p>
    <w:p w:rsidR="003A45E4" w:rsidRDefault="003A45E4" w:rsidP="0034577B">
      <w:pPr>
        <w:pStyle w:val="Normalaftertitle"/>
      </w:pPr>
    </w:p>
    <w:p w:rsidR="003A45E4" w:rsidRDefault="003A45E4" w:rsidP="0034577B"/>
    <w:p w:rsidR="003A45E4" w:rsidRPr="0034577B" w:rsidRDefault="003A45E4" w:rsidP="0034577B"/>
    <w:p w:rsidR="003A45E4" w:rsidRPr="0034577B" w:rsidRDefault="003A45E4" w:rsidP="0034577B">
      <w:pPr>
        <w:pStyle w:val="Normalaftertitle"/>
      </w:pPr>
    </w:p>
    <w:p w:rsidR="003A45E4" w:rsidRPr="0034577B" w:rsidRDefault="003A45E4" w:rsidP="0034577B">
      <w:pPr>
        <w:pStyle w:val="Normalaftertitle"/>
      </w:pPr>
    </w:p>
    <w:p w:rsidR="003A45E4" w:rsidRPr="0034577B" w:rsidRDefault="003A45E4" w:rsidP="0034577B">
      <w:pPr>
        <w:pStyle w:val="Normalaftertitle"/>
        <w:rPr>
          <w:b/>
          <w:bCs/>
          <w:sz w:val="18"/>
          <w:szCs w:val="18"/>
        </w:rPr>
      </w:pPr>
      <w:r w:rsidRPr="0034577B">
        <w:rPr>
          <w:b/>
          <w:bCs/>
          <w:sz w:val="18"/>
          <w:szCs w:val="18"/>
        </w:rPr>
        <w:t>Distribución:</w:t>
      </w:r>
    </w:p>
    <w:p w:rsidR="003A45E4" w:rsidRPr="0034577B" w:rsidRDefault="003A45E4" w:rsidP="004838E5">
      <w:pPr>
        <w:pStyle w:val="Normalaftertitle"/>
        <w:tabs>
          <w:tab w:val="clear" w:pos="794"/>
          <w:tab w:val="left" w:pos="567"/>
        </w:tabs>
        <w:spacing w:before="120"/>
      </w:pPr>
      <w:r w:rsidRPr="0034577B">
        <w:rPr>
          <w:sz w:val="18"/>
          <w:szCs w:val="18"/>
        </w:rPr>
        <w:t>–</w:t>
      </w:r>
      <w:r w:rsidRPr="0034577B">
        <w:rPr>
          <w:sz w:val="18"/>
          <w:szCs w:val="18"/>
        </w:rPr>
        <w:tab/>
        <w:t>Administraciones de los Estados Miembros de la UIT</w:t>
      </w:r>
      <w:r w:rsidRPr="0034577B">
        <w:rPr>
          <w:sz w:val="18"/>
          <w:szCs w:val="18"/>
        </w:rPr>
        <w:br/>
        <w:t>–</w:t>
      </w:r>
      <w:r w:rsidRPr="0034577B">
        <w:rPr>
          <w:sz w:val="18"/>
          <w:szCs w:val="18"/>
        </w:rPr>
        <w:tab/>
        <w:t>Miembros de la Junta del Reglamento de Radiocomunicaciones</w:t>
      </w:r>
    </w:p>
    <w:p w:rsidR="003A45E4" w:rsidRPr="0034577B" w:rsidRDefault="003A45E4" w:rsidP="004838E5">
      <w:pPr>
        <w:pStyle w:val="AnnexNotitle"/>
        <w:tabs>
          <w:tab w:val="clear" w:pos="794"/>
          <w:tab w:val="left" w:pos="567"/>
        </w:tabs>
        <w:rPr>
          <w:lang w:val="es-ES"/>
        </w:rPr>
      </w:pPr>
      <w:r w:rsidRPr="0034577B">
        <w:rPr>
          <w:lang w:val="es-ES"/>
        </w:rPr>
        <w:br w:type="page"/>
      </w:r>
      <w:r w:rsidRPr="00265D58">
        <w:rPr>
          <w:b w:val="0"/>
          <w:bCs/>
          <w:lang w:val="es-ES"/>
        </w:rPr>
        <w:t>ANEXO 1</w:t>
      </w:r>
      <w:r w:rsidRPr="00265D58">
        <w:rPr>
          <w:b w:val="0"/>
          <w:bCs/>
          <w:lang w:val="es-ES"/>
        </w:rPr>
        <w:br/>
      </w:r>
      <w:r w:rsidRPr="00265D58">
        <w:rPr>
          <w:b w:val="0"/>
          <w:bCs/>
          <w:lang w:val="es-ES"/>
        </w:rPr>
        <w:br/>
      </w:r>
      <w:r w:rsidRPr="0034577B">
        <w:rPr>
          <w:lang w:val="es-ES"/>
        </w:rPr>
        <w:t xml:space="preserve">Estadísticas de las </w:t>
      </w:r>
      <w:r>
        <w:rPr>
          <w:lang w:val="es-ES"/>
        </w:rPr>
        <w:t>notificaciones</w:t>
      </w:r>
      <w:r w:rsidRPr="0034577B">
        <w:rPr>
          <w:lang w:val="es-ES"/>
        </w:rPr>
        <w:t xml:space="preserve"> presentadas con arreglo</w:t>
      </w:r>
      <w:r>
        <w:rPr>
          <w:lang w:val="es-ES"/>
        </w:rPr>
        <w:t xml:space="preserve"> </w:t>
      </w:r>
      <w:r w:rsidRPr="0034577B">
        <w:rPr>
          <w:lang w:val="es-ES"/>
        </w:rPr>
        <w:t>al Apéndice 30B</w:t>
      </w:r>
      <w:r>
        <w:rPr>
          <w:lang w:val="es-ES"/>
        </w:rPr>
        <w:br/>
        <w:t>para su</w:t>
      </w:r>
      <w:r w:rsidRPr="0034577B">
        <w:rPr>
          <w:lang w:val="es-ES"/>
        </w:rPr>
        <w:t xml:space="preserve"> tramita</w:t>
      </w:r>
      <w:r>
        <w:rPr>
          <w:lang w:val="es-ES"/>
        </w:rPr>
        <w:t>ción</w:t>
      </w:r>
      <w:r w:rsidRPr="0034577B">
        <w:rPr>
          <w:lang w:val="es-ES"/>
        </w:rPr>
        <w:t xml:space="preserve"> conforme al §</w:t>
      </w:r>
      <w:r>
        <w:rPr>
          <w:lang w:val="es-ES"/>
        </w:rPr>
        <w:t xml:space="preserve"> </w:t>
      </w:r>
      <w:r w:rsidRPr="0034577B">
        <w:rPr>
          <w:lang w:val="es-ES"/>
        </w:rPr>
        <w:t>6.1 después de la CMR-07</w:t>
      </w:r>
    </w:p>
    <w:p w:rsidR="003A45E4" w:rsidRPr="0034577B" w:rsidRDefault="003A45E4" w:rsidP="004838E5">
      <w:pPr>
        <w:jc w:val="center"/>
        <w:rPr>
          <w:lang w:val="es-ES"/>
        </w:rPr>
      </w:pPr>
      <w:r>
        <w:rPr>
          <w:lang w:val="es-ES"/>
        </w:rPr>
        <w:t>(Hasta la BR IFIC 2667 de 20.04</w:t>
      </w:r>
      <w:r w:rsidRPr="0034577B">
        <w:rPr>
          <w:lang w:val="es-ES"/>
        </w:rPr>
        <w:t>.2010)</w:t>
      </w:r>
    </w:p>
    <w:p w:rsidR="003A45E4" w:rsidRDefault="003A45E4" w:rsidP="009A0EFE">
      <w:pPr>
        <w:rPr>
          <w:lang w:val="es-ES"/>
        </w:rPr>
      </w:pPr>
    </w:p>
    <w:tbl>
      <w:tblPr>
        <w:tblW w:w="6310" w:type="dxa"/>
        <w:jc w:val="center"/>
        <w:tblLook w:val="00A0"/>
      </w:tblPr>
      <w:tblGrid>
        <w:gridCol w:w="1565"/>
        <w:gridCol w:w="1694"/>
        <w:gridCol w:w="1684"/>
        <w:gridCol w:w="1367"/>
      </w:tblGrid>
      <w:tr w:rsidR="003A45E4" w:rsidRPr="00915312" w:rsidTr="009A0EFE">
        <w:trPr>
          <w:trHeight w:val="300"/>
          <w:jc w:val="center"/>
        </w:trPr>
        <w:tc>
          <w:tcPr>
            <w:tcW w:w="15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/>
            <w:noWrap/>
            <w:vAlign w:val="center"/>
          </w:tcPr>
          <w:p w:rsidR="003A45E4" w:rsidRPr="00AD2DF4" w:rsidRDefault="003A45E4" w:rsidP="00AD2DF4">
            <w:pPr>
              <w:jc w:val="center"/>
              <w:rPr>
                <w:b/>
                <w:bCs/>
                <w:color w:val="FFFFFF"/>
                <w:szCs w:val="22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595959"/>
            <w:noWrap/>
            <w:vAlign w:val="center"/>
          </w:tcPr>
          <w:p w:rsidR="003A45E4" w:rsidRPr="00AD2DF4" w:rsidRDefault="003A45E4" w:rsidP="00AD2DF4">
            <w:pPr>
              <w:jc w:val="center"/>
              <w:rPr>
                <w:b/>
                <w:bCs/>
                <w:color w:val="FFFFFF"/>
                <w:szCs w:val="22"/>
              </w:rPr>
            </w:pPr>
            <w:r w:rsidRPr="00AD2DF4">
              <w:rPr>
                <w:b/>
                <w:bCs/>
                <w:color w:val="FFFFFF"/>
                <w:sz w:val="22"/>
                <w:szCs w:val="22"/>
              </w:rPr>
              <w:t>Recibidas antes de la CMR</w:t>
            </w:r>
            <w:r w:rsidRPr="00AD2DF4">
              <w:rPr>
                <w:b/>
                <w:bCs/>
                <w:color w:val="FFFFFF"/>
                <w:sz w:val="22"/>
                <w:szCs w:val="22"/>
              </w:rPr>
              <w:noBreakHyphen/>
              <w:t>07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595959"/>
            <w:noWrap/>
            <w:vAlign w:val="center"/>
          </w:tcPr>
          <w:p w:rsidR="003A45E4" w:rsidRPr="00AD2DF4" w:rsidRDefault="003A45E4" w:rsidP="00AD2DF4">
            <w:pPr>
              <w:jc w:val="center"/>
              <w:rPr>
                <w:b/>
                <w:bCs/>
                <w:color w:val="FFFFFF"/>
                <w:szCs w:val="22"/>
              </w:rPr>
            </w:pPr>
            <w:r w:rsidRPr="00AD2DF4">
              <w:rPr>
                <w:b/>
                <w:bCs/>
                <w:color w:val="FFFFFF"/>
                <w:sz w:val="22"/>
                <w:szCs w:val="22"/>
              </w:rPr>
              <w:t>Recibidas después de la CMR</w:t>
            </w:r>
            <w:r w:rsidRPr="00AD2DF4">
              <w:rPr>
                <w:b/>
                <w:bCs/>
                <w:color w:val="FFFFFF"/>
                <w:sz w:val="22"/>
                <w:szCs w:val="22"/>
              </w:rPr>
              <w:noBreakHyphen/>
              <w:t>07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595959"/>
            <w:noWrap/>
            <w:vAlign w:val="center"/>
          </w:tcPr>
          <w:p w:rsidR="003A45E4" w:rsidRPr="00AD2DF4" w:rsidRDefault="003A45E4" w:rsidP="00AD2DF4">
            <w:pPr>
              <w:jc w:val="center"/>
              <w:rPr>
                <w:b/>
                <w:bCs/>
                <w:color w:val="FFFFFF"/>
                <w:szCs w:val="22"/>
              </w:rPr>
            </w:pPr>
            <w:r w:rsidRPr="00AD2DF4">
              <w:rPr>
                <w:b/>
                <w:bCs/>
                <w:color w:val="FFFFFF"/>
                <w:sz w:val="22"/>
                <w:szCs w:val="22"/>
              </w:rPr>
              <w:t>Total</w:t>
            </w:r>
          </w:p>
        </w:tc>
      </w:tr>
      <w:tr w:rsidR="003A45E4" w:rsidRPr="00915312" w:rsidTr="009A0EFE">
        <w:trPr>
          <w:trHeight w:val="300"/>
          <w:jc w:val="center"/>
        </w:trPr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A45E4" w:rsidRPr="00AD2DF4" w:rsidRDefault="003A45E4" w:rsidP="009A0EFE">
            <w:pPr>
              <w:pStyle w:val="Normalaftertitle"/>
              <w:spacing w:before="60" w:after="60"/>
              <w:rPr>
                <w:szCs w:val="22"/>
              </w:rPr>
            </w:pPr>
            <w:r w:rsidRPr="00AD2DF4">
              <w:rPr>
                <w:sz w:val="22"/>
                <w:szCs w:val="22"/>
              </w:rPr>
              <w:t>Publicadas*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A45E4" w:rsidRPr="00AD2DF4" w:rsidRDefault="003A45E4" w:rsidP="005A0F66">
            <w:pPr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A45E4" w:rsidRPr="00AD2DF4" w:rsidRDefault="003A45E4" w:rsidP="005A0F66">
            <w:pPr>
              <w:spacing w:before="60" w:after="60"/>
              <w:jc w:val="center"/>
              <w:rPr>
                <w:color w:val="000000"/>
                <w:szCs w:val="22"/>
              </w:rPr>
            </w:pPr>
            <w:r w:rsidRPr="00AD2DF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3A45E4" w:rsidRPr="00AD2DF4" w:rsidRDefault="003A45E4" w:rsidP="005A0F66">
            <w:pPr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3A45E4" w:rsidRPr="00915312" w:rsidTr="009A0EFE">
        <w:trPr>
          <w:trHeight w:val="300"/>
          <w:jc w:val="center"/>
        </w:trPr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AD2DF4" w:rsidRDefault="003A45E4" w:rsidP="009A0EFE">
            <w:pPr>
              <w:pStyle w:val="Normalaftertitle"/>
              <w:spacing w:before="60" w:after="60"/>
              <w:rPr>
                <w:szCs w:val="22"/>
              </w:rPr>
            </w:pPr>
            <w:r w:rsidRPr="00AD2DF4">
              <w:rPr>
                <w:sz w:val="22"/>
                <w:szCs w:val="22"/>
              </w:rPr>
              <w:t>No publicadas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AD2DF4" w:rsidRDefault="003A45E4" w:rsidP="005A0F66">
            <w:pPr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AD2DF4" w:rsidRDefault="003A45E4" w:rsidP="005A0F66">
            <w:pPr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3A45E4" w:rsidRPr="00AD2DF4" w:rsidRDefault="003A45E4" w:rsidP="005A0F66">
            <w:pPr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3A45E4" w:rsidRPr="00915312" w:rsidTr="009A0EFE">
        <w:trPr>
          <w:trHeight w:val="300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AD2DF4" w:rsidRDefault="003A45E4" w:rsidP="009A0EFE">
            <w:pPr>
              <w:pStyle w:val="Normalaftertitle"/>
              <w:spacing w:before="60" w:after="60"/>
              <w:rPr>
                <w:szCs w:val="22"/>
              </w:rPr>
            </w:pPr>
            <w:r w:rsidRPr="00AD2DF4">
              <w:rPr>
                <w:sz w:val="22"/>
                <w:szCs w:val="22"/>
              </w:rPr>
              <w:t>Resumen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AD2DF4" w:rsidRDefault="003A45E4" w:rsidP="005A0F66">
            <w:pPr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AD2DF4" w:rsidRDefault="003A45E4" w:rsidP="005A0F66">
            <w:pPr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3A45E4" w:rsidRPr="00AD2DF4" w:rsidRDefault="003A45E4" w:rsidP="005A0F66">
            <w:pPr>
              <w:spacing w:before="60" w:after="60"/>
              <w:jc w:val="center"/>
              <w:rPr>
                <w:color w:val="000000"/>
                <w:szCs w:val="22"/>
              </w:rPr>
            </w:pPr>
            <w:r w:rsidRPr="00AD2DF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3A45E4" w:rsidRPr="00915312" w:rsidTr="009A0EFE">
        <w:tblPrEx>
          <w:tblBorders>
            <w:top w:val="single" w:sz="4" w:space="0" w:color="auto"/>
            <w:left w:val="single" w:sz="4" w:space="0" w:color="000000"/>
            <w:bottom w:val="single" w:sz="8" w:space="0" w:color="000000"/>
            <w:right w:val="single" w:sz="4" w:space="0" w:color="000000"/>
          </w:tblBorders>
        </w:tblPrEx>
        <w:trPr>
          <w:trHeight w:val="300"/>
          <w:jc w:val="center"/>
        </w:trPr>
        <w:tc>
          <w:tcPr>
            <w:tcW w:w="6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8D8D8" w:fill="auto"/>
            <w:noWrap/>
            <w:vAlign w:val="bottom"/>
          </w:tcPr>
          <w:p w:rsidR="003A45E4" w:rsidRPr="004838E5" w:rsidRDefault="003A45E4" w:rsidP="004838E5">
            <w:pPr>
              <w:pStyle w:val="Normalaftertitle"/>
              <w:tabs>
                <w:tab w:val="left" w:pos="355"/>
              </w:tabs>
              <w:spacing w:before="80" w:after="80"/>
              <w:ind w:left="355" w:hanging="355"/>
              <w:rPr>
                <w:b/>
                <w:bCs/>
                <w:color w:val="000000"/>
                <w:sz w:val="20"/>
              </w:rPr>
            </w:pPr>
            <w:r w:rsidRPr="004838E5">
              <w:rPr>
                <w:b/>
                <w:bCs/>
                <w:sz w:val="20"/>
              </w:rPr>
              <w:t>*</w:t>
            </w:r>
            <w:r w:rsidRPr="004838E5">
              <w:rPr>
                <w:b/>
                <w:bCs/>
                <w:sz w:val="20"/>
              </w:rPr>
              <w:tab/>
              <w:t>La publicación de 30B/A6A/1 (UKR00001) no se ha incluido porque se presentó con arreglo al Artículo 7 del AP30B.</w:t>
            </w:r>
          </w:p>
        </w:tc>
      </w:tr>
    </w:tbl>
    <w:p w:rsidR="003A45E4" w:rsidRDefault="003A45E4" w:rsidP="00AD2DF4"/>
    <w:p w:rsidR="003A45E4" w:rsidRDefault="003A45E4" w:rsidP="006D3EB1">
      <w:pPr>
        <w:jc w:val="center"/>
      </w:pPr>
      <w:r>
        <w:object w:dxaOrig="8041" w:dyaOrig="4838">
          <v:shape id="_x0000_i1026" type="#_x0000_t75" style="width:402pt;height:242.25pt" o:ole="">
            <v:imagedata r:id="rId7" o:title=""/>
          </v:shape>
          <o:OLEObject Type="Embed" ProgID="MSGraph.Chart.8" ShapeID="_x0000_i1026" DrawAspect="Content" ObjectID="_1333885897" r:id="rId8">
            <o:FieldCodes>\s</o:FieldCodes>
          </o:OLEObject>
        </w:object>
      </w:r>
    </w:p>
    <w:p w:rsidR="003A45E4" w:rsidRDefault="003A45E4" w:rsidP="00AD2DF4"/>
    <w:p w:rsidR="003A45E4" w:rsidRDefault="003A45E4" w:rsidP="00AD2DF4"/>
    <w:p w:rsidR="003A45E4" w:rsidRDefault="003A45E4" w:rsidP="00AD2DF4"/>
    <w:p w:rsidR="003A45E4" w:rsidRPr="009A0EFE" w:rsidRDefault="003A45E4" w:rsidP="00AD2DF4"/>
    <w:p w:rsidR="003A45E4" w:rsidRPr="0034577B" w:rsidRDefault="003A45E4" w:rsidP="0034577B">
      <w:pPr>
        <w:pStyle w:val="Normalaftertitle"/>
        <w:rPr>
          <w:b/>
          <w:bCs/>
        </w:rPr>
      </w:pPr>
    </w:p>
    <w:p w:rsidR="003A45E4" w:rsidRPr="004838E5" w:rsidRDefault="003A45E4" w:rsidP="00C35F44">
      <w:pPr>
        <w:pStyle w:val="Normalaftertitle"/>
        <w:spacing w:before="0"/>
      </w:pPr>
      <w:r w:rsidRPr="004838E5">
        <w:br w:type="page"/>
      </w:r>
    </w:p>
    <w:p w:rsidR="003A45E4" w:rsidRPr="009A0EFE" w:rsidRDefault="003A45E4" w:rsidP="009A0EFE">
      <w:pPr>
        <w:pStyle w:val="AnnexNotitle"/>
        <w:rPr>
          <w:lang w:val="es-ES"/>
        </w:rPr>
      </w:pPr>
      <w:r w:rsidRPr="00265D58">
        <w:rPr>
          <w:b w:val="0"/>
          <w:bCs/>
          <w:lang w:val="es-ES"/>
        </w:rPr>
        <w:t>ANEXO 2</w:t>
      </w:r>
      <w:r w:rsidRPr="00265D58">
        <w:rPr>
          <w:b w:val="0"/>
          <w:bCs/>
          <w:lang w:val="es-ES"/>
        </w:rPr>
        <w:br/>
      </w:r>
      <w:r>
        <w:rPr>
          <w:lang w:val="es-ES"/>
        </w:rPr>
        <w:br/>
      </w:r>
      <w:r w:rsidRPr="009A0EFE">
        <w:rPr>
          <w:lang w:val="es-ES"/>
        </w:rPr>
        <w:t xml:space="preserve">Estadísticas de las </w:t>
      </w:r>
      <w:r>
        <w:rPr>
          <w:lang w:val="es-ES"/>
        </w:rPr>
        <w:t>notificaciones</w:t>
      </w:r>
      <w:r w:rsidRPr="009A0EFE">
        <w:rPr>
          <w:lang w:val="es-ES"/>
        </w:rPr>
        <w:t xml:space="preserve"> presentadas con arreglo al Apéndice 30B</w:t>
      </w:r>
      <w:r>
        <w:rPr>
          <w:lang w:val="es-ES"/>
        </w:rPr>
        <w:br/>
        <w:t>para su</w:t>
      </w:r>
      <w:r w:rsidRPr="009A0EFE">
        <w:rPr>
          <w:lang w:val="es-ES"/>
        </w:rPr>
        <w:t xml:space="preserve"> </w:t>
      </w:r>
      <w:r>
        <w:rPr>
          <w:lang w:val="es-ES"/>
        </w:rPr>
        <w:t>tramitación</w:t>
      </w:r>
      <w:r w:rsidRPr="009A0EFE">
        <w:rPr>
          <w:lang w:val="es-ES"/>
        </w:rPr>
        <w:t xml:space="preserve"> conforme al §</w:t>
      </w:r>
      <w:r>
        <w:rPr>
          <w:lang w:val="es-ES"/>
        </w:rPr>
        <w:t xml:space="preserve"> </w:t>
      </w:r>
      <w:r w:rsidRPr="009A0EFE">
        <w:rPr>
          <w:lang w:val="es-ES"/>
        </w:rPr>
        <w:t>6.1 después de la CMR-07</w:t>
      </w:r>
    </w:p>
    <w:p w:rsidR="003A45E4" w:rsidRDefault="003A45E4" w:rsidP="009A0EFE">
      <w:pPr>
        <w:jc w:val="center"/>
        <w:rPr>
          <w:lang w:val="es-ES"/>
        </w:rPr>
      </w:pPr>
      <w:r w:rsidRPr="0034577B">
        <w:rPr>
          <w:lang w:val="es-ES"/>
        </w:rPr>
        <w:t>(H</w:t>
      </w:r>
      <w:r>
        <w:rPr>
          <w:lang w:val="es-ES"/>
        </w:rPr>
        <w:t>asta la BR IFIC 2667 de 20.04</w:t>
      </w:r>
      <w:r w:rsidRPr="0034577B">
        <w:rPr>
          <w:lang w:val="es-ES"/>
        </w:rPr>
        <w:t>.2010)</w:t>
      </w:r>
    </w:p>
    <w:p w:rsidR="003A45E4" w:rsidRDefault="003A45E4" w:rsidP="00E4146F">
      <w:pPr>
        <w:rPr>
          <w:lang w:val="es-ES"/>
        </w:rPr>
      </w:pPr>
    </w:p>
    <w:tbl>
      <w:tblPr>
        <w:tblW w:w="6314" w:type="dxa"/>
        <w:jc w:val="center"/>
        <w:tblInd w:w="-2592" w:type="dxa"/>
        <w:tblLook w:val="00A0"/>
      </w:tblPr>
      <w:tblGrid>
        <w:gridCol w:w="1687"/>
        <w:gridCol w:w="1561"/>
        <w:gridCol w:w="1616"/>
        <w:gridCol w:w="1450"/>
      </w:tblGrid>
      <w:tr w:rsidR="003A45E4" w:rsidRPr="00E92174" w:rsidTr="00F963BA">
        <w:trPr>
          <w:trHeight w:val="540"/>
          <w:jc w:val="center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</w:tcPr>
          <w:p w:rsidR="003A45E4" w:rsidRPr="00E4146F" w:rsidRDefault="003A45E4" w:rsidP="00E4146F">
            <w:pPr>
              <w:pStyle w:val="Tablehead"/>
              <w:spacing w:before="0" w:after="0"/>
              <w:rPr>
                <w:sz w:val="20"/>
              </w:rPr>
            </w:pPr>
            <w:r w:rsidRPr="00E4146F">
              <w:rPr>
                <w:sz w:val="20"/>
              </w:rPr>
              <w:t>Administración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BE5F1"/>
            <w:noWrap/>
            <w:vAlign w:val="center"/>
          </w:tcPr>
          <w:p w:rsidR="003A45E4" w:rsidRPr="00E4146F" w:rsidRDefault="003A45E4" w:rsidP="004838E5">
            <w:pPr>
              <w:pStyle w:val="Tablehead"/>
              <w:spacing w:before="0" w:after="0"/>
              <w:rPr>
                <w:sz w:val="20"/>
              </w:rPr>
            </w:pPr>
            <w:r w:rsidRPr="00E4146F">
              <w:rPr>
                <w:sz w:val="20"/>
              </w:rPr>
              <w:t>N</w:t>
            </w:r>
            <w:r>
              <w:rPr>
                <w:sz w:val="20"/>
              </w:rPr>
              <w:t>úmero</w:t>
            </w:r>
            <w:r w:rsidRPr="00E4146F">
              <w:rPr>
                <w:sz w:val="20"/>
              </w:rPr>
              <w:t xml:space="preserve"> de comunicaciones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BE5F1"/>
            <w:noWrap/>
            <w:vAlign w:val="center"/>
          </w:tcPr>
          <w:p w:rsidR="003A45E4" w:rsidRPr="00E4146F" w:rsidRDefault="003A45E4" w:rsidP="00E4146F">
            <w:pPr>
              <w:pStyle w:val="Tablehead"/>
              <w:spacing w:before="0" w:after="0"/>
              <w:rPr>
                <w:sz w:val="20"/>
              </w:rPr>
            </w:pPr>
            <w:r w:rsidRPr="00E4146F">
              <w:rPr>
                <w:sz w:val="20"/>
              </w:rPr>
              <w:t>Comunicaciones publicadas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BE5F1"/>
            <w:noWrap/>
            <w:vAlign w:val="center"/>
          </w:tcPr>
          <w:p w:rsidR="003A45E4" w:rsidRPr="00E4146F" w:rsidRDefault="003A45E4" w:rsidP="00E4146F">
            <w:pPr>
              <w:pStyle w:val="Tablehead"/>
              <w:spacing w:before="0" w:after="0"/>
              <w:rPr>
                <w:sz w:val="20"/>
              </w:rPr>
            </w:pPr>
            <w:r w:rsidRPr="00E4146F">
              <w:rPr>
                <w:sz w:val="20"/>
              </w:rPr>
              <w:t>Posición orbital</w:t>
            </w:r>
          </w:p>
        </w:tc>
      </w:tr>
      <w:tr w:rsidR="003A45E4" w:rsidRPr="00E92174" w:rsidTr="00F963BA">
        <w:trPr>
          <w:trHeight w:val="540"/>
          <w:jc w:val="center"/>
        </w:trPr>
        <w:tc>
          <w:tcPr>
            <w:tcW w:w="168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bottom"/>
          </w:tcPr>
          <w:p w:rsidR="003A45E4" w:rsidRPr="00E92174" w:rsidRDefault="003A45E4" w:rsidP="00E4146F">
            <w:pPr>
              <w:spacing w:befor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bottom"/>
          </w:tcPr>
          <w:p w:rsidR="003A45E4" w:rsidRPr="00E92174" w:rsidRDefault="003A45E4" w:rsidP="00E4146F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bottom"/>
          </w:tcPr>
          <w:p w:rsidR="003A45E4" w:rsidRPr="00E92174" w:rsidRDefault="003A45E4" w:rsidP="00E4146F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bottom"/>
          </w:tcPr>
          <w:p w:rsidR="003A45E4" w:rsidRPr="00E92174" w:rsidRDefault="003A45E4" w:rsidP="00E4146F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LUX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19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CHN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13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RUS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13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F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KOR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10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E92174">
                  <w:rPr>
                    <w:color w:val="000000"/>
                    <w:sz w:val="20"/>
                  </w:rPr>
                  <w:t>IND</w:t>
                </w:r>
              </w:smartTag>
            </w:smartTag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8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3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4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ARS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5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HOL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5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CAN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2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PNG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2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TUR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3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92174">
                  <w:rPr>
                    <w:color w:val="000000"/>
                    <w:sz w:val="20"/>
                  </w:rPr>
                  <w:t>USA</w:t>
                </w:r>
              </w:smartTag>
            </w:smartTag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3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CYP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2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MCO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2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NOR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BLR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BUL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GRC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HNG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ISR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MEX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MLA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UAE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VEN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VTN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</w:p>
        </w:tc>
      </w:tr>
      <w:tr w:rsidR="003A45E4" w:rsidRPr="00E92174" w:rsidTr="00F963BA">
        <w:trPr>
          <w:trHeight w:val="30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TOTAL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bottom"/>
          </w:tcPr>
          <w:p w:rsidR="003A45E4" w:rsidRPr="00E92174" w:rsidRDefault="003A45E4" w:rsidP="00E4146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92174">
              <w:rPr>
                <w:color w:val="000000"/>
                <w:sz w:val="20"/>
              </w:rPr>
              <w:t>11</w:t>
            </w:r>
            <w:r>
              <w:rPr>
                <w:color w:val="000000"/>
                <w:sz w:val="20"/>
              </w:rPr>
              <w:t>7</w:t>
            </w:r>
          </w:p>
        </w:tc>
      </w:tr>
    </w:tbl>
    <w:p w:rsidR="003A45E4" w:rsidRDefault="003A45E4">
      <w:pPr>
        <w:jc w:val="center"/>
      </w:pPr>
      <w:r>
        <w:t>______________</w:t>
      </w:r>
    </w:p>
    <w:sectPr w:rsidR="003A45E4" w:rsidSect="00953B28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E4" w:rsidRDefault="003A45E4">
      <w:r>
        <w:separator/>
      </w:r>
    </w:p>
  </w:endnote>
  <w:endnote w:type="continuationSeparator" w:id="0">
    <w:p w:rsidR="003A45E4" w:rsidRDefault="003A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E4" w:rsidRPr="00C35F44" w:rsidRDefault="003A45E4">
    <w:pPr>
      <w:pStyle w:val="Footer"/>
      <w:rPr>
        <w:vanish/>
      </w:rPr>
    </w:pPr>
    <w:fldSimple w:instr=" FILENAME \p  \* MERGEFORMAT ">
      <w:r w:rsidRPr="003A7C50">
        <w:rPr>
          <w:vanish/>
        </w:rPr>
        <w:t>M:\BRSSD\SECRETARIAT\CR\313S.DOCX</w:t>
      </w:r>
    </w:fldSimple>
    <w:r w:rsidRPr="00C35F44">
      <w:rPr>
        <w:vanish/>
      </w:rPr>
      <w:t xml:space="preserve"> (286277)</w:t>
    </w:r>
    <w:r w:rsidRPr="00C35F44">
      <w:rPr>
        <w:vanish/>
      </w:rPr>
      <w:tab/>
    </w:r>
    <w:r w:rsidRPr="00C35F44">
      <w:rPr>
        <w:vanish/>
      </w:rPr>
      <w:fldChar w:fldCharType="begin"/>
    </w:r>
    <w:r w:rsidRPr="00C35F44">
      <w:rPr>
        <w:vanish/>
      </w:rPr>
      <w:instrText xml:space="preserve"> SAVEDATE \@ DD.MM.YY </w:instrText>
    </w:r>
    <w:r w:rsidRPr="00C35F44">
      <w:rPr>
        <w:vanish/>
      </w:rPr>
      <w:fldChar w:fldCharType="separate"/>
    </w:r>
    <w:r>
      <w:rPr>
        <w:vanish/>
      </w:rPr>
      <w:t>27.04.10</w:t>
    </w:r>
    <w:r w:rsidRPr="00C35F44">
      <w:rPr>
        <w:vanish/>
      </w:rPr>
      <w:fldChar w:fldCharType="end"/>
    </w:r>
    <w:r w:rsidRPr="00C35F44">
      <w:rPr>
        <w:vanish/>
      </w:rPr>
      <w:tab/>
    </w:r>
    <w:r w:rsidRPr="00C35F44">
      <w:rPr>
        <w:vanish/>
      </w:rPr>
      <w:fldChar w:fldCharType="begin"/>
    </w:r>
    <w:r w:rsidRPr="00C35F44">
      <w:rPr>
        <w:vanish/>
      </w:rPr>
      <w:instrText xml:space="preserve"> PRINTDATE \@ DD.MM.YY </w:instrText>
    </w:r>
    <w:r w:rsidRPr="00C35F44">
      <w:rPr>
        <w:vanish/>
      </w:rPr>
      <w:fldChar w:fldCharType="separate"/>
    </w:r>
    <w:r>
      <w:rPr>
        <w:vanish/>
      </w:rPr>
      <w:t>27.04.10</w:t>
    </w:r>
    <w:r w:rsidRPr="00C35F44">
      <w:rPr>
        <w:vanish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3A45E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A45E4" w:rsidRDefault="003A45E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A45E4" w:rsidRDefault="003A45E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A45E4" w:rsidRDefault="003A45E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A45E4" w:rsidRDefault="003A45E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3A45E4">
      <w:trPr>
        <w:cantSplit/>
      </w:trPr>
      <w:tc>
        <w:tcPr>
          <w:tcW w:w="1062" w:type="pct"/>
        </w:tcPr>
        <w:p w:rsidR="003A45E4" w:rsidRDefault="003A45E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3A45E4" w:rsidRDefault="003A45E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3A45E4" w:rsidRDefault="003A45E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3A45E4" w:rsidRDefault="003A45E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3A45E4">
      <w:trPr>
        <w:cantSplit/>
      </w:trPr>
      <w:tc>
        <w:tcPr>
          <w:tcW w:w="1062" w:type="pct"/>
        </w:tcPr>
        <w:p w:rsidR="003A45E4" w:rsidRDefault="003A45E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3A45E4" w:rsidRDefault="003A45E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3A45E4" w:rsidRDefault="003A45E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3A45E4" w:rsidRDefault="003A45E4">
          <w:pPr>
            <w:pStyle w:val="itu"/>
            <w:rPr>
              <w:lang w:val="es-ES_tradnl"/>
            </w:rPr>
          </w:pPr>
        </w:p>
      </w:tc>
    </w:tr>
  </w:tbl>
  <w:p w:rsidR="003A45E4" w:rsidRDefault="003A45E4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E4" w:rsidRDefault="003A45E4">
      <w:r>
        <w:t>____________________</w:t>
      </w:r>
    </w:p>
  </w:footnote>
  <w:footnote w:type="continuationSeparator" w:id="0">
    <w:p w:rsidR="003A45E4" w:rsidRDefault="003A4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E4" w:rsidRDefault="003A45E4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A45E4" w:rsidRPr="00F96264" w:rsidRDefault="003A45E4">
    <w:pPr>
      <w:pStyle w:val="Header"/>
      <w:rPr>
        <w:lang w:val="en-US"/>
      </w:rPr>
    </w:pPr>
    <w:r>
      <w:rPr>
        <w:lang w:val="en-US"/>
      </w:rPr>
      <w:t>CR/313-S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DF4"/>
    <w:rsid w:val="000239D0"/>
    <w:rsid w:val="00071055"/>
    <w:rsid w:val="00082FC0"/>
    <w:rsid w:val="00131358"/>
    <w:rsid w:val="0017770F"/>
    <w:rsid w:val="001B382F"/>
    <w:rsid w:val="00207733"/>
    <w:rsid w:val="00240010"/>
    <w:rsid w:val="00265D58"/>
    <w:rsid w:val="00282F83"/>
    <w:rsid w:val="002B3EA1"/>
    <w:rsid w:val="00317C3E"/>
    <w:rsid w:val="0034577B"/>
    <w:rsid w:val="00383C6A"/>
    <w:rsid w:val="003A45E4"/>
    <w:rsid w:val="003A7C50"/>
    <w:rsid w:val="003D181C"/>
    <w:rsid w:val="0042119F"/>
    <w:rsid w:val="0046133F"/>
    <w:rsid w:val="004838E5"/>
    <w:rsid w:val="004C7E4D"/>
    <w:rsid w:val="00592806"/>
    <w:rsid w:val="005A0F66"/>
    <w:rsid w:val="00664FBC"/>
    <w:rsid w:val="006850C9"/>
    <w:rsid w:val="0069050F"/>
    <w:rsid w:val="006D3EB1"/>
    <w:rsid w:val="007A2B61"/>
    <w:rsid w:val="008A4F40"/>
    <w:rsid w:val="00904F66"/>
    <w:rsid w:val="00913EF1"/>
    <w:rsid w:val="00915312"/>
    <w:rsid w:val="00930FA7"/>
    <w:rsid w:val="00953B28"/>
    <w:rsid w:val="009A0EFE"/>
    <w:rsid w:val="009E240D"/>
    <w:rsid w:val="00AA62C4"/>
    <w:rsid w:val="00AD2DF4"/>
    <w:rsid w:val="00AE07DC"/>
    <w:rsid w:val="00B401FF"/>
    <w:rsid w:val="00BD0273"/>
    <w:rsid w:val="00C35F44"/>
    <w:rsid w:val="00C8019D"/>
    <w:rsid w:val="00D04A11"/>
    <w:rsid w:val="00D35752"/>
    <w:rsid w:val="00D95EEF"/>
    <w:rsid w:val="00DE3509"/>
    <w:rsid w:val="00DE57D9"/>
    <w:rsid w:val="00DF366A"/>
    <w:rsid w:val="00E4146F"/>
    <w:rsid w:val="00E80F8F"/>
    <w:rsid w:val="00E92174"/>
    <w:rsid w:val="00F8571B"/>
    <w:rsid w:val="00F96264"/>
    <w:rsid w:val="00F963BA"/>
    <w:rsid w:val="00FA58A5"/>
    <w:rsid w:val="00FC08DF"/>
    <w:rsid w:val="00FC1393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53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3B2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53B2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53B2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53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53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53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53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53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53B28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s-ES_tradnl" w:eastAsia="en-US"/>
    </w:rPr>
  </w:style>
  <w:style w:type="paragraph" w:styleId="TOC8">
    <w:name w:val="toc 8"/>
    <w:basedOn w:val="TOC4"/>
    <w:uiPriority w:val="99"/>
    <w:semiHidden/>
    <w:rsid w:val="00953B28"/>
  </w:style>
  <w:style w:type="paragraph" w:styleId="TOC4">
    <w:name w:val="toc 4"/>
    <w:basedOn w:val="TOC3"/>
    <w:uiPriority w:val="99"/>
    <w:semiHidden/>
    <w:rsid w:val="00953B28"/>
  </w:style>
  <w:style w:type="paragraph" w:styleId="TOC3">
    <w:name w:val="toc 3"/>
    <w:basedOn w:val="TOC2"/>
    <w:uiPriority w:val="99"/>
    <w:semiHidden/>
    <w:rsid w:val="00953B28"/>
  </w:style>
  <w:style w:type="paragraph" w:styleId="TOC2">
    <w:name w:val="toc 2"/>
    <w:basedOn w:val="TOC1"/>
    <w:uiPriority w:val="99"/>
    <w:semiHidden/>
    <w:rsid w:val="00953B28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53B2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uiPriority w:val="99"/>
    <w:semiHidden/>
    <w:rsid w:val="00953B28"/>
  </w:style>
  <w:style w:type="paragraph" w:styleId="TOC6">
    <w:name w:val="toc 6"/>
    <w:basedOn w:val="TOC4"/>
    <w:uiPriority w:val="99"/>
    <w:semiHidden/>
    <w:rsid w:val="00953B28"/>
  </w:style>
  <w:style w:type="paragraph" w:styleId="TOC5">
    <w:name w:val="toc 5"/>
    <w:basedOn w:val="TOC4"/>
    <w:uiPriority w:val="99"/>
    <w:semiHidden/>
    <w:rsid w:val="00953B28"/>
  </w:style>
  <w:style w:type="paragraph" w:customStyle="1" w:styleId="FigureNotitle">
    <w:name w:val="Figure_No &amp; title"/>
    <w:basedOn w:val="Normal"/>
    <w:next w:val="Normalaftertitle"/>
    <w:uiPriority w:val="99"/>
    <w:rsid w:val="00953B28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953B28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953B28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3B2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3B2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rsid w:val="00953B2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953B28"/>
  </w:style>
  <w:style w:type="paragraph" w:styleId="Index3">
    <w:name w:val="index 3"/>
    <w:basedOn w:val="Normal"/>
    <w:next w:val="Normal"/>
    <w:uiPriority w:val="99"/>
    <w:semiHidden/>
    <w:rsid w:val="00953B28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953B28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953B28"/>
  </w:style>
  <w:style w:type="paragraph" w:customStyle="1" w:styleId="FiguretitleBR">
    <w:name w:val="Figure_title_BR"/>
    <w:basedOn w:val="TabletitleBR"/>
    <w:next w:val="Figurewithouttitle"/>
    <w:uiPriority w:val="99"/>
    <w:rsid w:val="00953B28"/>
    <w:pPr>
      <w:keepNext w:val="0"/>
      <w:spacing w:after="480"/>
    </w:pPr>
  </w:style>
  <w:style w:type="paragraph" w:customStyle="1" w:styleId="Figure">
    <w:name w:val="Figure"/>
    <w:basedOn w:val="Normal"/>
    <w:next w:val="FigureNotitle"/>
    <w:uiPriority w:val="99"/>
    <w:rsid w:val="00953B28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953B2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953B28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53B2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es-ES_tradnl" w:eastAsia="en-US"/>
    </w:rPr>
  </w:style>
  <w:style w:type="paragraph" w:customStyle="1" w:styleId="Note">
    <w:name w:val="Note"/>
    <w:basedOn w:val="Normal"/>
    <w:uiPriority w:val="99"/>
    <w:rsid w:val="00953B28"/>
    <w:pPr>
      <w:spacing w:before="80"/>
    </w:pPr>
  </w:style>
  <w:style w:type="paragraph" w:customStyle="1" w:styleId="FooterQP">
    <w:name w:val="Footer_QP"/>
    <w:basedOn w:val="Normal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uiPriority w:val="99"/>
    <w:rsid w:val="00953B28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53B28"/>
    <w:pPr>
      <w:ind w:left="1191" w:hanging="397"/>
    </w:pPr>
  </w:style>
  <w:style w:type="paragraph" w:customStyle="1" w:styleId="enumlev3">
    <w:name w:val="enumlev3"/>
    <w:basedOn w:val="enumlev2"/>
    <w:uiPriority w:val="99"/>
    <w:rsid w:val="00953B28"/>
    <w:pPr>
      <w:ind w:left="1588"/>
    </w:pPr>
  </w:style>
  <w:style w:type="paragraph" w:customStyle="1" w:styleId="Equation">
    <w:name w:val="Equation"/>
    <w:basedOn w:val="Normal"/>
    <w:uiPriority w:val="99"/>
    <w:rsid w:val="00953B2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uiPriority w:val="99"/>
    <w:rsid w:val="00953B28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953B2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953B2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uiPriority w:val="99"/>
    <w:rsid w:val="00953B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uiPriority w:val="99"/>
    <w:semiHidden/>
    <w:rsid w:val="00953B28"/>
  </w:style>
  <w:style w:type="character" w:styleId="Hyperlink">
    <w:name w:val="Hyperlink"/>
    <w:basedOn w:val="DefaultParagraphFont"/>
    <w:uiPriority w:val="99"/>
    <w:rsid w:val="00953B28"/>
    <w:rPr>
      <w:rFonts w:cs="Times New Roman"/>
      <w:color w:val="0000FF"/>
      <w:u w:val="single"/>
    </w:rPr>
  </w:style>
  <w:style w:type="paragraph" w:customStyle="1" w:styleId="Formal">
    <w:name w:val="Formal"/>
    <w:basedOn w:val="ASN1"/>
    <w:uiPriority w:val="99"/>
    <w:rsid w:val="00953B28"/>
    <w:rPr>
      <w:b w:val="0"/>
    </w:rPr>
  </w:style>
  <w:style w:type="character" w:styleId="PageNumber">
    <w:name w:val="page number"/>
    <w:basedOn w:val="DefaultParagraphFont"/>
    <w:uiPriority w:val="99"/>
    <w:rsid w:val="00953B28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953B2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53B28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953B2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953B28"/>
    <w:rPr>
      <w:rFonts w:cs="Times New Roman"/>
    </w:rPr>
  </w:style>
  <w:style w:type="paragraph" w:customStyle="1" w:styleId="QuestionNoBR">
    <w:name w:val="Question_No_BR"/>
    <w:basedOn w:val="RecNoBR"/>
    <w:next w:val="Questiontitle"/>
    <w:uiPriority w:val="99"/>
    <w:rsid w:val="00953B28"/>
  </w:style>
  <w:style w:type="paragraph" w:customStyle="1" w:styleId="Questiontitle">
    <w:name w:val="Question_title"/>
    <w:basedOn w:val="Rectitle"/>
    <w:next w:val="Questionref"/>
    <w:uiPriority w:val="99"/>
    <w:rsid w:val="00953B28"/>
  </w:style>
  <w:style w:type="paragraph" w:customStyle="1" w:styleId="Questionref">
    <w:name w:val="Question_ref"/>
    <w:basedOn w:val="Recref"/>
    <w:next w:val="Questiondate"/>
    <w:uiPriority w:val="99"/>
    <w:rsid w:val="00953B28"/>
  </w:style>
  <w:style w:type="paragraph" w:customStyle="1" w:styleId="Recref">
    <w:name w:val="Rec_ref"/>
    <w:basedOn w:val="Normal"/>
    <w:next w:val="Recdate"/>
    <w:uiPriority w:val="99"/>
    <w:rsid w:val="00953B2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3B2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53B28"/>
  </w:style>
  <w:style w:type="paragraph" w:customStyle="1" w:styleId="RepNoBR">
    <w:name w:val="Rep_No_BR"/>
    <w:basedOn w:val="RecNoBR"/>
    <w:next w:val="Reptitle"/>
    <w:uiPriority w:val="99"/>
    <w:rsid w:val="00953B28"/>
  </w:style>
  <w:style w:type="paragraph" w:customStyle="1" w:styleId="Reptitle">
    <w:name w:val="Rep_title"/>
    <w:basedOn w:val="Rectitle"/>
    <w:next w:val="Repref"/>
    <w:uiPriority w:val="99"/>
    <w:rsid w:val="00953B28"/>
  </w:style>
  <w:style w:type="paragraph" w:customStyle="1" w:styleId="Repref">
    <w:name w:val="Rep_ref"/>
    <w:basedOn w:val="Recref"/>
    <w:next w:val="Repdate"/>
    <w:uiPriority w:val="99"/>
    <w:rsid w:val="00953B28"/>
  </w:style>
  <w:style w:type="paragraph" w:customStyle="1" w:styleId="Repdate">
    <w:name w:val="Rep_date"/>
    <w:basedOn w:val="Recdate"/>
    <w:next w:val="Normalaftertitle"/>
    <w:uiPriority w:val="99"/>
    <w:rsid w:val="00953B28"/>
  </w:style>
  <w:style w:type="paragraph" w:customStyle="1" w:styleId="ResNoBR">
    <w:name w:val="Res_No_BR"/>
    <w:basedOn w:val="RecNoBR"/>
    <w:next w:val="Restitle"/>
    <w:uiPriority w:val="99"/>
    <w:rsid w:val="00953B28"/>
  </w:style>
  <w:style w:type="paragraph" w:customStyle="1" w:styleId="Restitle">
    <w:name w:val="Res_title"/>
    <w:basedOn w:val="Rectitle"/>
    <w:next w:val="Resref"/>
    <w:uiPriority w:val="99"/>
    <w:rsid w:val="00953B28"/>
  </w:style>
  <w:style w:type="paragraph" w:customStyle="1" w:styleId="Resref">
    <w:name w:val="Res_ref"/>
    <w:basedOn w:val="Recref"/>
    <w:next w:val="Resdate"/>
    <w:uiPriority w:val="99"/>
    <w:rsid w:val="00953B28"/>
  </w:style>
  <w:style w:type="paragraph" w:customStyle="1" w:styleId="Resdate">
    <w:name w:val="Res_date"/>
    <w:basedOn w:val="Recdate"/>
    <w:next w:val="Normalaftertitle"/>
    <w:uiPriority w:val="99"/>
    <w:rsid w:val="00953B28"/>
  </w:style>
  <w:style w:type="character" w:customStyle="1" w:styleId="Artdef">
    <w:name w:val="Art_def"/>
    <w:basedOn w:val="DefaultParagraphFont"/>
    <w:uiPriority w:val="99"/>
    <w:rsid w:val="00953B28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953B2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953B2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953B2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953B28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953B2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53B2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953B2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953B28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953B2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53B2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uiPriority w:val="99"/>
    <w:rsid w:val="00953B2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53B2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953B28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53B28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uiPriority w:val="99"/>
    <w:rsid w:val="00953B2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53B28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953B2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953B2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53B2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953B2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53B28"/>
  </w:style>
  <w:style w:type="character" w:customStyle="1" w:styleId="Recdef">
    <w:name w:val="Rec_def"/>
    <w:basedOn w:val="DefaultParagraphFont"/>
    <w:uiPriority w:val="99"/>
    <w:rsid w:val="00953B28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953B28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953B2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953B28"/>
  </w:style>
  <w:style w:type="character" w:customStyle="1" w:styleId="Resdef">
    <w:name w:val="Res_def"/>
    <w:basedOn w:val="DefaultParagraphFont"/>
    <w:uiPriority w:val="99"/>
    <w:rsid w:val="00953B28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953B28"/>
  </w:style>
  <w:style w:type="paragraph" w:customStyle="1" w:styleId="SectionNo">
    <w:name w:val="Section_No"/>
    <w:basedOn w:val="Normal"/>
    <w:next w:val="Sectiontitle"/>
    <w:uiPriority w:val="99"/>
    <w:rsid w:val="00953B2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53B2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53B2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953B2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953B28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953B2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953B2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953B2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953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53B28"/>
  </w:style>
  <w:style w:type="paragraph" w:customStyle="1" w:styleId="Title3">
    <w:name w:val="Title 3"/>
    <w:basedOn w:val="Title2"/>
    <w:next w:val="Title4"/>
    <w:uiPriority w:val="99"/>
    <w:rsid w:val="00953B28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3B28"/>
    <w:rPr>
      <w:b/>
    </w:rPr>
  </w:style>
  <w:style w:type="paragraph" w:customStyle="1" w:styleId="FigureNoBR">
    <w:name w:val="Figure_No_BR"/>
    <w:basedOn w:val="Normal"/>
    <w:next w:val="FiguretitleBR"/>
    <w:uiPriority w:val="99"/>
    <w:rsid w:val="00953B2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uiPriority w:val="99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8</TotalTime>
  <Pages>4</Pages>
  <Words>616</Words>
  <Characters>3512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marchett</cp:lastModifiedBy>
  <cp:revision>3</cp:revision>
  <cp:lastPrinted>2010-04-27T13:03:00Z</cp:lastPrinted>
  <dcterms:created xsi:type="dcterms:W3CDTF">2010-04-27T12:25:00Z</dcterms:created>
  <dcterms:modified xsi:type="dcterms:W3CDTF">2010-04-27T13:05:00Z</dcterms:modified>
</cp:coreProperties>
</file>