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995"/>
        <w:gridCol w:w="3368"/>
      </w:tblGrid>
      <w:tr w:rsidR="00E53DCE" w:rsidRPr="007B3DB1" w14:paraId="3FE4AD2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0B89E" w14:textId="77777777" w:rsidR="00E53DCE" w:rsidRDefault="00E53DCE" w:rsidP="00FF5B3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6473CB3" w14:textId="77777777" w:rsidR="00E53DCE" w:rsidRDefault="00E53DCE" w:rsidP="00FF5B3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5F05474" w14:textId="77777777" w:rsidR="00E53DCE" w:rsidRPr="00AF70DA" w:rsidRDefault="00E53DCE" w:rsidP="00FF5B3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587FDDFF" w14:textId="77777777" w:rsidTr="00D10DF9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42D45251" w14:textId="77777777" w:rsidR="00E53DCE" w:rsidRPr="00773F7E" w:rsidRDefault="00AA781A" w:rsidP="00FF5B3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Lettre circulaire</w:t>
            </w:r>
          </w:p>
          <w:p w14:paraId="6666C564" w14:textId="609D5B96" w:rsidR="00E53DCE" w:rsidRPr="00773F7E" w:rsidRDefault="00AA781A" w:rsidP="00FF5B3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CCRR/</w:t>
            </w:r>
            <w:r w:rsidR="00085BAB">
              <w:rPr>
                <w:b/>
                <w:bCs/>
                <w:szCs w:val="24"/>
                <w:lang w:val="fr-CH"/>
              </w:rPr>
              <w:t>6</w:t>
            </w:r>
            <w:r w:rsidR="00433F10">
              <w:rPr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14:paraId="0FAF709D" w14:textId="5476FFB0" w:rsidR="00E53DCE" w:rsidRPr="00773F7E" w:rsidRDefault="00000567" w:rsidP="008010E2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rFonts w:cs="Arial"/>
                <w:szCs w:val="24"/>
              </w:rPr>
              <w:t xml:space="preserve">Le </w:t>
            </w:r>
            <w:r w:rsidR="00433F10">
              <w:rPr>
                <w:rFonts w:cs="Arial"/>
                <w:szCs w:val="24"/>
              </w:rPr>
              <w:t>1</w:t>
            </w:r>
            <w:r w:rsidR="008010E2">
              <w:rPr>
                <w:rFonts w:cs="Arial"/>
                <w:szCs w:val="24"/>
              </w:rPr>
              <w:t>7</w:t>
            </w:r>
            <w:r w:rsidR="00433F10">
              <w:rPr>
                <w:rFonts w:cs="Arial"/>
                <w:szCs w:val="24"/>
              </w:rPr>
              <w:t xml:space="preserve"> décembre </w:t>
            </w:r>
            <w:r w:rsidR="00085BAB">
              <w:rPr>
                <w:rFonts w:cs="Arial"/>
                <w:szCs w:val="24"/>
              </w:rPr>
              <w:t>2019</w:t>
            </w:r>
          </w:p>
        </w:tc>
      </w:tr>
      <w:tr w:rsidR="00E53DCE" w:rsidRPr="00773F7E" w14:paraId="593450F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46ADC" w14:textId="77777777" w:rsidR="00E53DCE" w:rsidRPr="00773F7E" w:rsidRDefault="00E53DCE" w:rsidP="00FF5B30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14:paraId="5F10FA0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13D64C" w14:textId="77777777" w:rsidR="00E53DCE" w:rsidRPr="00773F7E" w:rsidRDefault="00E53DCE" w:rsidP="00FF5B30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8010E2" w14:paraId="5B1308F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549EE8" w14:textId="46BFC220" w:rsidR="00E53DCE" w:rsidRPr="002569F7" w:rsidRDefault="00EE1A57" w:rsidP="00FF5B3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085BAB">
              <w:rPr>
                <w:b/>
                <w:bCs/>
                <w:szCs w:val="24"/>
                <w:lang w:val="fr-CH"/>
              </w:rPr>
              <w:t>É</w:t>
            </w:r>
            <w:r w:rsidRPr="002569F7">
              <w:rPr>
                <w:b/>
                <w:bCs/>
                <w:szCs w:val="24"/>
                <w:lang w:val="fr-CH"/>
              </w:rPr>
              <w:t>tats Membres de l</w:t>
            </w:r>
            <w:r w:rsidR="00B15413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</w:p>
          <w:p w14:paraId="2E61053F" w14:textId="77777777" w:rsidR="00E53DCE" w:rsidRPr="00773F7E" w:rsidRDefault="00E53DCE" w:rsidP="00FF5B3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010E2" w14:paraId="14503B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4CE094" w14:textId="77777777" w:rsidR="00E53DCE" w:rsidRPr="00773F7E" w:rsidRDefault="00E53DCE" w:rsidP="00FF5B3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010E2" w14:paraId="7643754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FDC38A" w14:textId="77777777" w:rsidR="00E53DCE" w:rsidRPr="00773F7E" w:rsidRDefault="00E53DCE" w:rsidP="00FF5B3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010E2" w14:paraId="11C0FAE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4F7E198" w14:textId="77777777" w:rsidR="00E53DCE" w:rsidRPr="00773F7E" w:rsidRDefault="003471C9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9636CD" w14:textId="12C1AE12" w:rsidR="00E53DCE" w:rsidRPr="008917BE" w:rsidRDefault="008917BE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bookmarkStart w:id="0" w:name="lt_pId023"/>
            <w:r w:rsidRPr="008917BE">
              <w:rPr>
                <w:b/>
                <w:bCs/>
                <w:szCs w:val="24"/>
                <w:lang w:val="fr-CH"/>
              </w:rPr>
              <w:t>Projet de Règle</w:t>
            </w:r>
            <w:r w:rsidR="00B15413">
              <w:rPr>
                <w:b/>
                <w:bCs/>
                <w:szCs w:val="24"/>
                <w:lang w:val="fr-CH"/>
              </w:rPr>
              <w:t xml:space="preserve"> </w:t>
            </w:r>
            <w:r w:rsidRPr="008917BE">
              <w:rPr>
                <w:b/>
                <w:bCs/>
                <w:szCs w:val="24"/>
                <w:lang w:val="fr-CH"/>
              </w:rPr>
              <w:t>de procédure relative</w:t>
            </w:r>
            <w:r w:rsidR="00B15413">
              <w:rPr>
                <w:b/>
                <w:bCs/>
                <w:szCs w:val="24"/>
                <w:lang w:val="fr-CH"/>
              </w:rPr>
              <w:t xml:space="preserve"> </w:t>
            </w:r>
            <w:r w:rsidRPr="008917BE">
              <w:rPr>
                <w:b/>
                <w:bCs/>
                <w:szCs w:val="24"/>
                <w:lang w:val="fr-CH"/>
              </w:rPr>
              <w:t>aux systèmes à satellites soumis par une administration agissant au nom d</w:t>
            </w:r>
            <w:r w:rsidR="00B15413">
              <w:rPr>
                <w:b/>
                <w:bCs/>
                <w:szCs w:val="24"/>
                <w:lang w:val="fr-CH"/>
              </w:rPr>
              <w:t>'</w:t>
            </w:r>
            <w:r w:rsidRPr="008917BE">
              <w:rPr>
                <w:b/>
                <w:bCs/>
                <w:szCs w:val="24"/>
                <w:lang w:val="fr-CH"/>
              </w:rPr>
              <w:t>un groupe d</w:t>
            </w:r>
            <w:r w:rsidR="00B15413">
              <w:rPr>
                <w:b/>
                <w:bCs/>
                <w:szCs w:val="24"/>
                <w:lang w:val="fr-CH"/>
              </w:rPr>
              <w:t>'</w:t>
            </w:r>
            <w:r w:rsidRPr="008917BE">
              <w:rPr>
                <w:b/>
                <w:bCs/>
                <w:szCs w:val="24"/>
                <w:lang w:val="fr-CH"/>
              </w:rPr>
              <w:t>administrations nommément désignées</w:t>
            </w:r>
            <w:bookmarkEnd w:id="0"/>
            <w:r w:rsidR="00B15413">
              <w:rPr>
                <w:b/>
                <w:bCs/>
                <w:szCs w:val="24"/>
                <w:lang w:val="fr-CH"/>
              </w:rPr>
              <w:t xml:space="preserve"> </w:t>
            </w:r>
          </w:p>
        </w:tc>
      </w:tr>
      <w:tr w:rsidR="00E53DCE" w:rsidRPr="008010E2" w14:paraId="7F164C9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365BAF2" w14:textId="77777777" w:rsidR="00E53DCE" w:rsidRPr="008917BE" w:rsidRDefault="00E53DCE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C19FA4" w14:textId="77777777" w:rsidR="00E53DCE" w:rsidRPr="008917BE" w:rsidRDefault="00E53DCE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010E2" w14:paraId="6BBC51A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8519EB" w14:textId="77777777" w:rsidR="00E53DCE" w:rsidRPr="008917BE" w:rsidRDefault="00E53DCE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E4016ED" w14:textId="77777777" w:rsidR="00E53DCE" w:rsidRPr="008917BE" w:rsidRDefault="00E53DCE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010E2" w14:paraId="40FA41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960994" w14:textId="77777777" w:rsidR="00E53DCE" w:rsidRPr="008917BE" w:rsidRDefault="00E53DCE" w:rsidP="00FF5B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010E2" w14:paraId="364C15F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AA7B61" w14:textId="77777777" w:rsidR="00E53DCE" w:rsidRPr="008917BE" w:rsidRDefault="00E53DCE" w:rsidP="00FF5B3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14:paraId="6C76F96F" w14:textId="3441FB8F" w:rsidR="00085BAB" w:rsidRPr="00085BAB" w:rsidRDefault="00085BAB" w:rsidP="00A82251">
      <w:pPr>
        <w:spacing w:line="276" w:lineRule="auto"/>
        <w:rPr>
          <w:szCs w:val="24"/>
          <w:lang w:val="fr-FR"/>
        </w:rPr>
      </w:pPr>
      <w:r w:rsidRPr="00085BAB">
        <w:rPr>
          <w:szCs w:val="24"/>
          <w:lang w:val="fr-FR"/>
        </w:rPr>
        <w:t xml:space="preserve">À sa </w:t>
      </w:r>
      <w:r>
        <w:rPr>
          <w:szCs w:val="24"/>
          <w:lang w:val="fr-FR"/>
        </w:rPr>
        <w:t>8</w:t>
      </w:r>
      <w:r w:rsidR="00433F10">
        <w:rPr>
          <w:szCs w:val="24"/>
          <w:lang w:val="fr-FR"/>
        </w:rPr>
        <w:t>2</w:t>
      </w:r>
      <w:r w:rsidRPr="00085BAB">
        <w:rPr>
          <w:szCs w:val="24"/>
          <w:lang w:val="fr-FR"/>
        </w:rPr>
        <w:t xml:space="preserve">ème </w:t>
      </w:r>
      <w:bookmarkStart w:id="1" w:name="Formula"/>
      <w:bookmarkStart w:id="2" w:name="MainStory"/>
      <w:bookmarkEnd w:id="1"/>
      <w:bookmarkEnd w:id="2"/>
      <w:r w:rsidRPr="00085BAB">
        <w:rPr>
          <w:szCs w:val="24"/>
          <w:lang w:val="fr-FR"/>
        </w:rPr>
        <w:t>réunion (</w:t>
      </w:r>
      <w:r>
        <w:rPr>
          <w:szCs w:val="24"/>
          <w:lang w:val="fr-FR"/>
        </w:rPr>
        <w:t>1</w:t>
      </w:r>
      <w:r w:rsidR="00433F10">
        <w:rPr>
          <w:szCs w:val="24"/>
          <w:lang w:val="fr-FR"/>
        </w:rPr>
        <w:t>4</w:t>
      </w:r>
      <w:r>
        <w:rPr>
          <w:szCs w:val="24"/>
          <w:lang w:val="fr-FR"/>
        </w:rPr>
        <w:t>-1</w:t>
      </w:r>
      <w:r w:rsidR="00433F10">
        <w:rPr>
          <w:szCs w:val="24"/>
          <w:lang w:val="fr-FR"/>
        </w:rPr>
        <w:t>7</w:t>
      </w:r>
      <w:r>
        <w:rPr>
          <w:szCs w:val="24"/>
          <w:lang w:val="fr-FR"/>
        </w:rPr>
        <w:t xml:space="preserve"> </w:t>
      </w:r>
      <w:r w:rsidR="00433F10">
        <w:rPr>
          <w:szCs w:val="24"/>
          <w:lang w:val="fr-FR"/>
        </w:rPr>
        <w:t xml:space="preserve">octobre </w:t>
      </w:r>
      <w:r>
        <w:rPr>
          <w:szCs w:val="24"/>
          <w:lang w:val="fr-FR"/>
        </w:rPr>
        <w:t>2019</w:t>
      </w:r>
      <w:r w:rsidRPr="00085BAB">
        <w:rPr>
          <w:szCs w:val="24"/>
          <w:lang w:val="fr-FR"/>
        </w:rPr>
        <w:t>), le Comité du Règlement des radiocommunications</w:t>
      </w:r>
      <w:r w:rsidR="0041644C">
        <w:rPr>
          <w:szCs w:val="24"/>
          <w:lang w:val="fr-FR"/>
        </w:rPr>
        <w:t xml:space="preserve"> </w:t>
      </w:r>
      <w:r w:rsidR="00A82E39">
        <w:rPr>
          <w:szCs w:val="24"/>
          <w:lang w:val="fr-FR"/>
        </w:rPr>
        <w:t>est</w:t>
      </w:r>
      <w:bookmarkStart w:id="3" w:name="_GoBack"/>
      <w:bookmarkEnd w:id="3"/>
      <w:r w:rsidR="0041644C">
        <w:rPr>
          <w:szCs w:val="24"/>
          <w:lang w:val="fr-FR"/>
        </w:rPr>
        <w:t xml:space="preserve"> convenu de la nécessité</w:t>
      </w:r>
      <w:r w:rsidR="00AC5B5C">
        <w:rPr>
          <w:szCs w:val="24"/>
          <w:lang w:val="fr-FR"/>
        </w:rPr>
        <w:t xml:space="preserve"> d</w:t>
      </w:r>
      <w:r w:rsidR="00B15413">
        <w:rPr>
          <w:szCs w:val="24"/>
          <w:lang w:val="fr-FR"/>
        </w:rPr>
        <w:t>'</w:t>
      </w:r>
      <w:r w:rsidR="00AC5B5C">
        <w:rPr>
          <w:szCs w:val="24"/>
          <w:lang w:val="fr-FR"/>
        </w:rPr>
        <w:t>élaborer une</w:t>
      </w:r>
      <w:r w:rsidR="0041644C">
        <w:rPr>
          <w:szCs w:val="24"/>
          <w:lang w:val="fr-FR"/>
        </w:rPr>
        <w:t xml:space="preserve"> </w:t>
      </w:r>
      <w:r w:rsidR="00AC5B5C" w:rsidRPr="00AC5B5C">
        <w:rPr>
          <w:szCs w:val="24"/>
          <w:lang w:val="fr-FR"/>
        </w:rPr>
        <w:t>Règle</w:t>
      </w:r>
      <w:r w:rsidR="00B15413">
        <w:rPr>
          <w:szCs w:val="24"/>
          <w:lang w:val="fr-FR"/>
        </w:rPr>
        <w:t xml:space="preserve"> </w:t>
      </w:r>
      <w:r w:rsidR="00AC5B5C" w:rsidRPr="00AC5B5C">
        <w:rPr>
          <w:szCs w:val="24"/>
          <w:lang w:val="fr-FR"/>
        </w:rPr>
        <w:t>de procédure relative</w:t>
      </w:r>
      <w:r w:rsidR="00B15413">
        <w:rPr>
          <w:szCs w:val="24"/>
          <w:lang w:val="fr-FR"/>
        </w:rPr>
        <w:t xml:space="preserve"> </w:t>
      </w:r>
      <w:r w:rsidR="00AC5B5C" w:rsidRPr="00AC5B5C">
        <w:rPr>
          <w:szCs w:val="24"/>
          <w:lang w:val="fr-FR"/>
        </w:rPr>
        <w:t>aux systèmes à satellites soumis par une administration agissant au nom d</w:t>
      </w:r>
      <w:r w:rsidR="00B15413">
        <w:rPr>
          <w:szCs w:val="24"/>
          <w:lang w:val="fr-FR"/>
        </w:rPr>
        <w:t>'</w:t>
      </w:r>
      <w:r w:rsidR="00AC5B5C" w:rsidRPr="00AC5B5C">
        <w:rPr>
          <w:szCs w:val="24"/>
          <w:lang w:val="fr-FR"/>
        </w:rPr>
        <w:t>un groupe d</w:t>
      </w:r>
      <w:r w:rsidR="00B15413">
        <w:rPr>
          <w:szCs w:val="24"/>
          <w:lang w:val="fr-FR"/>
        </w:rPr>
        <w:t>'</w:t>
      </w:r>
      <w:r w:rsidR="00AC5B5C" w:rsidRPr="00AC5B5C">
        <w:rPr>
          <w:szCs w:val="24"/>
          <w:lang w:val="fr-FR"/>
        </w:rPr>
        <w:t>administrations nommément désignées</w:t>
      </w:r>
      <w:r w:rsidR="00C03C16">
        <w:rPr>
          <w:szCs w:val="24"/>
          <w:lang w:val="fr-FR"/>
        </w:rPr>
        <w:t xml:space="preserve"> </w:t>
      </w:r>
      <w:r w:rsidR="00433F10" w:rsidRPr="00AC5B5C">
        <w:rPr>
          <w:szCs w:val="24"/>
          <w:lang w:val="fr-CH"/>
        </w:rPr>
        <w:t>(</w:t>
      </w:r>
      <w:r w:rsidR="00AC5B5C">
        <w:rPr>
          <w:szCs w:val="24"/>
          <w:lang w:val="fr-CH"/>
        </w:rPr>
        <w:t>voir les</w:t>
      </w:r>
      <w:r w:rsidR="00B15413">
        <w:rPr>
          <w:szCs w:val="24"/>
          <w:lang w:val="fr-CH"/>
        </w:rPr>
        <w:t xml:space="preserve"> points</w:t>
      </w:r>
      <w:r w:rsidR="00AC5B5C" w:rsidRPr="00AC5B5C">
        <w:rPr>
          <w:szCs w:val="24"/>
          <w:lang w:val="fr-CH"/>
        </w:rPr>
        <w:t xml:space="preserve"> </w:t>
      </w:r>
      <w:r w:rsidR="00433F10" w:rsidRPr="00AC5B5C">
        <w:rPr>
          <w:szCs w:val="24"/>
          <w:lang w:val="fr-CH"/>
        </w:rPr>
        <w:t xml:space="preserve">A.1.f.2 et A.1.f.3 </w:t>
      </w:r>
      <w:r w:rsidR="00AC5B5C">
        <w:rPr>
          <w:szCs w:val="24"/>
          <w:lang w:val="fr-CH"/>
        </w:rPr>
        <w:t>de l</w:t>
      </w:r>
      <w:r w:rsidR="00B15413">
        <w:rPr>
          <w:szCs w:val="24"/>
          <w:lang w:val="fr-CH"/>
        </w:rPr>
        <w:t>'</w:t>
      </w:r>
      <w:r w:rsidR="00433F10" w:rsidRPr="00AC5B5C">
        <w:rPr>
          <w:szCs w:val="24"/>
          <w:lang w:val="fr-CH"/>
        </w:rPr>
        <w:t>Annexe 2 de l</w:t>
      </w:r>
      <w:r w:rsidR="00B15413">
        <w:rPr>
          <w:szCs w:val="24"/>
          <w:lang w:val="fr-CH"/>
        </w:rPr>
        <w:t>'</w:t>
      </w:r>
      <w:r w:rsidR="00433F10" w:rsidRPr="00AC5B5C">
        <w:rPr>
          <w:szCs w:val="24"/>
          <w:lang w:val="fr-CH"/>
        </w:rPr>
        <w:t>Appendice </w:t>
      </w:r>
      <w:r w:rsidR="00433F10" w:rsidRPr="00AC5B5C">
        <w:rPr>
          <w:b/>
          <w:bCs/>
          <w:szCs w:val="24"/>
          <w:lang w:val="fr-CH"/>
        </w:rPr>
        <w:t>4 (Rév.</w:t>
      </w:r>
      <w:r w:rsidR="00433F10" w:rsidRPr="008917BE">
        <w:rPr>
          <w:b/>
          <w:bCs/>
          <w:szCs w:val="24"/>
          <w:lang w:val="fr-CH"/>
        </w:rPr>
        <w:t>CMR</w:t>
      </w:r>
      <w:r w:rsidR="00433F10" w:rsidRPr="008917BE">
        <w:rPr>
          <w:b/>
          <w:bCs/>
          <w:szCs w:val="24"/>
          <w:lang w:val="fr-CH"/>
        </w:rPr>
        <w:noBreakHyphen/>
        <w:t>19)</w:t>
      </w:r>
      <w:r w:rsidR="00433F10" w:rsidRPr="008917BE">
        <w:rPr>
          <w:szCs w:val="24"/>
          <w:lang w:val="fr-CH"/>
        </w:rPr>
        <w:t>).</w:t>
      </w:r>
      <w:r w:rsidR="0041644C">
        <w:rPr>
          <w:color w:val="000000"/>
          <w:lang w:val="fr-CH"/>
        </w:rPr>
        <w:t xml:space="preserve"> Ce projet de Règle de procédure figure dans l</w:t>
      </w:r>
      <w:r w:rsidR="00B15413">
        <w:rPr>
          <w:color w:val="000000"/>
          <w:lang w:val="fr-CH"/>
        </w:rPr>
        <w:t>'</w:t>
      </w:r>
      <w:r w:rsidR="00D10DF9">
        <w:rPr>
          <w:color w:val="000000"/>
          <w:lang w:val="fr-CH"/>
        </w:rPr>
        <w:t>A</w:t>
      </w:r>
      <w:r w:rsidR="0041644C">
        <w:rPr>
          <w:color w:val="000000"/>
          <w:lang w:val="fr-CH"/>
        </w:rPr>
        <w:t>nnexe 1</w:t>
      </w:r>
      <w:r w:rsidR="00D10DF9">
        <w:rPr>
          <w:color w:val="000000"/>
          <w:lang w:val="fr-CH"/>
        </w:rPr>
        <w:t>.</w:t>
      </w:r>
    </w:p>
    <w:p w14:paraId="391CEB93" w14:textId="73B7CBD9" w:rsidR="00085BAB" w:rsidRPr="00085BAB" w:rsidRDefault="00085BAB" w:rsidP="00A82251">
      <w:pPr>
        <w:spacing w:line="276" w:lineRule="auto"/>
        <w:rPr>
          <w:szCs w:val="24"/>
          <w:lang w:val="fr-FR"/>
        </w:rPr>
      </w:pPr>
      <w:r w:rsidRPr="00085BAB">
        <w:rPr>
          <w:szCs w:val="24"/>
          <w:lang w:val="fr-FR"/>
        </w:rPr>
        <w:t xml:space="preserve">Conformément au numéro </w:t>
      </w:r>
      <w:r w:rsidRPr="00085BAB">
        <w:rPr>
          <w:b/>
          <w:bCs/>
          <w:szCs w:val="24"/>
          <w:lang w:val="fr-FR"/>
        </w:rPr>
        <w:t>13.17</w:t>
      </w:r>
      <w:r w:rsidRPr="00085BAB">
        <w:rPr>
          <w:szCs w:val="24"/>
          <w:lang w:val="fr-FR"/>
        </w:rPr>
        <w:t xml:space="preserve"> du Règlement des radiocommunications, </w:t>
      </w:r>
      <w:r w:rsidR="004F6A87">
        <w:rPr>
          <w:szCs w:val="24"/>
          <w:lang w:val="fr-FR"/>
        </w:rPr>
        <w:t>l</w:t>
      </w:r>
      <w:r w:rsidRPr="00085BAB">
        <w:rPr>
          <w:szCs w:val="24"/>
          <w:lang w:val="fr-FR"/>
        </w:rPr>
        <w:t>es projets de Règles de procédure sont soumis aux administrations pour observations, avant d</w:t>
      </w:r>
      <w:r w:rsidR="00B15413">
        <w:rPr>
          <w:szCs w:val="24"/>
          <w:lang w:val="fr-FR"/>
        </w:rPr>
        <w:t>'</w:t>
      </w:r>
      <w:r w:rsidRPr="00085BAB">
        <w:rPr>
          <w:szCs w:val="24"/>
          <w:lang w:val="fr-FR"/>
        </w:rPr>
        <w:t xml:space="preserve">être communiqués au RRB au titre du numéro </w:t>
      </w:r>
      <w:r w:rsidRPr="00085BAB">
        <w:rPr>
          <w:b/>
          <w:bCs/>
          <w:szCs w:val="24"/>
          <w:lang w:val="fr-FR"/>
        </w:rPr>
        <w:t>13.14</w:t>
      </w:r>
      <w:r w:rsidRPr="00085BAB">
        <w:rPr>
          <w:szCs w:val="24"/>
          <w:lang w:val="fr-FR"/>
        </w:rPr>
        <w:t xml:space="preserve">. Comme indiqué au point </w:t>
      </w:r>
      <w:r w:rsidRPr="00085BAB">
        <w:rPr>
          <w:i/>
          <w:szCs w:val="24"/>
          <w:lang w:val="fr-FR"/>
        </w:rPr>
        <w:t>d)</w:t>
      </w:r>
      <w:r w:rsidRPr="00085BAB">
        <w:rPr>
          <w:szCs w:val="24"/>
          <w:lang w:val="fr-FR"/>
        </w:rPr>
        <w:t xml:space="preserve"> du numéro </w:t>
      </w:r>
      <w:r w:rsidRPr="00085BAB">
        <w:rPr>
          <w:b/>
          <w:bCs/>
          <w:szCs w:val="24"/>
          <w:lang w:val="fr-FR"/>
        </w:rPr>
        <w:t xml:space="preserve">13.12A </w:t>
      </w:r>
      <w:r w:rsidRPr="00085BAB">
        <w:rPr>
          <w:szCs w:val="24"/>
          <w:lang w:val="fr-FR"/>
        </w:rPr>
        <w:t>du Règlement des radiocommunications, les observations éventuelles que vous souhaiteriez formuler</w:t>
      </w:r>
      <w:r w:rsidR="00D10DF9">
        <w:rPr>
          <w:szCs w:val="24"/>
          <w:lang w:val="fr-FR"/>
        </w:rPr>
        <w:t xml:space="preserve"> </w:t>
      </w:r>
      <w:r w:rsidRPr="00085BAB">
        <w:rPr>
          <w:szCs w:val="24"/>
          <w:lang w:val="fr-FR"/>
        </w:rPr>
        <w:t xml:space="preserve">doivent parvenir au Bureau au plus tard le </w:t>
      </w:r>
      <w:r w:rsidR="00433F10">
        <w:rPr>
          <w:b/>
          <w:bCs/>
          <w:szCs w:val="24"/>
          <w:lang w:val="fr-FR"/>
        </w:rPr>
        <w:t>24 février 2020</w:t>
      </w:r>
      <w:r w:rsidRPr="00085BAB">
        <w:rPr>
          <w:szCs w:val="24"/>
          <w:lang w:val="fr-FR"/>
        </w:rPr>
        <w:t>, afin que le RRB puisse les examiner à sa</w:t>
      </w:r>
      <w:r w:rsidR="00C03C16">
        <w:rPr>
          <w:szCs w:val="24"/>
          <w:lang w:val="fr-FR"/>
        </w:rPr>
        <w:t> </w:t>
      </w:r>
      <w:r w:rsidR="000F6230">
        <w:rPr>
          <w:szCs w:val="24"/>
          <w:lang w:val="fr-FR"/>
        </w:rPr>
        <w:t>8</w:t>
      </w:r>
      <w:r w:rsidR="00433F10">
        <w:rPr>
          <w:szCs w:val="24"/>
          <w:lang w:val="fr-FR"/>
        </w:rPr>
        <w:t>3</w:t>
      </w:r>
      <w:r w:rsidRPr="00085BAB">
        <w:rPr>
          <w:szCs w:val="24"/>
          <w:lang w:val="fr-FR"/>
        </w:rPr>
        <w:t xml:space="preserve">ème réunion, qui se tiendra du </w:t>
      </w:r>
      <w:r w:rsidR="00433F10">
        <w:rPr>
          <w:szCs w:val="24"/>
          <w:lang w:val="fr-FR"/>
        </w:rPr>
        <w:t>23</w:t>
      </w:r>
      <w:r w:rsidR="000F6230">
        <w:rPr>
          <w:szCs w:val="24"/>
          <w:lang w:val="fr-FR"/>
        </w:rPr>
        <w:t xml:space="preserve"> au </w:t>
      </w:r>
      <w:r w:rsidR="00433F10">
        <w:rPr>
          <w:szCs w:val="24"/>
          <w:lang w:val="fr-FR"/>
        </w:rPr>
        <w:t>27 mars 2020</w:t>
      </w:r>
      <w:r w:rsidR="000F6230">
        <w:rPr>
          <w:szCs w:val="24"/>
          <w:lang w:val="fr-FR"/>
        </w:rPr>
        <w:t>.</w:t>
      </w:r>
      <w:r w:rsidR="00D10DF9">
        <w:rPr>
          <w:szCs w:val="24"/>
          <w:lang w:val="fr-FR"/>
        </w:rPr>
        <w:t xml:space="preserve"> </w:t>
      </w:r>
      <w:r w:rsidRPr="00085BAB">
        <w:rPr>
          <w:szCs w:val="24"/>
          <w:lang w:val="fr-FR"/>
        </w:rPr>
        <w:t>Les observations doivent être soumises par télécopie (+41 22 730 5785) ou par courrier électronique, à l</w:t>
      </w:r>
      <w:r w:rsidR="00B15413">
        <w:rPr>
          <w:szCs w:val="24"/>
          <w:lang w:val="fr-FR"/>
        </w:rPr>
        <w:t>'</w:t>
      </w:r>
      <w:r w:rsidRPr="00085BAB">
        <w:rPr>
          <w:szCs w:val="24"/>
          <w:lang w:val="fr-FR"/>
        </w:rPr>
        <w:t xml:space="preserve">adresse: </w:t>
      </w:r>
      <w:hyperlink r:id="rId8" w:history="1">
        <w:r w:rsidR="00C03C16" w:rsidRPr="00C03C16">
          <w:rPr>
            <w:rStyle w:val="Hyperlink"/>
            <w:lang w:val="fr-CH"/>
          </w:rPr>
          <w:t>brmail@itu.int</w:t>
        </w:r>
      </w:hyperlink>
      <w:r w:rsidRPr="00085BAB">
        <w:rPr>
          <w:szCs w:val="24"/>
          <w:lang w:val="fr-FR"/>
        </w:rPr>
        <w:t>.</w:t>
      </w:r>
    </w:p>
    <w:p w14:paraId="1D0ADD0A" w14:textId="77777777" w:rsidR="002569F7" w:rsidRDefault="004F47EA" w:rsidP="00FF5B30">
      <w:pPr>
        <w:spacing w:before="840" w:line="240" w:lineRule="auto"/>
        <w:jc w:val="left"/>
        <w:rPr>
          <w:szCs w:val="24"/>
          <w:lang w:val="fr-FR"/>
        </w:rPr>
      </w:pPr>
      <w:r w:rsidRPr="0041644C">
        <w:rPr>
          <w:rFonts w:asciiTheme="minorHAnsi" w:hAnsiTheme="minorHAnsi" w:cstheme="minorHAnsi"/>
          <w:lang w:val="fr-CH"/>
        </w:rPr>
        <w:t>Mario Maniewicz</w:t>
      </w:r>
      <w:r w:rsidR="00E53DCE" w:rsidRPr="00773F7E">
        <w:rPr>
          <w:szCs w:val="24"/>
          <w:lang w:val="fr-FR"/>
        </w:rPr>
        <w:br/>
        <w:t xml:space="preserve">Directeur </w:t>
      </w:r>
    </w:p>
    <w:p w14:paraId="2AFD0E69" w14:textId="33521C93" w:rsidR="00085BAB" w:rsidRDefault="00085BAB" w:rsidP="00A82251">
      <w:pPr>
        <w:spacing w:before="600" w:line="240" w:lineRule="auto"/>
        <w:jc w:val="left"/>
        <w:rPr>
          <w:szCs w:val="24"/>
          <w:lang w:val="fr-FR"/>
        </w:rPr>
      </w:pPr>
      <w:r w:rsidRPr="00085BAB">
        <w:rPr>
          <w:b/>
          <w:bCs/>
          <w:szCs w:val="24"/>
          <w:lang w:val="fr-FR"/>
        </w:rPr>
        <w:t>Annexe</w:t>
      </w:r>
      <w:r>
        <w:rPr>
          <w:szCs w:val="24"/>
          <w:lang w:val="fr-FR"/>
        </w:rPr>
        <w:t>: 1</w:t>
      </w:r>
    </w:p>
    <w:p w14:paraId="4723B897" w14:textId="77777777" w:rsidR="00085BAB" w:rsidRPr="00085BAB" w:rsidRDefault="00085BAB" w:rsidP="00FF5B30">
      <w:pPr>
        <w:spacing w:before="1080" w:line="240" w:lineRule="auto"/>
        <w:jc w:val="left"/>
        <w:rPr>
          <w:bCs/>
          <w:sz w:val="16"/>
          <w:szCs w:val="16"/>
          <w:lang w:val="fr-FR"/>
        </w:rPr>
      </w:pPr>
      <w:r w:rsidRPr="00085BAB">
        <w:rPr>
          <w:b/>
          <w:sz w:val="16"/>
          <w:szCs w:val="16"/>
          <w:lang w:val="fr-FR"/>
        </w:rPr>
        <w:t>Distribution</w:t>
      </w:r>
      <w:r w:rsidRPr="00085BAB">
        <w:rPr>
          <w:bCs/>
          <w:sz w:val="16"/>
          <w:szCs w:val="16"/>
          <w:lang w:val="fr-FR"/>
        </w:rPr>
        <w:t xml:space="preserve">: </w:t>
      </w:r>
    </w:p>
    <w:p w14:paraId="3DED5E1F" w14:textId="7F273231" w:rsidR="00085BAB" w:rsidRPr="00085BAB" w:rsidRDefault="00085BAB" w:rsidP="00FF5B30">
      <w:pPr>
        <w:spacing w:before="0" w:line="240" w:lineRule="auto"/>
        <w:jc w:val="left"/>
        <w:rPr>
          <w:szCs w:val="24"/>
          <w:lang w:val="fr-FR"/>
        </w:rPr>
      </w:pPr>
      <w:r w:rsidRPr="00085BAB">
        <w:rPr>
          <w:bCs/>
          <w:sz w:val="16"/>
          <w:szCs w:val="16"/>
          <w:lang w:val="fr-FR"/>
        </w:rPr>
        <w:t>–</w:t>
      </w:r>
      <w:r w:rsidRPr="00085BAB">
        <w:rPr>
          <w:bCs/>
          <w:sz w:val="16"/>
          <w:szCs w:val="16"/>
          <w:lang w:val="fr-FR"/>
        </w:rPr>
        <w:tab/>
        <w:t>Administrations des États Membres de l</w:t>
      </w:r>
      <w:r w:rsidR="00B15413">
        <w:rPr>
          <w:bCs/>
          <w:sz w:val="16"/>
          <w:szCs w:val="16"/>
          <w:lang w:val="fr-FR"/>
        </w:rPr>
        <w:t>'</w:t>
      </w:r>
      <w:r w:rsidRPr="00085BAB">
        <w:rPr>
          <w:bCs/>
          <w:sz w:val="16"/>
          <w:szCs w:val="16"/>
          <w:lang w:val="fr-FR"/>
        </w:rPr>
        <w:t>UIT</w:t>
      </w:r>
      <w:r w:rsidRPr="00085BAB">
        <w:rPr>
          <w:bCs/>
          <w:sz w:val="16"/>
          <w:szCs w:val="16"/>
          <w:lang w:val="fr-FR"/>
        </w:rPr>
        <w:br/>
        <w:t>–</w:t>
      </w:r>
      <w:r w:rsidRPr="00085BAB">
        <w:rPr>
          <w:bCs/>
          <w:sz w:val="16"/>
          <w:szCs w:val="16"/>
          <w:lang w:val="fr-FR"/>
        </w:rPr>
        <w:tab/>
        <w:t>Membres du Comité du Règlement des radiocommunications</w:t>
      </w:r>
      <w:r w:rsidRPr="00085BAB">
        <w:rPr>
          <w:szCs w:val="24"/>
          <w:lang w:val="fr-FR"/>
        </w:rPr>
        <w:br w:type="page"/>
      </w:r>
    </w:p>
    <w:p w14:paraId="5658296A" w14:textId="77777777" w:rsidR="00085BAB" w:rsidRPr="00085BAB" w:rsidRDefault="00085BAB" w:rsidP="00FF5B30">
      <w:pPr>
        <w:pStyle w:val="AnnexNoTitle"/>
        <w:spacing w:before="120" w:line="240" w:lineRule="auto"/>
        <w:rPr>
          <w:sz w:val="28"/>
          <w:szCs w:val="24"/>
          <w:lang w:val="fr-FR"/>
        </w:rPr>
      </w:pPr>
      <w:r w:rsidRPr="00085BAB">
        <w:rPr>
          <w:sz w:val="28"/>
          <w:szCs w:val="24"/>
          <w:lang w:val="fr-FR"/>
        </w:rPr>
        <w:lastRenderedPageBreak/>
        <w:t>ANNEXE 1</w:t>
      </w:r>
    </w:p>
    <w:p w14:paraId="701F145B" w14:textId="313E9755" w:rsidR="00085BAB" w:rsidRDefault="00085BAB" w:rsidP="00FF5B30">
      <w:pPr>
        <w:pStyle w:val="Headingb"/>
        <w:spacing w:line="240" w:lineRule="auto"/>
        <w:rPr>
          <w:lang w:val="fr-FR"/>
        </w:rPr>
      </w:pPr>
      <w:r>
        <w:rPr>
          <w:lang w:val="fr-FR"/>
        </w:rPr>
        <w:t>ADD</w:t>
      </w:r>
    </w:p>
    <w:p w14:paraId="26815B8F" w14:textId="635519E8" w:rsidR="00554F5A" w:rsidRPr="00554F5A" w:rsidRDefault="00554F5A" w:rsidP="00C03C16">
      <w:pPr>
        <w:spacing w:after="240" w:line="240" w:lineRule="auto"/>
        <w:jc w:val="center"/>
        <w:rPr>
          <w:b/>
          <w:lang w:val="fr-FR"/>
        </w:rPr>
      </w:pPr>
      <w:r w:rsidRPr="00554F5A">
        <w:rPr>
          <w:b/>
          <w:lang w:val="fr-FR"/>
        </w:rPr>
        <w:t xml:space="preserve">Règles relatives </w:t>
      </w:r>
      <w:r w:rsidR="00AC5B5C">
        <w:rPr>
          <w:b/>
          <w:lang w:val="fr-FR"/>
        </w:rPr>
        <w:t>aux systèmes</w:t>
      </w:r>
      <w:r w:rsidRPr="00554F5A">
        <w:rPr>
          <w:b/>
          <w:lang w:val="fr-FR"/>
        </w:rPr>
        <w:t xml:space="preserve"> à satellite soumis par une administration agissant </w:t>
      </w:r>
      <w:r w:rsidR="00C03C16">
        <w:rPr>
          <w:b/>
          <w:lang w:val="fr-FR"/>
        </w:rPr>
        <w:br/>
      </w:r>
      <w:r w:rsidRPr="00554F5A">
        <w:rPr>
          <w:b/>
          <w:lang w:val="fr-FR"/>
        </w:rPr>
        <w:t>au nom d</w:t>
      </w:r>
      <w:r w:rsidR="00B15413">
        <w:rPr>
          <w:b/>
          <w:lang w:val="fr-FR"/>
        </w:rPr>
        <w:t>'</w:t>
      </w:r>
      <w:r w:rsidRPr="00554F5A">
        <w:rPr>
          <w:b/>
          <w:lang w:val="fr-FR"/>
        </w:rPr>
        <w:t>un groupe d</w:t>
      </w:r>
      <w:r w:rsidR="00B15413">
        <w:rPr>
          <w:b/>
          <w:lang w:val="fr-FR"/>
        </w:rPr>
        <w:t>'</w:t>
      </w:r>
      <w:r w:rsidRPr="00554F5A">
        <w:rPr>
          <w:b/>
          <w:lang w:val="fr-FR"/>
        </w:rPr>
        <w:t>administrations nommément désignées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54F5A" w:rsidRPr="008010E2" w14:paraId="29002D92" w14:textId="77777777" w:rsidTr="00A82251">
        <w:tc>
          <w:tcPr>
            <w:tcW w:w="9766" w:type="dxa"/>
          </w:tcPr>
          <w:p w14:paraId="4BA2360B" w14:textId="1F810141" w:rsidR="00554F5A" w:rsidRPr="00554F5A" w:rsidRDefault="00554F5A" w:rsidP="00FF5B30">
            <w:pPr>
              <w:spacing w:after="120" w:line="240" w:lineRule="auto"/>
              <w:jc w:val="left"/>
              <w:rPr>
                <w:b/>
                <w:bCs/>
                <w:lang w:val="fr-FR"/>
              </w:rPr>
            </w:pPr>
            <w:r w:rsidRPr="00554F5A">
              <w:rPr>
                <w:b/>
                <w:bCs/>
                <w:lang w:val="fr-FR"/>
              </w:rPr>
              <w:t xml:space="preserve">9.1.1, 9.6.1, 11.15.1, </w:t>
            </w:r>
            <w:r w:rsidR="00C5132B">
              <w:rPr>
                <w:b/>
                <w:bCs/>
                <w:lang w:val="fr-FR"/>
              </w:rPr>
              <w:t>points</w:t>
            </w:r>
            <w:r w:rsidRPr="00554F5A">
              <w:rPr>
                <w:b/>
                <w:bCs/>
                <w:lang w:val="fr-FR"/>
              </w:rPr>
              <w:t xml:space="preserve"> A.1.f.2 et A.1.f.3 de l</w:t>
            </w:r>
            <w:r w:rsidR="00B15413">
              <w:rPr>
                <w:b/>
                <w:bCs/>
                <w:lang w:val="fr-FR"/>
              </w:rPr>
              <w:t>'</w:t>
            </w:r>
            <w:r w:rsidRPr="00554F5A">
              <w:rPr>
                <w:b/>
                <w:bCs/>
                <w:lang w:val="fr-FR"/>
              </w:rPr>
              <w:t>Annexe 2 de l</w:t>
            </w:r>
            <w:r w:rsidR="00B15413">
              <w:rPr>
                <w:b/>
                <w:bCs/>
                <w:lang w:val="fr-FR"/>
              </w:rPr>
              <w:t>'</w:t>
            </w:r>
            <w:r w:rsidRPr="00554F5A">
              <w:rPr>
                <w:b/>
                <w:bCs/>
                <w:lang w:val="fr-FR"/>
              </w:rPr>
              <w:t>Appendice 4, Appendice 30 (4.1.3, 4.1.25, 4.2.6, 5.1.1), Appendice 30A (4.1.3, 4.1.25, 4.2.6,</w:t>
            </w:r>
            <w:r w:rsidR="00A82251">
              <w:rPr>
                <w:b/>
                <w:bCs/>
                <w:lang w:val="fr-FR"/>
              </w:rPr>
              <w:t xml:space="preserve"> </w:t>
            </w:r>
            <w:r w:rsidRPr="00554F5A">
              <w:rPr>
                <w:b/>
                <w:bCs/>
                <w:lang w:val="fr-FR"/>
              </w:rPr>
              <w:t>5.1.2), Appendice</w:t>
            </w:r>
            <w:r>
              <w:rPr>
                <w:b/>
                <w:bCs/>
                <w:lang w:val="fr-FR"/>
              </w:rPr>
              <w:t> </w:t>
            </w:r>
            <w:r w:rsidRPr="00554F5A">
              <w:rPr>
                <w:b/>
                <w:bCs/>
                <w:lang w:val="fr-FR"/>
              </w:rPr>
              <w:t>30B (2.6, 6.1)</w:t>
            </w:r>
          </w:p>
        </w:tc>
      </w:tr>
    </w:tbl>
    <w:p w14:paraId="06E11142" w14:textId="0990498B" w:rsidR="00554F5A" w:rsidRPr="00554F5A" w:rsidRDefault="00554F5A" w:rsidP="00A82251">
      <w:pPr>
        <w:spacing w:line="240" w:lineRule="auto"/>
        <w:rPr>
          <w:lang w:val="fr-FR"/>
        </w:rPr>
      </w:pPr>
      <w:r w:rsidRPr="00554F5A">
        <w:rPr>
          <w:lang w:val="fr-FR"/>
        </w:rPr>
        <w:t xml:space="preserve">Certaines dispositions du Règlement des Radiocommunications (numéros </w:t>
      </w:r>
      <w:r w:rsidRPr="00554F5A">
        <w:rPr>
          <w:b/>
          <w:bCs/>
          <w:lang w:val="fr-FR"/>
        </w:rPr>
        <w:t>9.1.1</w:t>
      </w:r>
      <w:r w:rsidRPr="00554F5A">
        <w:rPr>
          <w:lang w:val="fr-FR"/>
        </w:rPr>
        <w:t xml:space="preserve">, </w:t>
      </w:r>
      <w:r w:rsidRPr="00554F5A">
        <w:rPr>
          <w:b/>
          <w:bCs/>
          <w:lang w:val="fr-FR"/>
        </w:rPr>
        <w:t>9.6.1</w:t>
      </w:r>
      <w:r w:rsidRPr="00554F5A">
        <w:rPr>
          <w:lang w:val="fr-FR"/>
        </w:rPr>
        <w:t xml:space="preserve">, </w:t>
      </w:r>
      <w:r w:rsidRPr="00554F5A">
        <w:rPr>
          <w:b/>
          <w:bCs/>
          <w:lang w:val="fr-FR"/>
        </w:rPr>
        <w:t>11.15.1</w:t>
      </w:r>
      <w:r w:rsidRPr="00554F5A">
        <w:rPr>
          <w:lang w:val="fr-FR"/>
        </w:rPr>
        <w:t xml:space="preserve">, Appendice </w:t>
      </w:r>
      <w:r w:rsidRPr="00554F5A">
        <w:rPr>
          <w:b/>
          <w:bCs/>
          <w:lang w:val="fr-FR"/>
        </w:rPr>
        <w:t>30</w:t>
      </w:r>
      <w:r w:rsidRPr="00554F5A">
        <w:rPr>
          <w:lang w:val="fr-FR"/>
        </w:rPr>
        <w:t xml:space="preserve"> (§ 4.1.3, 4.2.6 et 5.1.1,</w:t>
      </w:r>
      <w:r w:rsidRPr="00554F5A">
        <w:rPr>
          <w:b/>
          <w:bCs/>
          <w:lang w:val="fr-FR"/>
        </w:rPr>
        <w:t xml:space="preserve"> </w:t>
      </w:r>
      <w:r w:rsidRPr="00554F5A">
        <w:rPr>
          <w:lang w:val="fr-FR"/>
        </w:rPr>
        <w:t xml:space="preserve">voir également le § 4.1.25), Appendice </w:t>
      </w:r>
      <w:r w:rsidRPr="00554F5A">
        <w:rPr>
          <w:b/>
          <w:bCs/>
          <w:lang w:val="fr-FR"/>
        </w:rPr>
        <w:t>30A</w:t>
      </w:r>
      <w:r w:rsidRPr="00554F5A">
        <w:rPr>
          <w:lang w:val="fr-FR"/>
        </w:rPr>
        <w:t xml:space="preserve"> (§ 4.1.3, 4.2.6 et 5.1.2, voir également le § 4.1.25), Appendice </w:t>
      </w:r>
      <w:r w:rsidRPr="00554F5A">
        <w:rPr>
          <w:b/>
          <w:bCs/>
          <w:lang w:val="fr-FR"/>
        </w:rPr>
        <w:t>30B</w:t>
      </w:r>
      <w:r w:rsidRPr="00554F5A">
        <w:rPr>
          <w:lang w:val="fr-FR"/>
        </w:rPr>
        <w:t xml:space="preserve"> (§ 2.6 et 6.1)) prévoient la possibilité pour une administration d</w:t>
      </w:r>
      <w:r w:rsidR="00B15413">
        <w:rPr>
          <w:lang w:val="fr-FR"/>
        </w:rPr>
        <w:t>'</w:t>
      </w:r>
      <w:r w:rsidRPr="00554F5A">
        <w:rPr>
          <w:lang w:val="fr-FR"/>
        </w:rPr>
        <w:t>agir au nom d</w:t>
      </w:r>
      <w:r w:rsidR="00B15413">
        <w:rPr>
          <w:lang w:val="fr-FR"/>
        </w:rPr>
        <w:t>'</w:t>
      </w:r>
      <w:r w:rsidRPr="00554F5A">
        <w:rPr>
          <w:lang w:val="fr-FR"/>
        </w:rPr>
        <w:t>un groupe d</w:t>
      </w:r>
      <w:r w:rsidR="00B15413">
        <w:rPr>
          <w:lang w:val="fr-FR"/>
        </w:rPr>
        <w:t>'</w:t>
      </w:r>
      <w:r w:rsidRPr="00554F5A">
        <w:rPr>
          <w:lang w:val="fr-FR"/>
        </w:rPr>
        <w:t>administrations nommément désignées pour notifier au Bureau des assignations de fréquence à des</w:t>
      </w:r>
      <w:r w:rsidR="00C03C16">
        <w:rPr>
          <w:lang w:val="fr-FR"/>
        </w:rPr>
        <w:t xml:space="preserve"> </w:t>
      </w:r>
      <w:r w:rsidR="00AC5B5C" w:rsidRPr="00C03C16">
        <w:rPr>
          <w:bCs/>
          <w:lang w:val="fr-FR"/>
        </w:rPr>
        <w:t xml:space="preserve">systèmes </w:t>
      </w:r>
      <w:r w:rsidRPr="00554F5A">
        <w:rPr>
          <w:lang w:val="fr-FR"/>
        </w:rPr>
        <w:t>à satellite</w:t>
      </w:r>
      <w:r w:rsidR="00AC5B5C">
        <w:rPr>
          <w:lang w:val="fr-FR"/>
        </w:rPr>
        <w:t>s</w:t>
      </w:r>
      <w:r w:rsidRPr="00554F5A">
        <w:rPr>
          <w:lang w:val="fr-FR"/>
        </w:rPr>
        <w:t>. En pareils cas, l</w:t>
      </w:r>
      <w:r w:rsidR="00B15413">
        <w:rPr>
          <w:lang w:val="fr-FR"/>
        </w:rPr>
        <w:t>'</w:t>
      </w:r>
      <w:r w:rsidRPr="00554F5A">
        <w:rPr>
          <w:lang w:val="fr-FR"/>
        </w:rPr>
        <w:t>administration agissant au nom du groupe est désignée comme étant l</w:t>
      </w:r>
      <w:r w:rsidR="00B15413">
        <w:rPr>
          <w:lang w:val="fr-FR"/>
        </w:rPr>
        <w:t>'</w:t>
      </w:r>
      <w:r w:rsidRPr="00554F5A">
        <w:rPr>
          <w:lang w:val="fr-FR"/>
        </w:rPr>
        <w:t>administration notificatrice du groupe au sens du Règlement des Radiocommunications. Ces dispositions ont pour point commun (même si leur libellé est différent) que, chaque fois qu</w:t>
      </w:r>
      <w:r w:rsidR="00B15413">
        <w:rPr>
          <w:lang w:val="fr-FR"/>
        </w:rPr>
        <w:t>'</w:t>
      </w:r>
      <w:r w:rsidRPr="00554F5A">
        <w:rPr>
          <w:lang w:val="fr-FR"/>
        </w:rPr>
        <w:t>une administration agit au nom d</w:t>
      </w:r>
      <w:r w:rsidR="00B15413">
        <w:rPr>
          <w:lang w:val="fr-FR"/>
        </w:rPr>
        <w:t>'</w:t>
      </w:r>
      <w:r w:rsidRPr="00554F5A">
        <w:rPr>
          <w:lang w:val="fr-FR"/>
        </w:rPr>
        <w:t>un groupe d</w:t>
      </w:r>
      <w:r w:rsidR="00B15413">
        <w:rPr>
          <w:lang w:val="fr-FR"/>
        </w:rPr>
        <w:t>'</w:t>
      </w:r>
      <w:r w:rsidRPr="00554F5A">
        <w:rPr>
          <w:lang w:val="fr-FR"/>
        </w:rPr>
        <w:t>administrations nommément désignées, tous les membres du groupe gardent le droit de répondre en ce qui concerne leurs propres services susceptibles d</w:t>
      </w:r>
      <w:r w:rsidR="00B15413">
        <w:rPr>
          <w:lang w:val="fr-FR"/>
        </w:rPr>
        <w:t>'</w:t>
      </w:r>
      <w:r w:rsidRPr="00554F5A">
        <w:rPr>
          <w:lang w:val="fr-FR"/>
        </w:rPr>
        <w:t>affecter l</w:t>
      </w:r>
      <w:r w:rsidR="00B15413">
        <w:rPr>
          <w:lang w:val="fr-FR"/>
        </w:rPr>
        <w:t>'</w:t>
      </w:r>
      <w:r w:rsidRPr="00554F5A">
        <w:rPr>
          <w:lang w:val="fr-FR"/>
        </w:rPr>
        <w:t>assignation proposée ou d</w:t>
      </w:r>
      <w:r w:rsidR="00B15413">
        <w:rPr>
          <w:lang w:val="fr-FR"/>
        </w:rPr>
        <w:t>'</w:t>
      </w:r>
      <w:r w:rsidRPr="00554F5A">
        <w:rPr>
          <w:lang w:val="fr-FR"/>
        </w:rPr>
        <w:t>être affectés par elle.</w:t>
      </w:r>
    </w:p>
    <w:p w14:paraId="035FD4F1" w14:textId="3B96E6BD" w:rsidR="00554F5A" w:rsidRPr="00554F5A" w:rsidRDefault="00554F5A" w:rsidP="00A82251">
      <w:pPr>
        <w:spacing w:line="240" w:lineRule="auto"/>
        <w:rPr>
          <w:lang w:val="fr-FR"/>
        </w:rPr>
      </w:pPr>
      <w:r w:rsidRPr="00554F5A">
        <w:rPr>
          <w:lang w:val="fr-FR"/>
        </w:rPr>
        <w:t>Aux fins de la mise en œuvre de ces dispositions, des symboles d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«organisations intergouvernementales de télécommunications par satellite» (voir le Tableau 2 de la </w:t>
      </w:r>
      <w:r w:rsidR="00B15413">
        <w:rPr>
          <w:lang w:val="fr-FR"/>
        </w:rPr>
        <w:t>P</w:t>
      </w:r>
      <w:r w:rsidRPr="00554F5A">
        <w:rPr>
          <w:lang w:val="fr-FR"/>
        </w:rPr>
        <w:t>réface à la</w:t>
      </w:r>
      <w:r w:rsidR="00B15413">
        <w:rPr>
          <w:lang w:val="fr-FR"/>
        </w:rPr>
        <w:t> </w:t>
      </w:r>
      <w:r w:rsidRPr="00554F5A">
        <w:rPr>
          <w:lang w:val="fr-FR"/>
        </w:rPr>
        <w:t>BR IFIC pour les services spatiaux), quel que soit le statut juridique du groupe d</w:t>
      </w:r>
      <w:r w:rsidR="00B15413">
        <w:rPr>
          <w:lang w:val="fr-FR"/>
        </w:rPr>
        <w:t>'</w:t>
      </w:r>
      <w:r w:rsidRPr="00554F5A">
        <w:rPr>
          <w:lang w:val="fr-FR"/>
        </w:rPr>
        <w:t>administrations constituant l</w:t>
      </w:r>
      <w:r w:rsidR="00B15413">
        <w:rPr>
          <w:lang w:val="fr-FR"/>
        </w:rPr>
        <w:t>'</w:t>
      </w:r>
      <w:r w:rsidRPr="00554F5A">
        <w:rPr>
          <w:lang w:val="fr-FR"/>
        </w:rPr>
        <w:t>entité, sont créés. Ces symboles sont soumis au Bureau au titre du point A.1.f.3 de l</w:t>
      </w:r>
      <w:r w:rsidR="00B15413">
        <w:rPr>
          <w:lang w:val="fr-FR"/>
        </w:rPr>
        <w:t>'</w:t>
      </w:r>
      <w:r w:rsidRPr="00554F5A">
        <w:rPr>
          <w:lang w:val="fr-FR"/>
        </w:rPr>
        <w:t>Annexe 2 de l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Appendice </w:t>
      </w:r>
      <w:r w:rsidRPr="00554F5A">
        <w:rPr>
          <w:b/>
          <w:bCs/>
          <w:lang w:val="fr-FR"/>
        </w:rPr>
        <w:t>4</w:t>
      </w:r>
      <w:r w:rsidRPr="00554F5A">
        <w:rPr>
          <w:lang w:val="fr-FR"/>
        </w:rPr>
        <w:t xml:space="preserve"> («si la fiche est soumise au nom d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une organisation intergouvernementale de télécommunications par satellite, le symbole de cette organisation (voir la Préface)»). Les fiches de notification de </w:t>
      </w:r>
      <w:r w:rsidR="003E7DF8">
        <w:rPr>
          <w:lang w:val="fr-FR"/>
        </w:rPr>
        <w:t>système</w:t>
      </w:r>
      <w:r w:rsidR="00B15413">
        <w:rPr>
          <w:lang w:val="fr-FR"/>
        </w:rPr>
        <w:t>s</w:t>
      </w:r>
      <w:r w:rsidR="003E7DF8">
        <w:rPr>
          <w:lang w:val="fr-FR"/>
        </w:rPr>
        <w:t xml:space="preserve"> </w:t>
      </w:r>
      <w:r w:rsidRPr="00554F5A">
        <w:rPr>
          <w:lang w:val="fr-FR"/>
        </w:rPr>
        <w:t>à satellite</w:t>
      </w:r>
      <w:r w:rsidR="00B15413">
        <w:rPr>
          <w:lang w:val="fr-FR"/>
        </w:rPr>
        <w:t>s</w:t>
      </w:r>
      <w:r w:rsidRPr="00554F5A">
        <w:rPr>
          <w:lang w:val="fr-FR"/>
        </w:rPr>
        <w:t xml:space="preserve"> portant ce symbole sont traitées différemment des fiches de notification soumises par l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administration notificatrice en son nom propre: dans les sections spéciales relatives à ces fiches de notification de </w:t>
      </w:r>
      <w:r w:rsidR="003E7DF8">
        <w:rPr>
          <w:lang w:val="fr-FR"/>
        </w:rPr>
        <w:t>système</w:t>
      </w:r>
      <w:r w:rsidR="00B15413">
        <w:rPr>
          <w:lang w:val="fr-FR"/>
        </w:rPr>
        <w:t>s</w:t>
      </w:r>
      <w:r w:rsidRPr="00554F5A">
        <w:rPr>
          <w:lang w:val="fr-FR"/>
        </w:rPr>
        <w:t xml:space="preserve"> à satellite</w:t>
      </w:r>
      <w:r w:rsidR="00B15413">
        <w:rPr>
          <w:lang w:val="fr-FR"/>
        </w:rPr>
        <w:t>s</w:t>
      </w:r>
      <w:r w:rsidRPr="00554F5A">
        <w:rPr>
          <w:lang w:val="fr-FR"/>
        </w:rPr>
        <w:t>, l</w:t>
      </w:r>
      <w:r w:rsidR="00B15413">
        <w:rPr>
          <w:lang w:val="fr-FR"/>
        </w:rPr>
        <w:t>'</w:t>
      </w:r>
      <w:r w:rsidRPr="00554F5A">
        <w:rPr>
          <w:lang w:val="fr-FR"/>
        </w:rPr>
        <w:t>administration notificatrice est désignée par le symbole ADM/ORG, où ADM correspond au symbole de l</w:t>
      </w:r>
      <w:r w:rsidR="00B15413">
        <w:rPr>
          <w:lang w:val="fr-FR"/>
        </w:rPr>
        <w:t>'</w:t>
      </w:r>
      <w:r w:rsidRPr="00554F5A">
        <w:rPr>
          <w:lang w:val="fr-FR"/>
        </w:rPr>
        <w:t>administration notificatrice et ORG au symbole de l</w:t>
      </w:r>
      <w:r w:rsidR="00B15413">
        <w:rPr>
          <w:lang w:val="fr-FR"/>
        </w:rPr>
        <w:t>'</w:t>
      </w:r>
      <w:r w:rsidRPr="00554F5A">
        <w:rPr>
          <w:lang w:val="fr-FR"/>
        </w:rPr>
        <w:t>organisation intergouvernementale de télécommunications par satellite (au lieu d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être simplement désignée par le symbole ADM). De plus, les </w:t>
      </w:r>
      <w:r w:rsidR="00AC5B5C" w:rsidRPr="00C03C16">
        <w:rPr>
          <w:bCs/>
          <w:lang w:val="fr-FR"/>
        </w:rPr>
        <w:t>systèmes</w:t>
      </w:r>
      <w:r w:rsidRPr="00C03C16">
        <w:rPr>
          <w:bCs/>
          <w:lang w:val="fr-FR"/>
        </w:rPr>
        <w:t xml:space="preserve"> </w:t>
      </w:r>
      <w:r w:rsidRPr="00554F5A">
        <w:rPr>
          <w:lang w:val="fr-FR"/>
        </w:rPr>
        <w:t>à satellite</w:t>
      </w:r>
      <w:r w:rsidR="00AC5B5C">
        <w:rPr>
          <w:lang w:val="fr-FR"/>
        </w:rPr>
        <w:t>s</w:t>
      </w:r>
      <w:r w:rsidRPr="00554F5A">
        <w:rPr>
          <w:lang w:val="fr-FR"/>
        </w:rPr>
        <w:t xml:space="preserve"> de ADM sont inclus dans la liste des besoins de coordination du </w:t>
      </w:r>
      <w:r w:rsidR="00AC5B5C" w:rsidRPr="00C03C16">
        <w:rPr>
          <w:bCs/>
          <w:lang w:val="fr-FR"/>
        </w:rPr>
        <w:t>système</w:t>
      </w:r>
      <w:r w:rsidR="00B15413" w:rsidRPr="00C03C16">
        <w:rPr>
          <w:bCs/>
          <w:lang w:val="fr-FR"/>
        </w:rPr>
        <w:t xml:space="preserve"> </w:t>
      </w:r>
      <w:r w:rsidRPr="00554F5A">
        <w:rPr>
          <w:lang w:val="fr-FR"/>
        </w:rPr>
        <w:t>à satellite</w:t>
      </w:r>
      <w:r w:rsidR="00AC5B5C">
        <w:rPr>
          <w:lang w:val="fr-FR"/>
        </w:rPr>
        <w:t>s</w:t>
      </w:r>
      <w:r w:rsidRPr="00554F5A">
        <w:rPr>
          <w:lang w:val="fr-FR"/>
        </w:rPr>
        <w:t xml:space="preserve"> de ADM/ORG si les seuils de coordination applicables sont dépassés. Cette méthode garantit l</w:t>
      </w:r>
      <w:r w:rsidR="00B15413">
        <w:rPr>
          <w:lang w:val="fr-FR"/>
        </w:rPr>
        <w:t>'</w:t>
      </w:r>
      <w:r w:rsidRPr="00554F5A">
        <w:rPr>
          <w:lang w:val="fr-FR"/>
        </w:rPr>
        <w:t>application correcte du droit de «tous les membres du groupe (…) de répondre en ce qui concerne leurs propres services».</w:t>
      </w:r>
    </w:p>
    <w:p w14:paraId="0E78CB5D" w14:textId="2F8C9BCC" w:rsidR="00554F5A" w:rsidRPr="00554F5A" w:rsidRDefault="00554F5A" w:rsidP="00A82251">
      <w:pPr>
        <w:spacing w:line="240" w:lineRule="auto"/>
        <w:rPr>
          <w:lang w:val="fr-FR"/>
        </w:rPr>
      </w:pPr>
      <w:r w:rsidRPr="00554F5A">
        <w:rPr>
          <w:lang w:val="fr-FR"/>
        </w:rPr>
        <w:t>Parallèlement, le Bureau peut énumérer plusieurs administrations au titre du point A.1.f.2 de l</w:t>
      </w:r>
      <w:r w:rsidR="00B15413">
        <w:rPr>
          <w:lang w:val="fr-FR"/>
        </w:rPr>
        <w:t>'</w:t>
      </w:r>
      <w:r w:rsidRPr="00554F5A">
        <w:rPr>
          <w:lang w:val="fr-FR"/>
        </w:rPr>
        <w:t>Annexe 2 de l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Appendice </w:t>
      </w:r>
      <w:r w:rsidRPr="00554F5A">
        <w:rPr>
          <w:b/>
          <w:bCs/>
          <w:lang w:val="fr-FR"/>
        </w:rPr>
        <w:t>4</w:t>
      </w:r>
      <w:r w:rsidRPr="00554F5A">
        <w:rPr>
          <w:lang w:val="fr-FR"/>
        </w:rPr>
        <w:t xml:space="preserve"> («si la fiche est soumise </w:t>
      </w:r>
      <w:r w:rsidR="00AC5B5C">
        <w:rPr>
          <w:lang w:val="fr-FR"/>
        </w:rPr>
        <w:t>par l</w:t>
      </w:r>
      <w:r w:rsidR="00B15413">
        <w:rPr>
          <w:lang w:val="fr-FR"/>
        </w:rPr>
        <w:t>'</w:t>
      </w:r>
      <w:r w:rsidR="00AC5B5C">
        <w:rPr>
          <w:lang w:val="fr-FR"/>
        </w:rPr>
        <w:t>administration notificatrice en association avec d</w:t>
      </w:r>
      <w:r w:rsidR="00B15413">
        <w:rPr>
          <w:lang w:val="fr-FR"/>
        </w:rPr>
        <w:t>'</w:t>
      </w:r>
      <w:r w:rsidR="00AC5B5C">
        <w:rPr>
          <w:lang w:val="fr-FR"/>
        </w:rPr>
        <w:t>autres administrations</w:t>
      </w:r>
      <w:r w:rsidR="00C03C16">
        <w:rPr>
          <w:lang w:val="fr-FR"/>
        </w:rPr>
        <w:t>»</w:t>
      </w:r>
      <w:r w:rsidRPr="00554F5A">
        <w:rPr>
          <w:lang w:val="fr-FR"/>
        </w:rPr>
        <w:t>, les symboles de chaque administration</w:t>
      </w:r>
      <w:r w:rsidR="00C03C16">
        <w:rPr>
          <w:lang w:val="fr-FR"/>
        </w:rPr>
        <w:t xml:space="preserve"> </w:t>
      </w:r>
      <w:r w:rsidRPr="00554F5A">
        <w:rPr>
          <w:lang w:val="fr-FR"/>
        </w:rPr>
        <w:t>(voir la Préface)»), sans que soient créés des symboles d</w:t>
      </w:r>
      <w:r w:rsidR="00B15413">
        <w:rPr>
          <w:lang w:val="fr-FR"/>
        </w:rPr>
        <w:t>'</w:t>
      </w:r>
      <w:r w:rsidRPr="00554F5A">
        <w:rPr>
          <w:lang w:val="fr-FR"/>
        </w:rPr>
        <w:t>«organisations intergouvernementales de télécommunications par satellite». En pareils cas, l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administration notificatrice est désignée par le symbole </w:t>
      </w:r>
      <w:r w:rsidR="00F41A51">
        <w:rPr>
          <w:lang w:val="fr-FR"/>
        </w:rPr>
        <w:t>ADM</w:t>
      </w:r>
      <w:r w:rsidRPr="00554F5A">
        <w:rPr>
          <w:lang w:val="fr-FR"/>
        </w:rPr>
        <w:t xml:space="preserve"> et aucun besoin de coordination avec d</w:t>
      </w:r>
      <w:r w:rsidR="00B15413">
        <w:rPr>
          <w:lang w:val="fr-FR"/>
        </w:rPr>
        <w:t>'</w:t>
      </w:r>
      <w:r w:rsidRPr="00554F5A">
        <w:rPr>
          <w:lang w:val="fr-FR"/>
        </w:rPr>
        <w:t>autres</w:t>
      </w:r>
      <w:r w:rsidR="00B15413">
        <w:rPr>
          <w:lang w:val="fr-FR"/>
        </w:rPr>
        <w:t xml:space="preserve"> </w:t>
      </w:r>
      <w:r w:rsidR="00AC5B5C">
        <w:rPr>
          <w:lang w:val="fr-FR"/>
        </w:rPr>
        <w:t xml:space="preserve">systèmes </w:t>
      </w:r>
      <w:r w:rsidRPr="00554F5A">
        <w:rPr>
          <w:lang w:val="fr-FR"/>
        </w:rPr>
        <w:t>à satellite</w:t>
      </w:r>
      <w:r w:rsidR="00AC5B5C">
        <w:rPr>
          <w:lang w:val="fr-FR"/>
        </w:rPr>
        <w:t>s</w:t>
      </w:r>
      <w:r w:rsidRPr="00554F5A">
        <w:rPr>
          <w:lang w:val="fr-FR"/>
        </w:rPr>
        <w:t xml:space="preserve"> de cette administration notificatrice n</w:t>
      </w:r>
      <w:r w:rsidR="00B15413">
        <w:rPr>
          <w:lang w:val="fr-FR"/>
        </w:rPr>
        <w:t>'</w:t>
      </w:r>
      <w:r w:rsidRPr="00554F5A">
        <w:rPr>
          <w:lang w:val="fr-FR"/>
        </w:rPr>
        <w:t>est pris en considération. En d</w:t>
      </w:r>
      <w:r w:rsidR="00B15413">
        <w:rPr>
          <w:lang w:val="fr-FR"/>
        </w:rPr>
        <w:t>'</w:t>
      </w:r>
      <w:r w:rsidRPr="00554F5A">
        <w:rPr>
          <w:lang w:val="fr-FR"/>
        </w:rPr>
        <w:t>autres termes, le droit de l</w:t>
      </w:r>
      <w:r w:rsidR="00B15413">
        <w:rPr>
          <w:lang w:val="fr-FR"/>
        </w:rPr>
        <w:t>'</w:t>
      </w:r>
      <w:r w:rsidRPr="00554F5A">
        <w:rPr>
          <w:lang w:val="fr-FR"/>
        </w:rPr>
        <w:t>administration notificatrice du groupe de répondre en ce qui concerne ses propres services ne s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applique pas à ces cas (en revanche, les autres administrations </w:t>
      </w:r>
      <w:r w:rsidR="00C5132B">
        <w:rPr>
          <w:lang w:val="fr-FR"/>
        </w:rPr>
        <w:t>faisant</w:t>
      </w:r>
      <w:r w:rsidR="00B15413">
        <w:rPr>
          <w:lang w:val="fr-FR"/>
        </w:rPr>
        <w:t xml:space="preserve"> </w:t>
      </w:r>
      <w:r w:rsidRPr="00554F5A">
        <w:rPr>
          <w:lang w:val="fr-FR"/>
        </w:rPr>
        <w:t>partie du groupe gardent le droit de répondre).</w:t>
      </w:r>
    </w:p>
    <w:p w14:paraId="4B1E6FE6" w14:textId="1BE5D7C9" w:rsidR="00554F5A" w:rsidRPr="00554F5A" w:rsidRDefault="00554F5A" w:rsidP="00A82251">
      <w:pPr>
        <w:spacing w:line="240" w:lineRule="auto"/>
        <w:rPr>
          <w:lang w:val="fr-FR"/>
        </w:rPr>
      </w:pPr>
      <w:r w:rsidRPr="00554F5A">
        <w:rPr>
          <w:lang w:val="fr-FR"/>
        </w:rPr>
        <w:lastRenderedPageBreak/>
        <w:t>Le tableau ci-après s</w:t>
      </w:r>
      <w:r w:rsidR="00B15413">
        <w:rPr>
          <w:lang w:val="fr-FR"/>
        </w:rPr>
        <w:t>'</w:t>
      </w:r>
      <w:r w:rsidRPr="00554F5A">
        <w:rPr>
          <w:lang w:val="fr-FR"/>
        </w:rPr>
        <w:t>applique au traitement des fiches de notification soumises par une administration agissant au nom d</w:t>
      </w:r>
      <w:r w:rsidR="00B15413">
        <w:rPr>
          <w:lang w:val="fr-FR"/>
        </w:rPr>
        <w:t>'</w:t>
      </w:r>
      <w:r w:rsidRPr="00554F5A">
        <w:rPr>
          <w:lang w:val="fr-FR"/>
        </w:rPr>
        <w:t>un groupe d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administrations nommément désignées, selon que le groupe est communiqué au titre </w:t>
      </w:r>
      <w:r w:rsidR="00C5132B">
        <w:rPr>
          <w:lang w:val="fr-FR"/>
        </w:rPr>
        <w:t>du point</w:t>
      </w:r>
      <w:r w:rsidRPr="00554F5A">
        <w:rPr>
          <w:lang w:val="fr-FR"/>
        </w:rPr>
        <w:t xml:space="preserve"> A.1.f.2 ou A.1.f.3 de l</w:t>
      </w:r>
      <w:r w:rsidR="00B15413">
        <w:rPr>
          <w:lang w:val="fr-FR"/>
        </w:rPr>
        <w:t>'</w:t>
      </w:r>
      <w:r w:rsidRPr="00554F5A">
        <w:rPr>
          <w:lang w:val="fr-FR"/>
        </w:rPr>
        <w:t>Annexe 2 de l</w:t>
      </w:r>
      <w:r w:rsidR="00B15413">
        <w:rPr>
          <w:lang w:val="fr-FR"/>
        </w:rPr>
        <w:t>'</w:t>
      </w:r>
      <w:r w:rsidRPr="00554F5A">
        <w:rPr>
          <w:lang w:val="fr-FR"/>
        </w:rPr>
        <w:t xml:space="preserve">Appendice </w:t>
      </w:r>
      <w:r w:rsidRPr="00554F5A">
        <w:rPr>
          <w:b/>
          <w:bCs/>
          <w:lang w:val="fr-FR"/>
        </w:rPr>
        <w:t>4</w:t>
      </w:r>
      <w:r w:rsidRPr="00554F5A">
        <w:rPr>
          <w:lang w:val="fr-FR"/>
        </w:rPr>
        <w:t>.</w:t>
      </w:r>
    </w:p>
    <w:p w14:paraId="69B79E79" w14:textId="7E096C62" w:rsidR="00554F5A" w:rsidRPr="00554F5A" w:rsidRDefault="00554F5A" w:rsidP="00A82251">
      <w:pPr>
        <w:spacing w:after="240" w:line="240" w:lineRule="auto"/>
        <w:rPr>
          <w:lang w:val="fr-FR"/>
        </w:rPr>
      </w:pPr>
      <w:r w:rsidRPr="00554F5A">
        <w:rPr>
          <w:lang w:val="fr-FR"/>
        </w:rPr>
        <w:t xml:space="preserve">Note: </w:t>
      </w:r>
      <w:r w:rsidR="00C03C16">
        <w:rPr>
          <w:lang w:val="fr-FR"/>
        </w:rPr>
        <w:t>D</w:t>
      </w:r>
      <w:r w:rsidRPr="00554F5A">
        <w:rPr>
          <w:lang w:val="fr-FR"/>
        </w:rPr>
        <w:t>ans certains cas, il existe plusieurs administrations notificatrices pour une organisation intergouvernementale de télécommunications par satellite. En pareils cas, le tableau ci-après est applicable séparément à chaque administration notificatrice en ce qui concerne le</w:t>
      </w:r>
      <w:r w:rsidR="00B15413">
        <w:rPr>
          <w:lang w:val="fr-FR"/>
        </w:rPr>
        <w:t xml:space="preserve"> </w:t>
      </w:r>
      <w:r w:rsidR="00AC5B5C">
        <w:rPr>
          <w:lang w:val="fr-FR"/>
        </w:rPr>
        <w:t xml:space="preserve">système </w:t>
      </w:r>
      <w:r w:rsidRPr="00554F5A">
        <w:rPr>
          <w:lang w:val="fr-FR"/>
        </w:rPr>
        <w:t>à satellite</w:t>
      </w:r>
      <w:r w:rsidR="00AC5B5C">
        <w:rPr>
          <w:lang w:val="fr-FR"/>
        </w:rPr>
        <w:t>s</w:t>
      </w:r>
      <w:r w:rsidRPr="00554F5A">
        <w:rPr>
          <w:lang w:val="fr-FR"/>
        </w:rPr>
        <w:t xml:space="preserve"> pour lequel elle assume les fonctions d</w:t>
      </w:r>
      <w:r w:rsidR="00B15413">
        <w:rPr>
          <w:lang w:val="fr-FR"/>
        </w:rPr>
        <w:t>'</w:t>
      </w:r>
      <w:r w:rsidRPr="00554F5A">
        <w:rPr>
          <w:lang w:val="fr-FR"/>
        </w:rPr>
        <w:t>administration notificatrice au nom du groupe d</w:t>
      </w:r>
      <w:r w:rsidR="00B15413">
        <w:rPr>
          <w:lang w:val="fr-FR"/>
        </w:rPr>
        <w:t>'</w:t>
      </w:r>
      <w:r w:rsidRPr="00554F5A">
        <w:rPr>
          <w:lang w:val="fr-FR"/>
        </w:rPr>
        <w:t>administrations nommément désignées.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209"/>
        <w:gridCol w:w="3590"/>
        <w:gridCol w:w="3686"/>
      </w:tblGrid>
      <w:tr w:rsidR="00554F5A" w:rsidRPr="008010E2" w14:paraId="7DE3B200" w14:textId="77777777" w:rsidTr="00A82251">
        <w:trPr>
          <w:tblHeader/>
          <w:jc w:val="center"/>
        </w:trPr>
        <w:tc>
          <w:tcPr>
            <w:tcW w:w="3209" w:type="dxa"/>
          </w:tcPr>
          <w:p w14:paraId="44477294" w14:textId="77777777" w:rsidR="00554F5A" w:rsidRPr="004229CF" w:rsidRDefault="00554F5A" w:rsidP="00FF5B30">
            <w:pPr>
              <w:pStyle w:val="Tablehead"/>
              <w:rPr>
                <w:sz w:val="22"/>
                <w:lang w:val="fr-FR"/>
              </w:rPr>
            </w:pPr>
          </w:p>
        </w:tc>
        <w:tc>
          <w:tcPr>
            <w:tcW w:w="3590" w:type="dxa"/>
          </w:tcPr>
          <w:p w14:paraId="040383D1" w14:textId="7EECD271" w:rsidR="00554F5A" w:rsidRPr="004229CF" w:rsidRDefault="00554F5A" w:rsidP="00FF5B30">
            <w:pPr>
              <w:pStyle w:val="Tablehead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nommément désignées communiqué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 (liste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administrations)</w:t>
            </w:r>
          </w:p>
        </w:tc>
        <w:tc>
          <w:tcPr>
            <w:tcW w:w="3686" w:type="dxa"/>
          </w:tcPr>
          <w:p w14:paraId="15E4998F" w14:textId="3270BC7A" w:rsidR="00554F5A" w:rsidRPr="004229CF" w:rsidRDefault="00554F5A" w:rsidP="00FF5B30">
            <w:pPr>
              <w:pStyle w:val="Tablehead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nommément désignées communiqué au titre </w:t>
            </w:r>
            <w:r w:rsidR="00C5132B">
              <w:rPr>
                <w:sz w:val="22"/>
                <w:lang w:val="fr-FR"/>
              </w:rPr>
              <w:t>du point</w:t>
            </w:r>
            <w:r w:rsidR="00FF135D">
              <w:rPr>
                <w:sz w:val="22"/>
                <w:lang w:val="fr-FR"/>
              </w:rPr>
              <w:t> </w:t>
            </w:r>
            <w:r w:rsidRPr="004229CF">
              <w:rPr>
                <w:sz w:val="22"/>
                <w:lang w:val="fr-FR"/>
              </w:rPr>
              <w:t>A.1.f.3 (organisation intergouvernementale de télécommunications par</w:t>
            </w:r>
            <w:r w:rsidR="0009104A">
              <w:rPr>
                <w:sz w:val="22"/>
                <w:lang w:val="fr-FR"/>
              </w:rPr>
              <w:t> </w:t>
            </w:r>
            <w:r w:rsidRPr="004229CF">
              <w:rPr>
                <w:sz w:val="22"/>
                <w:lang w:val="fr-FR"/>
              </w:rPr>
              <w:t>satellite)</w:t>
            </w:r>
          </w:p>
        </w:tc>
      </w:tr>
      <w:tr w:rsidR="00554F5A" w:rsidRPr="008010E2" w14:paraId="1D65D9FC" w14:textId="77777777" w:rsidTr="00A82251">
        <w:trPr>
          <w:jc w:val="center"/>
        </w:trPr>
        <w:tc>
          <w:tcPr>
            <w:tcW w:w="10485" w:type="dxa"/>
            <w:gridSpan w:val="3"/>
          </w:tcPr>
          <w:p w14:paraId="2330ACE7" w14:textId="5251108D" w:rsidR="00554F5A" w:rsidRPr="004229CF" w:rsidRDefault="00554F5A" w:rsidP="00FF5B30">
            <w:pPr>
              <w:pStyle w:val="Tabletext"/>
              <w:rPr>
                <w:b/>
                <w:bCs/>
                <w:sz w:val="22"/>
                <w:lang w:val="fr-FR"/>
              </w:rPr>
            </w:pPr>
            <w:r w:rsidRPr="004229CF">
              <w:rPr>
                <w:b/>
                <w:bCs/>
                <w:sz w:val="22"/>
                <w:lang w:val="fr-FR"/>
              </w:rPr>
              <w:t>1</w:t>
            </w:r>
            <w:r w:rsidRPr="004229CF">
              <w:rPr>
                <w:b/>
                <w:bCs/>
                <w:sz w:val="22"/>
                <w:lang w:val="fr-FR"/>
              </w:rPr>
              <w:tab/>
            </w:r>
            <w:bookmarkStart w:id="4" w:name="lt_pId041"/>
            <w:r w:rsidRPr="004229CF">
              <w:rPr>
                <w:b/>
                <w:bCs/>
                <w:sz w:val="22"/>
                <w:lang w:val="fr-FR"/>
              </w:rPr>
              <w:t>Création du groupe d</w:t>
            </w:r>
            <w:r w:rsidR="00B15413">
              <w:rPr>
                <w:b/>
                <w:bCs/>
                <w:sz w:val="22"/>
                <w:lang w:val="fr-FR"/>
              </w:rPr>
              <w:t>'</w:t>
            </w:r>
            <w:r w:rsidRPr="004229CF">
              <w:rPr>
                <w:b/>
                <w:bCs/>
                <w:sz w:val="22"/>
                <w:lang w:val="fr-FR"/>
              </w:rPr>
              <w:t>administrations nommément désignées</w:t>
            </w:r>
            <w:bookmarkEnd w:id="4"/>
            <w:r w:rsidRPr="004229CF">
              <w:rPr>
                <w:b/>
                <w:bCs/>
                <w:sz w:val="22"/>
                <w:lang w:val="fr-FR"/>
              </w:rPr>
              <w:t xml:space="preserve"> </w:t>
            </w:r>
          </w:p>
        </w:tc>
      </w:tr>
      <w:tr w:rsidR="00554F5A" w:rsidRPr="008010E2" w14:paraId="4F75ACC6" w14:textId="77777777" w:rsidTr="00A82251">
        <w:trPr>
          <w:jc w:val="center"/>
        </w:trPr>
        <w:tc>
          <w:tcPr>
            <w:tcW w:w="3209" w:type="dxa"/>
            <w:tcBorders>
              <w:bottom w:val="single" w:sz="4" w:space="0" w:color="auto"/>
            </w:tcBorders>
          </w:tcPr>
          <w:p w14:paraId="676857A2" w14:textId="35DADCCE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5" w:name="lt_pId042"/>
            <w:r w:rsidRPr="004229CF">
              <w:rPr>
                <w:sz w:val="22"/>
                <w:u w:val="single"/>
                <w:lang w:val="fr-FR"/>
              </w:rPr>
              <w:t>Cas 1-1</w:t>
            </w:r>
            <w:r w:rsidRPr="004229CF">
              <w:rPr>
                <w:sz w:val="22"/>
                <w:lang w:val="fr-FR"/>
              </w:rPr>
              <w:t xml:space="preserve">: </w:t>
            </w:r>
            <w:r w:rsidR="004B2337">
              <w:rPr>
                <w:sz w:val="22"/>
                <w:lang w:val="fr-FR"/>
              </w:rPr>
              <w:t>L</w:t>
            </w:r>
            <w:r w:rsidRPr="004229CF">
              <w:rPr>
                <w:sz w:val="22"/>
                <w:lang w:val="fr-FR"/>
              </w:rPr>
              <w:t>e groupe est créé lorsque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174793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soumet un </w:t>
            </w:r>
            <w:r w:rsidR="00AC5B5C" w:rsidRPr="00FF135D">
              <w:rPr>
                <w:sz w:val="22"/>
                <w:lang w:val="fr-FR"/>
              </w:rPr>
              <w:t xml:space="preserve">système </w:t>
            </w:r>
            <w:r w:rsidRPr="00FF135D">
              <w:rPr>
                <w:sz w:val="22"/>
                <w:lang w:val="fr-FR"/>
              </w:rPr>
              <w:t>à satellite</w:t>
            </w:r>
            <w:r w:rsidR="00AC5B5C" w:rsidRPr="00FF135D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 xml:space="preserve"> au nom des administrations </w:t>
            </w:r>
            <w:r w:rsidR="00174793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174793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174793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>, etc.</w:t>
            </w:r>
            <w:bookmarkEnd w:id="5"/>
            <w:r w:rsidRPr="004229CF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28F6DFCF" w14:textId="05BB226D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6" w:name="lt_pId043"/>
            <w:r w:rsidRPr="004229CF">
              <w:rPr>
                <w:sz w:val="22"/>
                <w:lang w:val="fr-FR"/>
              </w:rPr>
              <w:t xml:space="preserve">Une section spéciale est publiée avec </w:t>
            </w:r>
            <w:r w:rsidR="00174793">
              <w:rPr>
                <w:sz w:val="22"/>
                <w:lang w:val="fr-FR"/>
              </w:rPr>
              <w:t>ADM</w:t>
            </w:r>
            <w:r w:rsidR="00174793" w:rsidRPr="004229CF">
              <w:rPr>
                <w:sz w:val="22"/>
                <w:lang w:val="fr-FR"/>
              </w:rPr>
              <w:t xml:space="preserve"> </w:t>
            </w:r>
            <w:r w:rsidRPr="004229CF">
              <w:rPr>
                <w:sz w:val="22"/>
                <w:lang w:val="fr-FR"/>
              </w:rPr>
              <w:t>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et les administrations </w:t>
            </w:r>
            <w:r w:rsidR="009E6BE7">
              <w:rPr>
                <w:sz w:val="22"/>
                <w:lang w:val="fr-FR"/>
              </w:rPr>
              <w:t>ADM_</w:t>
            </w:r>
            <w:r w:rsidR="00174793">
              <w:rPr>
                <w:sz w:val="22"/>
                <w:lang w:val="fr-FR"/>
              </w:rPr>
              <w:t xml:space="preserve">1, </w:t>
            </w:r>
            <w:r w:rsidR="009E6BE7">
              <w:rPr>
                <w:sz w:val="22"/>
                <w:lang w:val="fr-FR"/>
              </w:rPr>
              <w:t>ADM_</w:t>
            </w:r>
            <w:r w:rsidR="00174793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 énumérées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A.1.f.2.</w:t>
            </w:r>
            <w:bookmarkEnd w:id="6"/>
            <w:r w:rsidRPr="004229CF">
              <w:rPr>
                <w:sz w:val="22"/>
                <w:lang w:val="fr-FR"/>
              </w:rPr>
              <w:t xml:space="preserve"> </w:t>
            </w:r>
          </w:p>
          <w:p w14:paraId="21F4C8A4" w14:textId="046B97A5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7" w:name="lt_pId044"/>
            <w:r w:rsidRPr="004229CF">
              <w:rPr>
                <w:sz w:val="22"/>
                <w:lang w:val="fr-FR"/>
              </w:rPr>
              <w:t xml:space="preserve">Dans les sections spéciales où des besoins de coordination sont indiqués, la coordination pourra être requise vis-à-vis des administrations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>, etc., mais non vis-à-vis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>.</w:t>
            </w:r>
            <w:bookmarkEnd w:id="7"/>
            <w:r w:rsidRPr="004229CF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C1F725" w14:textId="0AFA9489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8" w:name="lt_pId045"/>
            <w:r w:rsidRPr="004229CF">
              <w:rPr>
                <w:sz w:val="22"/>
                <w:lang w:val="fr-FR"/>
              </w:rPr>
              <w:t>Un code ORG pour le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</w:t>
            </w:r>
            <w:r w:rsidR="00174793">
              <w:rPr>
                <w:sz w:val="22"/>
                <w:lang w:val="fr-FR"/>
              </w:rPr>
              <w:t>ADM</w:t>
            </w:r>
            <w:r w:rsidR="00174793"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174793">
              <w:rPr>
                <w:sz w:val="22"/>
                <w:lang w:val="fr-FR"/>
              </w:rPr>
              <w:t>1</w:t>
            </w:r>
            <w:r w:rsidR="00174793"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174793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>, etc. est créé et inséré dans le Tableau 2 de la Préface.</w:t>
            </w:r>
            <w:bookmarkEnd w:id="8"/>
            <w:r w:rsidRPr="004229CF">
              <w:rPr>
                <w:sz w:val="22"/>
                <w:lang w:val="fr-FR"/>
              </w:rPr>
              <w:t xml:space="preserve"> </w:t>
            </w:r>
          </w:p>
          <w:p w14:paraId="1A332FCB" w14:textId="230A9598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9" w:name="lt_pId046"/>
            <w:r w:rsidRPr="004229CF">
              <w:rPr>
                <w:sz w:val="22"/>
                <w:lang w:val="fr-FR"/>
              </w:rPr>
              <w:t xml:space="preserve">Une section spéciale est publiée avec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>/ORG 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  <w:bookmarkEnd w:id="9"/>
            <w:r w:rsidRPr="004229CF">
              <w:rPr>
                <w:sz w:val="22"/>
                <w:lang w:val="fr-FR"/>
              </w:rPr>
              <w:t xml:space="preserve"> </w:t>
            </w:r>
            <w:bookmarkStart w:id="10" w:name="lt_pId047"/>
            <w:r w:rsidRPr="004229CF">
              <w:rPr>
                <w:sz w:val="22"/>
                <w:lang w:val="fr-FR"/>
              </w:rPr>
              <w:t xml:space="preserve">Les 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 peuvent ou non être énumérées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A.1.f.2, à la demande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  <w:bookmarkEnd w:id="10"/>
            <w:r w:rsidRPr="004229CF">
              <w:rPr>
                <w:sz w:val="22"/>
                <w:lang w:val="fr-FR"/>
              </w:rPr>
              <w:t xml:space="preserve"> </w:t>
            </w:r>
          </w:p>
          <w:p w14:paraId="38BD410F" w14:textId="2DEBEEFE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1" w:name="lt_pId048"/>
            <w:r w:rsidRPr="004229CF">
              <w:rPr>
                <w:sz w:val="22"/>
                <w:lang w:val="fr-FR"/>
              </w:rPr>
              <w:t xml:space="preserve">Dans les sections spéciales où des besoins de coordination sont indiqués, la coordination pourra être requise vis-à-vis des 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etc., mais non vis-à-vis de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>/ORG.</w:t>
            </w:r>
            <w:bookmarkEnd w:id="11"/>
          </w:p>
        </w:tc>
      </w:tr>
      <w:tr w:rsidR="00554F5A" w:rsidRPr="008010E2" w14:paraId="7E307435" w14:textId="77777777" w:rsidTr="00A82251">
        <w:trPr>
          <w:jc w:val="center"/>
        </w:trPr>
        <w:tc>
          <w:tcPr>
            <w:tcW w:w="3209" w:type="dxa"/>
            <w:tcBorders>
              <w:bottom w:val="single" w:sz="4" w:space="0" w:color="auto"/>
            </w:tcBorders>
          </w:tcPr>
          <w:p w14:paraId="7071F6FA" w14:textId="712C0D22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2" w:name="lt_pId049"/>
            <w:r w:rsidRPr="004229CF">
              <w:rPr>
                <w:sz w:val="22"/>
                <w:u w:val="single"/>
                <w:lang w:val="fr-FR"/>
              </w:rPr>
              <w:t>Cas 1-2</w:t>
            </w:r>
            <w:r w:rsidRPr="004229CF">
              <w:rPr>
                <w:sz w:val="22"/>
                <w:lang w:val="fr-FR"/>
              </w:rPr>
              <w:t xml:space="preserve">: </w:t>
            </w:r>
            <w:r w:rsidR="004B2337">
              <w:rPr>
                <w:sz w:val="22"/>
                <w:lang w:val="fr-FR"/>
              </w:rPr>
              <w:t>L</w:t>
            </w:r>
            <w:r w:rsidRPr="004229CF">
              <w:rPr>
                <w:sz w:val="22"/>
                <w:lang w:val="fr-FR"/>
              </w:rPr>
              <w:t>e groupe est créé lorsque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agissant au nom des 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etc., en fait la demande en ce qui concerne un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>existant</w:t>
            </w:r>
            <w:bookmarkEnd w:id="12"/>
            <w:r w:rsidR="00B15413">
              <w:rPr>
                <w:sz w:val="22"/>
                <w:lang w:val="fr-FR"/>
              </w:rPr>
              <w:t xml:space="preserve"> de ADM.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5F1CC6DC" w14:textId="48EAF5B4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3" w:name="lt_pId050"/>
            <w:r w:rsidRPr="004229CF">
              <w:rPr>
                <w:sz w:val="22"/>
                <w:lang w:val="fr-FR"/>
              </w:rPr>
              <w:t xml:space="preserve">Une modification apportée à la dernière section spéciale relative au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 xml:space="preserve">existant est publiée avec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et les administrations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 énumérées au titre </w:t>
            </w:r>
            <w:r w:rsidR="00B15413">
              <w:rPr>
                <w:sz w:val="22"/>
                <w:lang w:val="fr-FR"/>
              </w:rPr>
              <w:t>du point</w:t>
            </w:r>
            <w:r w:rsidRPr="004229CF">
              <w:rPr>
                <w:sz w:val="22"/>
                <w:lang w:val="fr-FR"/>
              </w:rPr>
              <w:t xml:space="preserve"> A.1.f.2.</w:t>
            </w:r>
            <w:bookmarkEnd w:id="13"/>
            <w:r w:rsidRPr="004229CF">
              <w:rPr>
                <w:sz w:val="22"/>
                <w:lang w:val="fr-FR"/>
              </w:rPr>
              <w:t xml:space="preserve"> </w:t>
            </w:r>
          </w:p>
          <w:p w14:paraId="6E05D171" w14:textId="77777777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4" w:name="lt_pId051"/>
            <w:r w:rsidRPr="004229CF">
              <w:rPr>
                <w:sz w:val="22"/>
                <w:lang w:val="fr-FR"/>
              </w:rPr>
              <w:t>La liste des besoins de coordination est inchangée.</w:t>
            </w:r>
            <w:bookmarkEnd w:id="14"/>
            <w:r w:rsidRPr="004229CF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40CEFD" w14:textId="3755EC1E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5" w:name="lt_pId052"/>
            <w:r w:rsidRPr="004229CF">
              <w:rPr>
                <w:sz w:val="22"/>
                <w:lang w:val="fr-FR"/>
              </w:rPr>
              <w:t>Un code ORG pour le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>, etc. est créé et inséré dans le Tableau 2 de la Préface.</w:t>
            </w:r>
          </w:p>
          <w:p w14:paraId="36330214" w14:textId="0870E99C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6" w:name="lt_pId053"/>
            <w:bookmarkEnd w:id="15"/>
            <w:r w:rsidRPr="004229CF">
              <w:rPr>
                <w:sz w:val="22"/>
                <w:lang w:val="fr-FR"/>
              </w:rPr>
              <w:t xml:space="preserve">Les modifications apportées à toutes les sections spéciales relatives au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 xml:space="preserve">existant sont publiées avec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>/ORG 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  <w:bookmarkEnd w:id="16"/>
            <w:r w:rsidR="004B2337">
              <w:rPr>
                <w:sz w:val="22"/>
                <w:lang w:val="fr-FR"/>
              </w:rPr>
              <w:t xml:space="preserve"> </w:t>
            </w:r>
            <w:r w:rsidRPr="004229CF">
              <w:rPr>
                <w:sz w:val="22"/>
                <w:lang w:val="fr-FR"/>
              </w:rPr>
              <w:t xml:space="preserve">Les </w:t>
            </w:r>
            <w:bookmarkStart w:id="17" w:name="lt_pId054"/>
            <w:r w:rsidRPr="004229CF">
              <w:rPr>
                <w:sz w:val="22"/>
                <w:lang w:val="fr-FR"/>
              </w:rPr>
              <w:t xml:space="preserve">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>, etc. peuvent ou non être énumérées au titre</w:t>
            </w:r>
            <w:r w:rsidR="00C5132B">
              <w:rPr>
                <w:sz w:val="22"/>
                <w:lang w:val="fr-FR"/>
              </w:rPr>
              <w:t xml:space="preserve"> du point </w:t>
            </w:r>
            <w:r w:rsidRPr="004229CF">
              <w:rPr>
                <w:sz w:val="22"/>
                <w:lang w:val="fr-FR"/>
              </w:rPr>
              <w:t>A.1.f.2, à la demande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  <w:bookmarkEnd w:id="17"/>
          </w:p>
          <w:p w14:paraId="5DE390A2" w14:textId="5B8CB3BB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18" w:name="lt_pId055"/>
            <w:r w:rsidRPr="004229CF">
              <w:rPr>
                <w:sz w:val="22"/>
                <w:lang w:val="fr-FR"/>
              </w:rPr>
              <w:t>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doit préciser dans sa demande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état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avancement de de la coordination de ses autres </w:t>
            </w:r>
            <w:r w:rsidR="00C30913">
              <w:rPr>
                <w:sz w:val="22"/>
                <w:lang w:val="fr-FR"/>
              </w:rPr>
              <w:t xml:space="preserve">systèmes à satellites </w:t>
            </w:r>
            <w:r w:rsidRPr="004229CF">
              <w:rPr>
                <w:sz w:val="22"/>
                <w:lang w:val="fr-FR"/>
              </w:rPr>
              <w:t xml:space="preserve">vis-à-vis du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 xml:space="preserve">pour lequel </w:t>
            </w:r>
            <w:r w:rsidRPr="004229CF">
              <w:rPr>
                <w:sz w:val="22"/>
                <w:lang w:val="fr-FR"/>
              </w:rPr>
              <w:lastRenderedPageBreak/>
              <w:t>la modification est demandée.</w:t>
            </w:r>
            <w:bookmarkEnd w:id="18"/>
            <w:r w:rsidRPr="004229CF">
              <w:rPr>
                <w:sz w:val="22"/>
                <w:lang w:val="fr-FR"/>
              </w:rPr>
              <w:t xml:space="preserve"> </w:t>
            </w:r>
            <w:bookmarkStart w:id="19" w:name="lt_pId056"/>
            <w:r w:rsidRPr="004229CF">
              <w:rPr>
                <w:sz w:val="22"/>
                <w:lang w:val="fr-FR"/>
              </w:rPr>
              <w:t>En fonction des renseignements fournis par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il faudra peut-être revoir la liste des besoins de coordination concernant le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>existant.</w:t>
            </w:r>
            <w:bookmarkEnd w:id="19"/>
            <w:r w:rsidRPr="004229CF">
              <w:rPr>
                <w:sz w:val="22"/>
                <w:lang w:val="fr-FR"/>
              </w:rPr>
              <w:t xml:space="preserve"> </w:t>
            </w:r>
          </w:p>
        </w:tc>
      </w:tr>
      <w:tr w:rsidR="00554F5A" w:rsidRPr="008010E2" w14:paraId="750C25C8" w14:textId="77777777" w:rsidTr="00A82251">
        <w:trPr>
          <w:jc w:val="center"/>
        </w:trPr>
        <w:tc>
          <w:tcPr>
            <w:tcW w:w="10485" w:type="dxa"/>
            <w:gridSpan w:val="3"/>
          </w:tcPr>
          <w:p w14:paraId="23E721E5" w14:textId="7C7C4721" w:rsidR="00554F5A" w:rsidRPr="004229CF" w:rsidRDefault="00554F5A" w:rsidP="00FF5B30">
            <w:pPr>
              <w:pStyle w:val="Tabletext"/>
              <w:ind w:left="284" w:hanging="284"/>
              <w:rPr>
                <w:b/>
                <w:bCs/>
                <w:sz w:val="22"/>
                <w:lang w:val="fr-FR"/>
              </w:rPr>
            </w:pPr>
            <w:r w:rsidRPr="004229CF">
              <w:rPr>
                <w:b/>
                <w:bCs/>
                <w:sz w:val="22"/>
                <w:lang w:val="fr-FR"/>
              </w:rPr>
              <w:lastRenderedPageBreak/>
              <w:t>2</w:t>
            </w:r>
            <w:r w:rsidRPr="004229CF">
              <w:rPr>
                <w:b/>
                <w:bCs/>
                <w:sz w:val="22"/>
                <w:lang w:val="fr-FR"/>
              </w:rPr>
              <w:tab/>
              <w:t>Modification (y compris la cessation des activités) concernant le groupe d</w:t>
            </w:r>
            <w:r w:rsidR="00B15413">
              <w:rPr>
                <w:b/>
                <w:bCs/>
                <w:sz w:val="22"/>
                <w:lang w:val="fr-FR"/>
              </w:rPr>
              <w:t>'</w:t>
            </w:r>
            <w:r w:rsidRPr="004229CF">
              <w:rPr>
                <w:b/>
                <w:bCs/>
                <w:sz w:val="22"/>
                <w:lang w:val="fr-FR"/>
              </w:rPr>
              <w:t xml:space="preserve">administrations nommément désignées </w:t>
            </w:r>
          </w:p>
        </w:tc>
      </w:tr>
      <w:tr w:rsidR="00554F5A" w:rsidRPr="008010E2" w14:paraId="5A7D6A79" w14:textId="77777777" w:rsidTr="00A82251">
        <w:trPr>
          <w:jc w:val="center"/>
        </w:trPr>
        <w:tc>
          <w:tcPr>
            <w:tcW w:w="3209" w:type="dxa"/>
          </w:tcPr>
          <w:p w14:paraId="6E125075" w14:textId="1127E0D6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0" w:name="lt_pId059"/>
            <w:r w:rsidRPr="004229CF">
              <w:rPr>
                <w:sz w:val="22"/>
                <w:u w:val="single"/>
                <w:lang w:val="fr-FR"/>
              </w:rPr>
              <w:t>Cas 2-1</w:t>
            </w:r>
            <w:r w:rsidRPr="004229CF">
              <w:rPr>
                <w:sz w:val="22"/>
                <w:lang w:val="fr-FR"/>
              </w:rPr>
              <w:t>: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3</w:t>
            </w:r>
            <w:r w:rsidRPr="004229CF">
              <w:rPr>
                <w:sz w:val="22"/>
                <w:lang w:val="fr-FR"/>
              </w:rPr>
              <w:t xml:space="preserve"> </w:t>
            </w:r>
            <w:bookmarkEnd w:id="20"/>
            <w:r w:rsidRPr="004229CF">
              <w:rPr>
                <w:sz w:val="22"/>
                <w:lang w:val="fr-FR"/>
              </w:rPr>
              <w:t>rejoint le groupe.</w:t>
            </w:r>
          </w:p>
        </w:tc>
        <w:tc>
          <w:tcPr>
            <w:tcW w:w="3590" w:type="dxa"/>
          </w:tcPr>
          <w:p w14:paraId="4FA57A6F" w14:textId="3F2B9B83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1" w:name="lt_pId060"/>
            <w:r w:rsidRPr="004229CF">
              <w:rPr>
                <w:sz w:val="22"/>
                <w:lang w:val="fr-FR"/>
              </w:rPr>
              <w:t xml:space="preserve">Une modification apportée à la dernière section spéciale relative au(x) </w:t>
            </w:r>
            <w:r w:rsidR="003E7DF8">
              <w:rPr>
                <w:sz w:val="22"/>
                <w:lang w:val="fr-FR"/>
              </w:rPr>
              <w:t>système</w:t>
            </w:r>
            <w:r w:rsidRPr="004229CF">
              <w:rPr>
                <w:sz w:val="22"/>
                <w:lang w:val="fr-FR"/>
              </w:rPr>
              <w:t>(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>) à satellite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 xml:space="preserve"> existant(s) est publiée avec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et les administrations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3</w:t>
            </w:r>
            <w:r w:rsidRPr="004229CF">
              <w:rPr>
                <w:sz w:val="22"/>
                <w:lang w:val="fr-FR"/>
              </w:rPr>
              <w:t xml:space="preserve">, etc. énumérées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A.1.f.2.</w:t>
            </w:r>
          </w:p>
          <w:p w14:paraId="1185D808" w14:textId="5E822AD3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 xml:space="preserve">La liste des besoins de coordination est inchangée. </w:t>
            </w:r>
            <w:bookmarkEnd w:id="21"/>
          </w:p>
        </w:tc>
        <w:tc>
          <w:tcPr>
            <w:tcW w:w="3686" w:type="dxa"/>
          </w:tcPr>
          <w:p w14:paraId="56BD771B" w14:textId="03C34623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2" w:name="lt_pId062"/>
            <w:r w:rsidRPr="004229CF">
              <w:rPr>
                <w:sz w:val="22"/>
                <w:lang w:val="fr-FR"/>
              </w:rPr>
              <w:t>La liste des administrations pour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organisation ORG est mise à jour dans le Tableau 2 de la Préface moyennant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insertion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3</w:t>
            </w:r>
            <w:r w:rsidRPr="004229CF">
              <w:rPr>
                <w:sz w:val="22"/>
                <w:lang w:val="fr-FR"/>
              </w:rPr>
              <w:t>.</w:t>
            </w:r>
            <w:bookmarkEnd w:id="22"/>
          </w:p>
          <w:p w14:paraId="3D8F3C99" w14:textId="6132C4C3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3" w:name="lt_pId063"/>
            <w:r w:rsidRPr="004229CF">
              <w:rPr>
                <w:sz w:val="22"/>
                <w:lang w:val="fr-FR"/>
              </w:rPr>
              <w:t>Une modification doit être apportée à la dernière section spéciale si un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 a </w:t>
            </w:r>
            <w:r w:rsidR="00B15413">
              <w:rPr>
                <w:sz w:val="22"/>
                <w:lang w:val="fr-FR"/>
              </w:rPr>
              <w:t xml:space="preserve">également </w:t>
            </w:r>
            <w:r w:rsidRPr="004229CF">
              <w:rPr>
                <w:sz w:val="22"/>
                <w:lang w:val="fr-FR"/>
              </w:rPr>
              <w:t xml:space="preserve">été indiqué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A.1.f.2, à la demande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  <w:bookmarkEnd w:id="23"/>
            <w:r w:rsidRPr="004229CF">
              <w:rPr>
                <w:sz w:val="22"/>
                <w:lang w:val="fr-FR"/>
              </w:rPr>
              <w:t xml:space="preserve"> </w:t>
            </w:r>
          </w:p>
          <w:p w14:paraId="1CC2066E" w14:textId="42B1BD30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 xml:space="preserve">La liste des besoins de coordination est inchangée. </w:t>
            </w:r>
          </w:p>
        </w:tc>
      </w:tr>
      <w:tr w:rsidR="00554F5A" w:rsidRPr="008010E2" w14:paraId="38CD38AF" w14:textId="77777777" w:rsidTr="00A82251">
        <w:trPr>
          <w:jc w:val="center"/>
        </w:trPr>
        <w:tc>
          <w:tcPr>
            <w:tcW w:w="3209" w:type="dxa"/>
          </w:tcPr>
          <w:p w14:paraId="186A8CDC" w14:textId="188F561A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4" w:name="lt_pId065"/>
            <w:r w:rsidRPr="004229CF">
              <w:rPr>
                <w:sz w:val="22"/>
                <w:u w:val="single"/>
                <w:lang w:val="fr-FR"/>
              </w:rPr>
              <w:t>Cas 2-2</w:t>
            </w:r>
            <w:r w:rsidRPr="004229CF">
              <w:rPr>
                <w:sz w:val="22"/>
                <w:lang w:val="fr-FR"/>
              </w:rPr>
              <w:t>: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 </w:t>
            </w:r>
            <w:bookmarkEnd w:id="24"/>
            <w:r w:rsidRPr="004229CF">
              <w:rPr>
                <w:sz w:val="22"/>
                <w:lang w:val="fr-FR"/>
              </w:rPr>
              <w:t>quitte le groupe.</w:t>
            </w:r>
          </w:p>
          <w:p w14:paraId="4AAA92C9" w14:textId="77777777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</w:p>
        </w:tc>
        <w:tc>
          <w:tcPr>
            <w:tcW w:w="3590" w:type="dxa"/>
          </w:tcPr>
          <w:p w14:paraId="0CCE1213" w14:textId="1F23E597" w:rsidR="00554F5A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5" w:name="lt_pId066"/>
            <w:r w:rsidRPr="004229CF">
              <w:rPr>
                <w:sz w:val="22"/>
                <w:lang w:val="fr-FR"/>
              </w:rPr>
              <w:t xml:space="preserve">Une modification apportée à la dernière section spéciale relative au(x) </w:t>
            </w:r>
            <w:r w:rsidR="003E7DF8">
              <w:rPr>
                <w:sz w:val="22"/>
                <w:lang w:val="fr-FR"/>
              </w:rPr>
              <w:t>système</w:t>
            </w:r>
            <w:r w:rsidRPr="004229CF">
              <w:rPr>
                <w:sz w:val="22"/>
                <w:lang w:val="fr-FR"/>
              </w:rPr>
              <w:t>(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>) à satellite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 xml:space="preserve"> existant(s) est publiée avec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et moyennant la suppression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 de la liste publiée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A.1.f.2.</w:t>
            </w:r>
            <w:bookmarkEnd w:id="25"/>
            <w:r w:rsidRPr="004229CF">
              <w:rPr>
                <w:sz w:val="22"/>
                <w:lang w:val="fr-FR"/>
              </w:rPr>
              <w:t xml:space="preserve"> </w:t>
            </w:r>
          </w:p>
          <w:p w14:paraId="3E0364E4" w14:textId="169F1DA0" w:rsidR="00F41A51" w:rsidRPr="00B43D18" w:rsidRDefault="004447E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B43D18">
              <w:rPr>
                <w:sz w:val="22"/>
                <w:lang w:val="fr-FR"/>
              </w:rPr>
              <w:t>L</w:t>
            </w:r>
            <w:r w:rsidR="00B15413">
              <w:rPr>
                <w:sz w:val="22"/>
                <w:lang w:val="fr-FR"/>
              </w:rPr>
              <w:t>'</w:t>
            </w:r>
            <w:r w:rsidR="00F41A51" w:rsidRPr="00B43D18">
              <w:rPr>
                <w:sz w:val="22"/>
                <w:lang w:val="fr-FR"/>
              </w:rPr>
              <w:t xml:space="preserve">Administration ADM </w:t>
            </w:r>
            <w:r w:rsidRPr="00B43D18">
              <w:rPr>
                <w:sz w:val="22"/>
                <w:lang w:val="fr-FR"/>
              </w:rPr>
              <w:t xml:space="preserve">joint en </w:t>
            </w:r>
            <w:r w:rsidR="00F41A51" w:rsidRPr="00B43D18">
              <w:rPr>
                <w:sz w:val="22"/>
                <w:lang w:val="fr-FR"/>
              </w:rPr>
              <w:t>annexe</w:t>
            </w:r>
            <w:r w:rsidRPr="00B43D18">
              <w:rPr>
                <w:sz w:val="22"/>
                <w:lang w:val="fr-FR"/>
              </w:rPr>
              <w:t xml:space="preserve"> </w:t>
            </w:r>
            <w:r w:rsidR="00F41A51" w:rsidRPr="00B43D18">
              <w:rPr>
                <w:sz w:val="22"/>
                <w:lang w:val="fr-FR"/>
              </w:rPr>
              <w:t>cop</w:t>
            </w:r>
            <w:r w:rsidRPr="00B43D18">
              <w:rPr>
                <w:sz w:val="22"/>
                <w:lang w:val="fr-FR"/>
              </w:rPr>
              <w:t>ie</w:t>
            </w:r>
            <w:r w:rsidR="00B43D18" w:rsidRPr="00B43D18">
              <w:rPr>
                <w:sz w:val="22"/>
                <w:lang w:val="fr-FR"/>
              </w:rPr>
              <w:t xml:space="preserve"> de la lettre </w:t>
            </w:r>
            <w:r w:rsidR="00B43D18">
              <w:rPr>
                <w:sz w:val="22"/>
                <w:lang w:val="fr-FR"/>
              </w:rPr>
              <w:t xml:space="preserve">dans </w:t>
            </w:r>
            <w:r w:rsidR="00B43D18" w:rsidRPr="00B43D18">
              <w:rPr>
                <w:sz w:val="22"/>
                <w:lang w:val="fr-FR"/>
              </w:rPr>
              <w:t>laquelle l</w:t>
            </w:r>
            <w:r w:rsidR="00B15413">
              <w:rPr>
                <w:sz w:val="22"/>
                <w:lang w:val="fr-FR"/>
              </w:rPr>
              <w:t>'</w:t>
            </w:r>
            <w:r w:rsidR="00F41A51" w:rsidRPr="00B43D18">
              <w:rPr>
                <w:sz w:val="22"/>
                <w:lang w:val="fr-FR"/>
              </w:rPr>
              <w:t xml:space="preserve">administration ADM_1 </w:t>
            </w:r>
            <w:r w:rsidR="00B15413">
              <w:rPr>
                <w:sz w:val="22"/>
                <w:lang w:val="fr-FR"/>
              </w:rPr>
              <w:t xml:space="preserve">donne son </w:t>
            </w:r>
            <w:r w:rsidR="00B43D18">
              <w:rPr>
                <w:sz w:val="22"/>
                <w:lang w:val="fr-FR"/>
              </w:rPr>
              <w:t>accord pour quitter le groupe.</w:t>
            </w:r>
            <w:r w:rsidR="00B15413">
              <w:rPr>
                <w:sz w:val="22"/>
                <w:lang w:val="fr-FR"/>
              </w:rPr>
              <w:t xml:space="preserve"> </w:t>
            </w:r>
          </w:p>
          <w:p w14:paraId="58980957" w14:textId="77777777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La liste des besoins de coordination est inchangée.</w:t>
            </w:r>
          </w:p>
        </w:tc>
        <w:tc>
          <w:tcPr>
            <w:tcW w:w="3686" w:type="dxa"/>
          </w:tcPr>
          <w:p w14:paraId="5BAB2F69" w14:textId="16CA1A82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6" w:name="lt_pId068"/>
            <w:r w:rsidRPr="004229CF">
              <w:rPr>
                <w:sz w:val="22"/>
                <w:lang w:val="fr-FR"/>
              </w:rPr>
              <w:t>La liste des administrations pour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organisation ORG est mise à jour dans le Tableau 2 de la Préface moyennant la suppression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>.</w:t>
            </w:r>
            <w:bookmarkEnd w:id="26"/>
          </w:p>
          <w:p w14:paraId="5146C30F" w14:textId="0B8FB205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7" w:name="lt_pId069"/>
            <w:r w:rsidRPr="004229CF">
              <w:rPr>
                <w:sz w:val="22"/>
                <w:lang w:val="fr-FR"/>
              </w:rPr>
              <w:t>Une modification doit être apportée à la dernière section spéciale si un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1</w:t>
            </w:r>
            <w:r w:rsidRPr="004229CF">
              <w:rPr>
                <w:sz w:val="22"/>
                <w:lang w:val="fr-FR"/>
              </w:rPr>
              <w:t xml:space="preserve">, </w:t>
            </w:r>
            <w:r w:rsidR="009E6BE7">
              <w:rPr>
                <w:sz w:val="22"/>
                <w:lang w:val="fr-FR"/>
              </w:rPr>
              <w:t>ADM_</w:t>
            </w:r>
            <w:r w:rsidR="00A66551">
              <w:rPr>
                <w:sz w:val="22"/>
                <w:lang w:val="fr-FR"/>
              </w:rPr>
              <w:t>2</w:t>
            </w:r>
            <w:r w:rsidRPr="004229CF">
              <w:rPr>
                <w:sz w:val="22"/>
                <w:lang w:val="fr-FR"/>
              </w:rPr>
              <w:t xml:space="preserve">, etc. a été indiqué au titre </w:t>
            </w:r>
            <w:r w:rsidR="00C5132B">
              <w:rPr>
                <w:sz w:val="22"/>
                <w:lang w:val="fr-FR"/>
              </w:rPr>
              <w:t xml:space="preserve">du point </w:t>
            </w:r>
            <w:r w:rsidRPr="004229CF">
              <w:rPr>
                <w:sz w:val="22"/>
                <w:lang w:val="fr-FR"/>
              </w:rPr>
              <w:t>A.1.f.2, à la demande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  <w:bookmarkEnd w:id="27"/>
            <w:r w:rsidRPr="004229CF">
              <w:rPr>
                <w:sz w:val="22"/>
                <w:lang w:val="fr-FR"/>
              </w:rPr>
              <w:t xml:space="preserve"> </w:t>
            </w:r>
          </w:p>
          <w:p w14:paraId="22B5F037" w14:textId="77777777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La liste des besoins de coordination est inchangée.</w:t>
            </w:r>
          </w:p>
        </w:tc>
      </w:tr>
      <w:tr w:rsidR="00554F5A" w:rsidRPr="008010E2" w14:paraId="70277E9A" w14:textId="77777777" w:rsidTr="00A82251">
        <w:trPr>
          <w:jc w:val="center"/>
        </w:trPr>
        <w:tc>
          <w:tcPr>
            <w:tcW w:w="3209" w:type="dxa"/>
          </w:tcPr>
          <w:p w14:paraId="34046F16" w14:textId="65447D40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8" w:name="lt_pId071"/>
            <w:r w:rsidRPr="004229CF">
              <w:rPr>
                <w:sz w:val="22"/>
                <w:u w:val="single"/>
                <w:lang w:val="fr-FR"/>
              </w:rPr>
              <w:t>Cas 2-3</w:t>
            </w:r>
            <w:r w:rsidRPr="004229CF">
              <w:rPr>
                <w:sz w:val="22"/>
                <w:lang w:val="fr-FR"/>
              </w:rPr>
              <w:t>: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quitte le groupe</w:t>
            </w:r>
            <w:bookmarkEnd w:id="28"/>
            <w:r w:rsidRPr="004229CF">
              <w:rPr>
                <w:sz w:val="22"/>
                <w:lang w:val="fr-FR"/>
              </w:rPr>
              <w:t>.</w:t>
            </w:r>
          </w:p>
        </w:tc>
        <w:tc>
          <w:tcPr>
            <w:tcW w:w="3590" w:type="dxa"/>
          </w:tcPr>
          <w:p w14:paraId="29266CD8" w14:textId="6F221CA6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29" w:name="lt_pId072"/>
            <w:r w:rsidRPr="004229CF">
              <w:rPr>
                <w:sz w:val="22"/>
                <w:lang w:val="fr-FR"/>
              </w:rPr>
              <w:t>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ne peut quitter le groupe sans supprimer le </w:t>
            </w:r>
            <w:r w:rsidR="003E7DF8">
              <w:rPr>
                <w:sz w:val="22"/>
                <w:lang w:val="fr-FR"/>
              </w:rPr>
              <w:t>système</w:t>
            </w:r>
            <w:r w:rsidR="00B15413">
              <w:rPr>
                <w:sz w:val="22"/>
                <w:lang w:val="fr-FR"/>
              </w:rPr>
              <w:t xml:space="preserve"> </w:t>
            </w:r>
            <w:r w:rsidR="00A82251">
              <w:rPr>
                <w:sz w:val="22"/>
                <w:lang w:val="fr-FR"/>
              </w:rPr>
              <w:t>à satellites</w:t>
            </w:r>
            <w:r w:rsidRPr="004229CF">
              <w:rPr>
                <w:sz w:val="22"/>
                <w:lang w:val="fr-FR"/>
              </w:rPr>
              <w:t>.</w:t>
            </w:r>
            <w:bookmarkEnd w:id="29"/>
            <w:r w:rsidRPr="004229CF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686" w:type="dxa"/>
          </w:tcPr>
          <w:p w14:paraId="422A69BE" w14:textId="76843F57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0" w:name="lt_pId073"/>
            <w:r w:rsidRPr="004229CF">
              <w:rPr>
                <w:sz w:val="22"/>
                <w:lang w:val="fr-FR"/>
              </w:rPr>
              <w:t>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ne peut quitter le groupe sans demander au BR, ou au</w:t>
            </w:r>
            <w:r w:rsidR="004B2337">
              <w:rPr>
                <w:sz w:val="22"/>
                <w:lang w:val="fr-FR"/>
              </w:rPr>
              <w:t> </w:t>
            </w:r>
            <w:r w:rsidRPr="004229CF">
              <w:rPr>
                <w:sz w:val="22"/>
                <w:lang w:val="fr-FR"/>
              </w:rPr>
              <w:t>RRB, de procéder à un changement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(voir le Cas 2-4 ci</w:t>
            </w:r>
            <w:r w:rsidRPr="004229CF">
              <w:rPr>
                <w:sz w:val="22"/>
                <w:lang w:val="fr-FR"/>
              </w:rPr>
              <w:noBreakHyphen/>
              <w:t>dessous).</w:t>
            </w:r>
            <w:bookmarkEnd w:id="30"/>
          </w:p>
        </w:tc>
      </w:tr>
      <w:tr w:rsidR="00554F5A" w:rsidRPr="008010E2" w14:paraId="0872CC56" w14:textId="77777777" w:rsidTr="00A82251">
        <w:trPr>
          <w:jc w:val="center"/>
        </w:trPr>
        <w:tc>
          <w:tcPr>
            <w:tcW w:w="3209" w:type="dxa"/>
          </w:tcPr>
          <w:p w14:paraId="3630DF52" w14:textId="426758ED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1" w:name="lt_pId074"/>
            <w:r w:rsidRPr="004229CF">
              <w:rPr>
                <w:sz w:val="22"/>
                <w:u w:val="single"/>
                <w:lang w:val="fr-FR"/>
              </w:rPr>
              <w:t>Cas 2-4</w:t>
            </w:r>
            <w:r w:rsidRPr="004229CF">
              <w:rPr>
                <w:sz w:val="22"/>
                <w:lang w:val="fr-FR"/>
              </w:rPr>
              <w:t xml:space="preserve">: </w:t>
            </w:r>
            <w:bookmarkEnd w:id="31"/>
            <w:r w:rsidRPr="004229CF">
              <w:rPr>
                <w:sz w:val="22"/>
                <w:lang w:val="fr-FR"/>
              </w:rPr>
              <w:t>Le groupe décide de procéder à un changement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notificatrice.</w:t>
            </w:r>
          </w:p>
        </w:tc>
        <w:tc>
          <w:tcPr>
            <w:tcW w:w="3590" w:type="dxa"/>
          </w:tcPr>
          <w:p w14:paraId="0BF40C8E" w14:textId="47A37352" w:rsidR="00554F5A" w:rsidRPr="00DF1983" w:rsidRDefault="003E7DF8" w:rsidP="00A82251">
            <w:pPr>
              <w:pStyle w:val="Tabletext"/>
              <w:jc w:val="both"/>
              <w:rPr>
                <w:sz w:val="22"/>
                <w:lang w:val="fr-CH"/>
              </w:rPr>
            </w:pPr>
            <w:r w:rsidRPr="00DF1983">
              <w:rPr>
                <w:bCs/>
                <w:sz w:val="22"/>
                <w:lang w:val="fr-CH"/>
              </w:rPr>
              <w:t>La CMR</w:t>
            </w:r>
            <w:r w:rsidR="00F41A51" w:rsidRPr="00DF1983">
              <w:rPr>
                <w:bCs/>
                <w:sz w:val="22"/>
                <w:lang w:val="fr-CH"/>
              </w:rPr>
              <w:t xml:space="preserve">-19 </w:t>
            </w:r>
            <w:r w:rsidR="00DF1983" w:rsidRPr="00DF1983">
              <w:rPr>
                <w:bCs/>
                <w:sz w:val="22"/>
                <w:lang w:val="fr-CH"/>
              </w:rPr>
              <w:t xml:space="preserve">a décidé que le Comité rejetterait de telles demandes (voir le </w:t>
            </w:r>
            <w:r w:rsidR="00DF1983">
              <w:rPr>
                <w:bCs/>
                <w:sz w:val="22"/>
                <w:lang w:val="fr-CH"/>
              </w:rPr>
              <w:t xml:space="preserve">§ 3 </w:t>
            </w:r>
            <w:r w:rsidR="00DF1983" w:rsidRPr="00DF1983">
              <w:rPr>
                <w:bCs/>
                <w:sz w:val="22"/>
                <w:lang w:val="fr-CH"/>
              </w:rPr>
              <w:t>du</w:t>
            </w:r>
            <w:r w:rsidR="00C03C16">
              <w:rPr>
                <w:bCs/>
                <w:sz w:val="22"/>
                <w:lang w:val="fr-CH"/>
              </w:rPr>
              <w:t xml:space="preserve"> </w:t>
            </w:r>
            <w:r w:rsidR="00DF1983" w:rsidRPr="00DF1983">
              <w:rPr>
                <w:sz w:val="22"/>
                <w:lang w:val="fr-CH"/>
              </w:rPr>
              <w:t xml:space="preserve">Document </w:t>
            </w:r>
            <w:hyperlink r:id="rId9" w:history="1">
              <w:r w:rsidR="00DF1983" w:rsidRPr="00DF1983">
                <w:rPr>
                  <w:rStyle w:val="Hyperlink"/>
                  <w:sz w:val="22"/>
                  <w:lang w:val="fr-CH"/>
                </w:rPr>
                <w:t>CMR19/569</w:t>
              </w:r>
            </w:hyperlink>
            <w:r w:rsidR="00DF1983" w:rsidRPr="00DF1983">
              <w:rPr>
                <w:sz w:val="22"/>
                <w:lang w:val="fr-CH"/>
              </w:rPr>
              <w:t>).</w:t>
            </w:r>
            <w:r w:rsidR="00B15413">
              <w:rPr>
                <w:bCs/>
                <w:sz w:val="22"/>
                <w:lang w:val="fr-CH"/>
              </w:rPr>
              <w:t xml:space="preserve"> </w:t>
            </w:r>
          </w:p>
        </w:tc>
        <w:tc>
          <w:tcPr>
            <w:tcW w:w="3686" w:type="dxa"/>
          </w:tcPr>
          <w:p w14:paraId="4C40205D" w14:textId="1A6387A7" w:rsidR="00F41A51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2" w:name="lt_pId076"/>
            <w:r w:rsidRPr="004229CF">
              <w:rPr>
                <w:sz w:val="22"/>
                <w:lang w:val="fr-FR"/>
              </w:rPr>
              <w:t>Possible, sur la base des Règles de procédure relatives au traitement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 changement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assumant les fonctions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pour un </w:t>
            </w:r>
            <w:r w:rsidR="00C30913">
              <w:rPr>
                <w:sz w:val="22"/>
                <w:lang w:val="fr-FR"/>
              </w:rPr>
              <w:lastRenderedPageBreak/>
              <w:t xml:space="preserve">système à satellites </w:t>
            </w:r>
            <w:r w:rsidRPr="004229CF">
              <w:rPr>
                <w:sz w:val="22"/>
                <w:lang w:val="fr-FR"/>
              </w:rPr>
              <w:t>au nom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administrations nommément désignées. </w:t>
            </w:r>
          </w:p>
          <w:p w14:paraId="2C926D2B" w14:textId="2EEAD94C" w:rsidR="00554F5A" w:rsidRPr="004229CF" w:rsidRDefault="005E567D" w:rsidP="00A82251">
            <w:pPr>
              <w:pStyle w:val="Tabletext"/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Le </w:t>
            </w:r>
            <w:r w:rsidRPr="004229CF">
              <w:rPr>
                <w:sz w:val="22"/>
                <w:lang w:val="fr-FR"/>
              </w:rPr>
              <w:t xml:space="preserve">RRB </w:t>
            </w:r>
            <w:r>
              <w:rPr>
                <w:sz w:val="22"/>
                <w:lang w:val="fr-FR"/>
              </w:rPr>
              <w:t>examine</w:t>
            </w:r>
            <w:r w:rsidR="00B15413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 xml:space="preserve">la question au cas par cas si </w:t>
            </w:r>
            <w:r w:rsidR="00554F5A" w:rsidRPr="004229CF">
              <w:rPr>
                <w:sz w:val="22"/>
                <w:lang w:val="fr-FR"/>
              </w:rPr>
              <w:t>les Règles ne sont pas applicables</w:t>
            </w:r>
            <w:bookmarkEnd w:id="32"/>
            <w:r>
              <w:rPr>
                <w:sz w:val="22"/>
                <w:lang w:val="fr-FR"/>
              </w:rPr>
              <w:t>.</w:t>
            </w:r>
          </w:p>
        </w:tc>
      </w:tr>
      <w:tr w:rsidR="00554F5A" w:rsidRPr="008010E2" w14:paraId="437D6838" w14:textId="77777777" w:rsidTr="00A82251">
        <w:trPr>
          <w:jc w:val="center"/>
        </w:trPr>
        <w:tc>
          <w:tcPr>
            <w:tcW w:w="3209" w:type="dxa"/>
          </w:tcPr>
          <w:p w14:paraId="3715BE2F" w14:textId="17405912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3" w:name="lt_pId078"/>
            <w:r w:rsidRPr="004229CF">
              <w:rPr>
                <w:sz w:val="22"/>
                <w:u w:val="single"/>
                <w:lang w:val="fr-FR"/>
              </w:rPr>
              <w:lastRenderedPageBreak/>
              <w:t>Cas 2-5</w:t>
            </w:r>
            <w:r w:rsidRPr="004229CF">
              <w:rPr>
                <w:sz w:val="22"/>
                <w:lang w:val="fr-FR"/>
              </w:rPr>
              <w:t xml:space="preserve">: Le groupe décide de transférer le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>à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 de ses membres, agissant indépendamment du groupe</w:t>
            </w:r>
            <w:bookmarkEnd w:id="33"/>
            <w:r w:rsidRPr="004229CF">
              <w:rPr>
                <w:sz w:val="22"/>
                <w:lang w:val="fr-FR"/>
              </w:rPr>
              <w:t>.</w:t>
            </w:r>
          </w:p>
        </w:tc>
        <w:tc>
          <w:tcPr>
            <w:tcW w:w="3590" w:type="dxa"/>
          </w:tcPr>
          <w:p w14:paraId="582DDABA" w14:textId="49526350" w:rsidR="00554F5A" w:rsidRPr="005E567D" w:rsidRDefault="005E567D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5E567D">
              <w:rPr>
                <w:sz w:val="22"/>
                <w:lang w:val="fr-FR"/>
              </w:rPr>
              <w:t>Le système à satellite</w:t>
            </w:r>
            <w:r>
              <w:rPr>
                <w:sz w:val="22"/>
                <w:lang w:val="fr-FR"/>
              </w:rPr>
              <w:t>s</w:t>
            </w:r>
            <w:r w:rsidRPr="005E567D">
              <w:rPr>
                <w:sz w:val="22"/>
                <w:lang w:val="fr-FR"/>
              </w:rPr>
              <w:t xml:space="preserve"> ne sera pas transféré à une autre administration notificatrice</w:t>
            </w:r>
            <w:r w:rsidR="00B15413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686" w:type="dxa"/>
          </w:tcPr>
          <w:p w14:paraId="2EFC5BD5" w14:textId="71404176" w:rsidR="00630543" w:rsidRDefault="00630543" w:rsidP="00A82251">
            <w:pPr>
              <w:pStyle w:val="Tabletext"/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Le </w:t>
            </w:r>
            <w:r w:rsidRPr="004229CF">
              <w:rPr>
                <w:sz w:val="22"/>
                <w:lang w:val="fr-FR"/>
              </w:rPr>
              <w:t xml:space="preserve">RRB </w:t>
            </w:r>
            <w:r>
              <w:rPr>
                <w:sz w:val="22"/>
                <w:lang w:val="fr-FR"/>
              </w:rPr>
              <w:t>examine</w:t>
            </w:r>
            <w:r w:rsidR="00B15413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>la question au cas par cas.</w:t>
            </w:r>
          </w:p>
          <w:p w14:paraId="722D009C" w14:textId="3458B7D0" w:rsidR="00C44A20" w:rsidRPr="004229CF" w:rsidRDefault="00630543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DF1983">
              <w:rPr>
                <w:bCs/>
                <w:sz w:val="22"/>
                <w:lang w:val="fr-CH"/>
              </w:rPr>
              <w:t xml:space="preserve">La CMR-19 </w:t>
            </w:r>
            <w:r>
              <w:rPr>
                <w:bCs/>
                <w:sz w:val="22"/>
                <w:lang w:val="fr-CH"/>
              </w:rPr>
              <w:t>a confirmé l</w:t>
            </w:r>
            <w:r w:rsidR="00B15413">
              <w:rPr>
                <w:bCs/>
                <w:sz w:val="22"/>
                <w:lang w:val="fr-CH"/>
              </w:rPr>
              <w:t>'</w:t>
            </w:r>
            <w:r>
              <w:rPr>
                <w:bCs/>
                <w:sz w:val="22"/>
                <w:lang w:val="fr-CH"/>
              </w:rPr>
              <w:t>approche suivie jusqu</w:t>
            </w:r>
            <w:r w:rsidR="00B15413">
              <w:rPr>
                <w:bCs/>
                <w:sz w:val="22"/>
                <w:lang w:val="fr-CH"/>
              </w:rPr>
              <w:t>'</w:t>
            </w:r>
            <w:r>
              <w:rPr>
                <w:bCs/>
                <w:sz w:val="22"/>
                <w:lang w:val="fr-CH"/>
              </w:rPr>
              <w:t xml:space="preserve">à présent par le Comité pour traiter ces cas et </w:t>
            </w:r>
            <w:r w:rsidR="00C44A20" w:rsidRPr="00C44A20">
              <w:rPr>
                <w:bCs/>
                <w:sz w:val="22"/>
                <w:lang w:val="fr-FR"/>
              </w:rPr>
              <w:t xml:space="preserve">a </w:t>
            </w:r>
            <w:r>
              <w:rPr>
                <w:bCs/>
                <w:sz w:val="22"/>
                <w:lang w:val="fr-FR"/>
              </w:rPr>
              <w:t xml:space="preserve">également </w:t>
            </w:r>
            <w:r w:rsidR="00C44A20" w:rsidRPr="00C44A20">
              <w:rPr>
                <w:bCs/>
                <w:sz w:val="22"/>
                <w:lang w:val="fr-FR"/>
              </w:rPr>
              <w:t>décidé</w:t>
            </w:r>
            <w:r w:rsidR="00C03C16">
              <w:rPr>
                <w:bCs/>
                <w:sz w:val="22"/>
                <w:lang w:val="fr-FR"/>
              </w:rPr>
              <w:t xml:space="preserve"> </w:t>
            </w:r>
            <w:r w:rsidR="00C44A20" w:rsidRPr="00C44A20">
              <w:rPr>
                <w:bCs/>
                <w:sz w:val="22"/>
                <w:lang w:val="fr-FR"/>
              </w:rPr>
              <w:t>qu</w:t>
            </w:r>
            <w:r w:rsidR="00B15413">
              <w:rPr>
                <w:bCs/>
                <w:sz w:val="22"/>
                <w:lang w:val="fr-FR"/>
              </w:rPr>
              <w:t>'</w:t>
            </w:r>
            <w:r w:rsidR="00C44A20" w:rsidRPr="00C44A20">
              <w:rPr>
                <w:bCs/>
                <w:sz w:val="22"/>
                <w:lang w:val="fr-FR"/>
              </w:rPr>
              <w:t>une lettre d</w:t>
            </w:r>
            <w:r w:rsidR="00B15413">
              <w:rPr>
                <w:bCs/>
                <w:sz w:val="22"/>
                <w:lang w:val="fr-FR"/>
              </w:rPr>
              <w:t>'</w:t>
            </w:r>
            <w:r w:rsidR="00C44A20" w:rsidRPr="00C44A20">
              <w:rPr>
                <w:bCs/>
                <w:sz w:val="22"/>
                <w:lang w:val="fr-FR"/>
              </w:rPr>
              <w:t>une autorité</w:t>
            </w:r>
            <w:r>
              <w:rPr>
                <w:bCs/>
                <w:sz w:val="22"/>
                <w:lang w:val="fr-FR"/>
              </w:rPr>
              <w:t xml:space="preserve"> responsable</w:t>
            </w:r>
            <w:r w:rsidR="00C44A20" w:rsidRPr="00C44A20">
              <w:rPr>
                <w:bCs/>
                <w:sz w:val="22"/>
                <w:lang w:val="fr-FR"/>
              </w:rPr>
              <w:t xml:space="preserve"> compétente</w:t>
            </w:r>
            <w:r w:rsidR="00B15413">
              <w:rPr>
                <w:bCs/>
                <w:sz w:val="22"/>
                <w:lang w:val="fr-FR"/>
              </w:rPr>
              <w:t xml:space="preserve"> </w:t>
            </w:r>
            <w:r w:rsidR="00C44A20" w:rsidRPr="00C44A20">
              <w:rPr>
                <w:bCs/>
                <w:sz w:val="22"/>
                <w:lang w:val="fr-FR"/>
              </w:rPr>
              <w:t>de cette organisation intergouvernementale de télécommunications par satellite</w:t>
            </w:r>
            <w:r>
              <w:rPr>
                <w:bCs/>
                <w:sz w:val="22"/>
                <w:lang w:val="fr-FR"/>
              </w:rPr>
              <w:t xml:space="preserve"> était nécessaire </w:t>
            </w:r>
            <w:r w:rsidR="00C44A20" w:rsidRPr="00C44A20">
              <w:rPr>
                <w:bCs/>
                <w:sz w:val="22"/>
                <w:lang w:val="fr-FR"/>
              </w:rPr>
              <w:t>pour confirmer</w:t>
            </w:r>
            <w:r w:rsidR="001569E2">
              <w:rPr>
                <w:bCs/>
                <w:sz w:val="22"/>
                <w:lang w:val="fr-FR"/>
              </w:rPr>
              <w:t xml:space="preserve"> qu</w:t>
            </w:r>
            <w:r w:rsidR="00B15413">
              <w:rPr>
                <w:bCs/>
                <w:sz w:val="22"/>
                <w:lang w:val="fr-FR"/>
              </w:rPr>
              <w:t>'</w:t>
            </w:r>
            <w:r w:rsidR="001569E2">
              <w:rPr>
                <w:bCs/>
                <w:sz w:val="22"/>
                <w:lang w:val="fr-FR"/>
              </w:rPr>
              <w:t xml:space="preserve">elle </w:t>
            </w:r>
            <w:r w:rsidR="00B15413">
              <w:rPr>
                <w:bCs/>
                <w:sz w:val="22"/>
                <w:lang w:val="fr-FR"/>
              </w:rPr>
              <w:t>donnait son accord au</w:t>
            </w:r>
            <w:r w:rsidR="001569E2">
              <w:rPr>
                <w:bCs/>
                <w:sz w:val="22"/>
                <w:lang w:val="fr-FR"/>
              </w:rPr>
              <w:t xml:space="preserve"> </w:t>
            </w:r>
            <w:r w:rsidR="00C44A20" w:rsidRPr="00C44A20">
              <w:rPr>
                <w:bCs/>
                <w:sz w:val="22"/>
                <w:lang w:val="fr-FR"/>
              </w:rPr>
              <w:t>changement d</w:t>
            </w:r>
            <w:r w:rsidR="00B15413">
              <w:rPr>
                <w:bCs/>
                <w:sz w:val="22"/>
                <w:lang w:val="fr-FR"/>
              </w:rPr>
              <w:t>'</w:t>
            </w:r>
            <w:r w:rsidR="00C44A20" w:rsidRPr="00C44A20">
              <w:rPr>
                <w:bCs/>
                <w:sz w:val="22"/>
                <w:lang w:val="fr-FR"/>
              </w:rPr>
              <w:t>administration notificatrice</w:t>
            </w:r>
            <w:r w:rsidR="001C2AD5">
              <w:rPr>
                <w:bCs/>
                <w:sz w:val="22"/>
                <w:lang w:val="fr-FR"/>
              </w:rPr>
              <w:t xml:space="preserve"> </w:t>
            </w:r>
            <w:r w:rsidR="001C2AD5" w:rsidRPr="00630543">
              <w:rPr>
                <w:bCs/>
                <w:sz w:val="22"/>
                <w:lang w:val="fr-CH"/>
              </w:rPr>
              <w:t>(</w:t>
            </w:r>
            <w:r w:rsidR="001569E2">
              <w:rPr>
                <w:bCs/>
                <w:sz w:val="22"/>
                <w:lang w:val="fr-CH"/>
              </w:rPr>
              <w:t>voir le §</w:t>
            </w:r>
            <w:r w:rsidR="001C2AD5" w:rsidRPr="00630543">
              <w:rPr>
                <w:bCs/>
                <w:sz w:val="22"/>
                <w:lang w:val="fr-CH"/>
              </w:rPr>
              <w:t xml:space="preserve"> 3 </w:t>
            </w:r>
            <w:r w:rsidR="001569E2">
              <w:rPr>
                <w:bCs/>
                <w:sz w:val="22"/>
                <w:lang w:val="fr-CH"/>
              </w:rPr>
              <w:t xml:space="preserve">du </w:t>
            </w:r>
            <w:r w:rsidR="001C2AD5" w:rsidRPr="00630543">
              <w:rPr>
                <w:bCs/>
                <w:sz w:val="22"/>
                <w:lang w:val="fr-CH"/>
              </w:rPr>
              <w:t xml:space="preserve">Document </w:t>
            </w:r>
            <w:hyperlink r:id="rId10" w:history="1">
              <w:r w:rsidR="001C2AD5" w:rsidRPr="00630543">
                <w:rPr>
                  <w:rStyle w:val="Hyperlink"/>
                  <w:bCs/>
                  <w:sz w:val="22"/>
                  <w:lang w:val="fr-CH"/>
                </w:rPr>
                <w:t>CMR19/569</w:t>
              </w:r>
            </w:hyperlink>
            <w:r w:rsidR="001C2AD5" w:rsidRPr="00630543">
              <w:rPr>
                <w:bCs/>
                <w:sz w:val="22"/>
                <w:lang w:val="fr-CH"/>
              </w:rPr>
              <w:t>)</w:t>
            </w:r>
            <w:r w:rsidR="004B2337">
              <w:rPr>
                <w:bCs/>
                <w:sz w:val="22"/>
                <w:lang w:val="fr-CH"/>
              </w:rPr>
              <w:t>.</w:t>
            </w:r>
          </w:p>
        </w:tc>
      </w:tr>
      <w:tr w:rsidR="00554F5A" w:rsidRPr="008010E2" w14:paraId="448947F0" w14:textId="77777777" w:rsidTr="00A82251">
        <w:trPr>
          <w:jc w:val="center"/>
        </w:trPr>
        <w:tc>
          <w:tcPr>
            <w:tcW w:w="3209" w:type="dxa"/>
          </w:tcPr>
          <w:p w14:paraId="3D13F673" w14:textId="023D4040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4" w:name="lt_pId081"/>
            <w:r w:rsidRPr="004229CF">
              <w:rPr>
                <w:sz w:val="22"/>
                <w:u w:val="single"/>
                <w:lang w:val="fr-FR"/>
              </w:rPr>
              <w:t>Cas 2-6</w:t>
            </w:r>
            <w:r w:rsidRPr="004229CF">
              <w:rPr>
                <w:sz w:val="22"/>
                <w:lang w:val="fr-FR"/>
              </w:rPr>
              <w:t xml:space="preserve">: Le groupe décide de transférer le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>à une administration, qui n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est pas membre du groupe.</w:t>
            </w:r>
            <w:bookmarkEnd w:id="34"/>
          </w:p>
        </w:tc>
        <w:tc>
          <w:tcPr>
            <w:tcW w:w="3590" w:type="dxa"/>
          </w:tcPr>
          <w:p w14:paraId="41E265E8" w14:textId="04EA4A03" w:rsidR="00554F5A" w:rsidRPr="001569E2" w:rsidRDefault="001569E2" w:rsidP="00A82251">
            <w:pPr>
              <w:pStyle w:val="Tabletext"/>
              <w:jc w:val="both"/>
              <w:rPr>
                <w:sz w:val="22"/>
                <w:lang w:val="fr-CH"/>
              </w:rPr>
            </w:pPr>
            <w:r w:rsidRPr="005E567D">
              <w:rPr>
                <w:sz w:val="22"/>
                <w:lang w:val="fr-FR"/>
              </w:rPr>
              <w:t>Le système à satellite</w:t>
            </w:r>
            <w:r>
              <w:rPr>
                <w:sz w:val="22"/>
                <w:lang w:val="fr-FR"/>
              </w:rPr>
              <w:t>s</w:t>
            </w:r>
            <w:r w:rsidRPr="005E567D">
              <w:rPr>
                <w:sz w:val="22"/>
                <w:lang w:val="fr-FR"/>
              </w:rPr>
              <w:t xml:space="preserve"> ne sera pas transféré à une autre administration notificatrice</w:t>
            </w:r>
            <w:r w:rsidR="00B15413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686" w:type="dxa"/>
          </w:tcPr>
          <w:p w14:paraId="51BB2733" w14:textId="77777777" w:rsidR="00B15413" w:rsidRDefault="001569E2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5E567D">
              <w:rPr>
                <w:sz w:val="22"/>
                <w:lang w:val="fr-FR"/>
              </w:rPr>
              <w:t>Le système à satellite</w:t>
            </w:r>
            <w:r>
              <w:rPr>
                <w:sz w:val="22"/>
                <w:lang w:val="fr-FR"/>
              </w:rPr>
              <w:t>s</w:t>
            </w:r>
            <w:r w:rsidRPr="005E567D">
              <w:rPr>
                <w:sz w:val="22"/>
                <w:lang w:val="fr-FR"/>
              </w:rPr>
              <w:t xml:space="preserve"> ne sera pas transféré à une autre administration notificatrice</w:t>
            </w:r>
            <w:r w:rsidR="00B15413">
              <w:rPr>
                <w:sz w:val="22"/>
                <w:lang w:val="fr-FR"/>
              </w:rPr>
              <w:t>.</w:t>
            </w:r>
          </w:p>
          <w:p w14:paraId="256C3DBD" w14:textId="05F7E3DF" w:rsidR="00554F5A" w:rsidRPr="001569E2" w:rsidRDefault="001569E2" w:rsidP="00A82251">
            <w:pPr>
              <w:pStyle w:val="Tabletext"/>
              <w:jc w:val="both"/>
              <w:rPr>
                <w:sz w:val="22"/>
                <w:lang w:val="fr-CH"/>
              </w:rPr>
            </w:pPr>
            <w:r w:rsidRPr="00DF1983">
              <w:rPr>
                <w:bCs/>
                <w:sz w:val="22"/>
                <w:lang w:val="fr-CH"/>
              </w:rPr>
              <w:t xml:space="preserve">La CMR-19 a décidé que le Comité rejetterait de telles demandes (voir le </w:t>
            </w:r>
            <w:r>
              <w:rPr>
                <w:bCs/>
                <w:sz w:val="22"/>
                <w:lang w:val="fr-CH"/>
              </w:rPr>
              <w:t xml:space="preserve">§ 3 </w:t>
            </w:r>
            <w:r w:rsidRPr="00DF1983">
              <w:rPr>
                <w:bCs/>
                <w:sz w:val="22"/>
                <w:lang w:val="fr-CH"/>
              </w:rPr>
              <w:t>du</w:t>
            </w:r>
            <w:r w:rsidR="00B15413">
              <w:rPr>
                <w:bCs/>
                <w:sz w:val="22"/>
                <w:lang w:val="fr-CH"/>
              </w:rPr>
              <w:t xml:space="preserve"> </w:t>
            </w:r>
            <w:r w:rsidRPr="00DF1983">
              <w:rPr>
                <w:sz w:val="22"/>
                <w:lang w:val="fr-CH"/>
              </w:rPr>
              <w:t xml:space="preserve">Document </w:t>
            </w:r>
            <w:hyperlink r:id="rId11" w:history="1">
              <w:r w:rsidRPr="00DF1983">
                <w:rPr>
                  <w:rStyle w:val="Hyperlink"/>
                  <w:sz w:val="22"/>
                  <w:lang w:val="fr-CH"/>
                </w:rPr>
                <w:t>CMR19/569</w:t>
              </w:r>
            </w:hyperlink>
            <w:r w:rsidRPr="00DF1983">
              <w:rPr>
                <w:sz w:val="22"/>
                <w:lang w:val="fr-CH"/>
              </w:rPr>
              <w:t>).</w:t>
            </w:r>
            <w:r w:rsidR="00B15413">
              <w:rPr>
                <w:bCs/>
                <w:sz w:val="22"/>
                <w:lang w:val="fr-CH"/>
              </w:rPr>
              <w:t xml:space="preserve"> </w:t>
            </w:r>
          </w:p>
        </w:tc>
      </w:tr>
      <w:tr w:rsidR="00554F5A" w:rsidRPr="008010E2" w14:paraId="17FCCE71" w14:textId="77777777" w:rsidTr="00A82251">
        <w:trPr>
          <w:jc w:val="center"/>
        </w:trPr>
        <w:tc>
          <w:tcPr>
            <w:tcW w:w="3209" w:type="dxa"/>
          </w:tcPr>
          <w:p w14:paraId="61999894" w14:textId="52F4F019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5" w:name="lt_pId084"/>
            <w:r w:rsidRPr="004229CF">
              <w:rPr>
                <w:sz w:val="22"/>
                <w:u w:val="single"/>
                <w:lang w:val="fr-FR"/>
              </w:rPr>
              <w:t>Cas 2-7</w:t>
            </w:r>
            <w:r w:rsidRPr="004229CF">
              <w:rPr>
                <w:sz w:val="22"/>
                <w:lang w:val="fr-FR"/>
              </w:rPr>
              <w:t xml:space="preserve">: Le groupe </w:t>
            </w:r>
            <w:bookmarkEnd w:id="35"/>
            <w:r w:rsidRPr="004229CF">
              <w:rPr>
                <w:sz w:val="22"/>
                <w:lang w:val="fr-FR"/>
              </w:rPr>
              <w:t>a cessé ses activités.</w:t>
            </w:r>
          </w:p>
        </w:tc>
        <w:tc>
          <w:tcPr>
            <w:tcW w:w="3590" w:type="dxa"/>
          </w:tcPr>
          <w:p w14:paraId="5C7F502A" w14:textId="2D6786E4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6" w:name="lt_pId085"/>
            <w:r w:rsidRPr="004229CF">
              <w:rPr>
                <w:sz w:val="22"/>
                <w:lang w:val="fr-FR"/>
              </w:rPr>
              <w:t>Si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ne demande pas la suppression du(des) </w:t>
            </w:r>
            <w:r w:rsidR="003E7DF8">
              <w:rPr>
                <w:sz w:val="22"/>
                <w:lang w:val="fr-FR"/>
              </w:rPr>
              <w:t>système</w:t>
            </w:r>
            <w:r w:rsidRPr="004229CF">
              <w:rPr>
                <w:sz w:val="22"/>
                <w:lang w:val="fr-FR"/>
              </w:rPr>
              <w:t>(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>) à satellite</w:t>
            </w:r>
            <w:r w:rsidR="003868E5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 xml:space="preserve">, une modification apportée à la dernière section spéciale relative au(x) </w:t>
            </w:r>
            <w:r w:rsidR="003E7DF8">
              <w:rPr>
                <w:sz w:val="22"/>
                <w:lang w:val="fr-FR"/>
              </w:rPr>
              <w:t>système</w:t>
            </w:r>
            <w:r w:rsidRPr="004229CF">
              <w:rPr>
                <w:sz w:val="22"/>
                <w:lang w:val="fr-FR"/>
              </w:rPr>
              <w:t>(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>) à satellite</w:t>
            </w:r>
            <w:r w:rsidR="003868E5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 xml:space="preserve"> existant(s) est publiée en indiquant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en tant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et en supprimant toutes les administrations de la liste publiée au titre d</w:t>
            </w:r>
            <w:r w:rsidR="003868E5">
              <w:rPr>
                <w:sz w:val="22"/>
                <w:lang w:val="fr-FR"/>
              </w:rPr>
              <w:t xml:space="preserve">u point </w:t>
            </w:r>
            <w:r w:rsidRPr="004229CF">
              <w:rPr>
                <w:sz w:val="22"/>
                <w:lang w:val="fr-FR"/>
              </w:rPr>
              <w:t>A.1.f.2.</w:t>
            </w:r>
            <w:bookmarkEnd w:id="36"/>
          </w:p>
          <w:p w14:paraId="1B333267" w14:textId="77777777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La liste des besoins de coordination est inchangée.</w:t>
            </w:r>
          </w:p>
        </w:tc>
        <w:tc>
          <w:tcPr>
            <w:tcW w:w="3686" w:type="dxa"/>
          </w:tcPr>
          <w:p w14:paraId="1621566A" w14:textId="2524BAE2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7" w:name="lt_pId087"/>
            <w:r w:rsidRPr="004229CF">
              <w:rPr>
                <w:sz w:val="22"/>
                <w:lang w:val="fr-FR"/>
              </w:rPr>
              <w:t xml:space="preserve">Sauf dans les situations correspondant au </w:t>
            </w:r>
            <w:r w:rsidR="004B2337">
              <w:rPr>
                <w:sz w:val="22"/>
                <w:lang w:val="fr-FR"/>
              </w:rPr>
              <w:t>C</w:t>
            </w:r>
            <w:r w:rsidRPr="004229CF">
              <w:rPr>
                <w:sz w:val="22"/>
                <w:lang w:val="fr-FR"/>
              </w:rPr>
              <w:t xml:space="preserve">as 2-5, les </w:t>
            </w:r>
            <w:r w:rsidR="00C30913">
              <w:rPr>
                <w:sz w:val="22"/>
                <w:lang w:val="fr-FR"/>
              </w:rPr>
              <w:t xml:space="preserve">systèmes à satellites </w:t>
            </w:r>
            <w:r w:rsidRPr="004229CF">
              <w:rPr>
                <w:sz w:val="22"/>
                <w:lang w:val="fr-FR"/>
              </w:rPr>
              <w:t xml:space="preserve">existants sont </w:t>
            </w:r>
            <w:bookmarkEnd w:id="37"/>
            <w:r w:rsidRPr="004229CF">
              <w:rPr>
                <w:sz w:val="22"/>
                <w:lang w:val="fr-FR"/>
              </w:rPr>
              <w:t xml:space="preserve">supprimés. </w:t>
            </w:r>
          </w:p>
        </w:tc>
      </w:tr>
      <w:tr w:rsidR="00554F5A" w:rsidRPr="008010E2" w14:paraId="685F1084" w14:textId="77777777" w:rsidTr="00A82251">
        <w:trPr>
          <w:jc w:val="center"/>
        </w:trPr>
        <w:tc>
          <w:tcPr>
            <w:tcW w:w="10485" w:type="dxa"/>
            <w:gridSpan w:val="3"/>
          </w:tcPr>
          <w:p w14:paraId="588885CA" w14:textId="5ACA6003" w:rsidR="00554F5A" w:rsidRPr="004229CF" w:rsidRDefault="00554F5A" w:rsidP="00FF5B30">
            <w:pPr>
              <w:pStyle w:val="Tabletext"/>
              <w:ind w:left="284" w:hanging="284"/>
              <w:rPr>
                <w:b/>
                <w:bCs/>
                <w:sz w:val="22"/>
                <w:lang w:val="fr-FR"/>
              </w:rPr>
            </w:pPr>
            <w:r w:rsidRPr="004229CF">
              <w:rPr>
                <w:b/>
                <w:bCs/>
                <w:sz w:val="22"/>
                <w:lang w:val="fr-FR"/>
              </w:rPr>
              <w:t>3</w:t>
            </w:r>
            <w:r w:rsidRPr="004229CF">
              <w:rPr>
                <w:b/>
                <w:bCs/>
                <w:sz w:val="22"/>
                <w:lang w:val="fr-FR"/>
              </w:rPr>
              <w:tab/>
              <w:t>Questions relatives à la correspondance et aux mesures d</w:t>
            </w:r>
            <w:r w:rsidR="00B15413">
              <w:rPr>
                <w:b/>
                <w:bCs/>
                <w:sz w:val="22"/>
                <w:lang w:val="fr-FR"/>
              </w:rPr>
              <w:t>'</w:t>
            </w:r>
            <w:r w:rsidRPr="004229CF">
              <w:rPr>
                <w:b/>
                <w:bCs/>
                <w:sz w:val="22"/>
                <w:lang w:val="fr-FR"/>
              </w:rPr>
              <w:t xml:space="preserve">ordre réglementaire relatives à un </w:t>
            </w:r>
            <w:r w:rsidR="00C30913">
              <w:rPr>
                <w:b/>
                <w:bCs/>
                <w:sz w:val="22"/>
                <w:lang w:val="fr-FR"/>
              </w:rPr>
              <w:t xml:space="preserve">système à satellites </w:t>
            </w:r>
            <w:r w:rsidRPr="004229CF">
              <w:rPr>
                <w:b/>
                <w:bCs/>
                <w:sz w:val="22"/>
                <w:lang w:val="fr-FR"/>
              </w:rPr>
              <w:t>soumis au nom d</w:t>
            </w:r>
            <w:r w:rsidR="00B15413">
              <w:rPr>
                <w:b/>
                <w:bCs/>
                <w:sz w:val="22"/>
                <w:lang w:val="fr-FR"/>
              </w:rPr>
              <w:t>'</w:t>
            </w:r>
            <w:r w:rsidRPr="004229CF">
              <w:rPr>
                <w:b/>
                <w:bCs/>
                <w:sz w:val="22"/>
                <w:lang w:val="fr-FR"/>
              </w:rPr>
              <w:t>un groupe d</w:t>
            </w:r>
            <w:r w:rsidR="00B15413">
              <w:rPr>
                <w:b/>
                <w:bCs/>
                <w:sz w:val="22"/>
                <w:lang w:val="fr-FR"/>
              </w:rPr>
              <w:t>'</w:t>
            </w:r>
            <w:r w:rsidRPr="004229CF">
              <w:rPr>
                <w:b/>
                <w:bCs/>
                <w:sz w:val="22"/>
                <w:lang w:val="fr-FR"/>
              </w:rPr>
              <w:t xml:space="preserve">administrations nommément désignées </w:t>
            </w:r>
          </w:p>
          <w:p w14:paraId="08816DD4" w14:textId="6614B4BD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Note – Lorsqu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il examinera les mesures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ordre réglementaire ayant des incidences sur les </w:t>
            </w:r>
            <w:r w:rsidR="00C30913">
              <w:rPr>
                <w:sz w:val="22"/>
                <w:lang w:val="fr-FR"/>
              </w:rPr>
              <w:t xml:space="preserve">systèmes à satellites </w:t>
            </w:r>
            <w:r w:rsidRPr="004229CF">
              <w:rPr>
                <w:sz w:val="22"/>
                <w:lang w:val="fr-FR"/>
              </w:rPr>
              <w:t>soumis au nom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une organisation intergouvernementale de télécommunications par satellite, le Bureau fera preuve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une prudence accrue pour veiller à ce que ces mesures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ordre réglementaire, en particulier les suppressions partielles ou totales, soient demandées au nom du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administrations nommément désignées.</w:t>
            </w:r>
          </w:p>
        </w:tc>
      </w:tr>
      <w:tr w:rsidR="00554F5A" w:rsidRPr="008010E2" w14:paraId="7E9058C4" w14:textId="77777777" w:rsidTr="00A82251">
        <w:trPr>
          <w:jc w:val="center"/>
        </w:trPr>
        <w:tc>
          <w:tcPr>
            <w:tcW w:w="3209" w:type="dxa"/>
          </w:tcPr>
          <w:p w14:paraId="22098221" w14:textId="49957215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38" w:name="lt_pId091"/>
            <w:r w:rsidRPr="004229CF">
              <w:rPr>
                <w:sz w:val="22"/>
                <w:lang w:val="fr-FR"/>
              </w:rPr>
              <w:t xml:space="preserve">Quelle administration peut demander que des mesures </w:t>
            </w:r>
            <w:r w:rsidRPr="004229CF">
              <w:rPr>
                <w:sz w:val="22"/>
                <w:lang w:val="fr-FR"/>
              </w:rPr>
              <w:lastRenderedPageBreak/>
              <w:t>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 xml:space="preserve">ordre réglementaire (ADD, MOD, SUP) soient prises concernant le </w:t>
            </w:r>
            <w:r w:rsidR="003E7DF8">
              <w:rPr>
                <w:sz w:val="22"/>
                <w:lang w:val="fr-FR"/>
              </w:rPr>
              <w:t>système</w:t>
            </w:r>
            <w:r w:rsidR="00B15413">
              <w:rPr>
                <w:sz w:val="22"/>
                <w:lang w:val="fr-FR"/>
              </w:rPr>
              <w:t xml:space="preserve"> </w:t>
            </w:r>
            <w:r w:rsidR="003E7DF8">
              <w:rPr>
                <w:sz w:val="22"/>
                <w:lang w:val="fr-FR"/>
              </w:rPr>
              <w:t>à satellites</w:t>
            </w:r>
            <w:r w:rsidRPr="004229CF">
              <w:rPr>
                <w:sz w:val="22"/>
                <w:lang w:val="fr-FR"/>
              </w:rPr>
              <w:t>?</w:t>
            </w:r>
            <w:bookmarkEnd w:id="38"/>
            <w:r w:rsidRPr="004229CF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590" w:type="dxa"/>
          </w:tcPr>
          <w:p w14:paraId="61D1EE39" w14:textId="6BC991B7" w:rsidR="00554F5A" w:rsidRPr="004229CF" w:rsidRDefault="00554F5A" w:rsidP="00FF5B30">
            <w:pPr>
              <w:pStyle w:val="Tabletext"/>
              <w:rPr>
                <w:sz w:val="22"/>
                <w:lang w:val="fr-FR"/>
              </w:rPr>
            </w:pPr>
            <w:bookmarkStart w:id="39" w:name="lt_pId092"/>
            <w:r w:rsidRPr="004229CF">
              <w:rPr>
                <w:sz w:val="22"/>
                <w:lang w:val="fr-FR"/>
              </w:rPr>
              <w:lastRenderedPageBreak/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seulement</w:t>
            </w:r>
            <w:bookmarkEnd w:id="39"/>
            <w:r w:rsidRPr="004229CF">
              <w:rPr>
                <w:sz w:val="22"/>
                <w:lang w:val="fr-FR"/>
              </w:rPr>
              <w:t>.</w:t>
            </w:r>
          </w:p>
        </w:tc>
        <w:tc>
          <w:tcPr>
            <w:tcW w:w="3686" w:type="dxa"/>
          </w:tcPr>
          <w:p w14:paraId="4DACF06D" w14:textId="4B9B80AE" w:rsidR="00554F5A" w:rsidRPr="004229CF" w:rsidRDefault="00554F5A" w:rsidP="00FF5B30">
            <w:pPr>
              <w:pStyle w:val="Tabletext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 xml:space="preserve">ADM/ORG </w:t>
            </w:r>
            <w:r w:rsidRPr="004229CF">
              <w:rPr>
                <w:sz w:val="22"/>
                <w:lang w:val="fr-FR"/>
              </w:rPr>
              <w:t>seulement, au nom du groupe.</w:t>
            </w:r>
          </w:p>
        </w:tc>
      </w:tr>
      <w:tr w:rsidR="00554F5A" w:rsidRPr="008010E2" w14:paraId="50F3EA30" w14:textId="77777777" w:rsidTr="00A82251">
        <w:trPr>
          <w:jc w:val="center"/>
        </w:trPr>
        <w:tc>
          <w:tcPr>
            <w:tcW w:w="3209" w:type="dxa"/>
          </w:tcPr>
          <w:p w14:paraId="02AA48E0" w14:textId="0ABFFB8E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40" w:name="lt_pId094"/>
            <w:r w:rsidRPr="004229CF">
              <w:rPr>
                <w:sz w:val="22"/>
                <w:lang w:val="fr-FR"/>
              </w:rPr>
              <w:t xml:space="preserve">Quelle administration procède aux échanges de correspondance concernant le </w:t>
            </w:r>
            <w:r w:rsidR="00C30913">
              <w:rPr>
                <w:sz w:val="22"/>
                <w:lang w:val="fr-FR"/>
              </w:rPr>
              <w:t xml:space="preserve">système à satellites </w:t>
            </w:r>
            <w:r w:rsidRPr="004229CF">
              <w:rPr>
                <w:sz w:val="22"/>
                <w:lang w:val="fr-FR"/>
              </w:rPr>
              <w:t>avec le Bureau des radiocommunications</w:t>
            </w:r>
            <w:bookmarkEnd w:id="40"/>
            <w:r w:rsidRPr="004229CF">
              <w:rPr>
                <w:sz w:val="22"/>
                <w:lang w:val="fr-FR"/>
              </w:rPr>
              <w:t>?</w:t>
            </w:r>
          </w:p>
        </w:tc>
        <w:tc>
          <w:tcPr>
            <w:tcW w:w="3590" w:type="dxa"/>
          </w:tcPr>
          <w:p w14:paraId="59BA5B9E" w14:textId="65D81AB2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</w:t>
            </w:r>
            <w:r w:rsidRPr="004229CF">
              <w:rPr>
                <w:sz w:val="22"/>
                <w:lang w:val="fr-FR"/>
              </w:rPr>
              <w:t xml:space="preserve"> seulement.</w:t>
            </w:r>
          </w:p>
        </w:tc>
        <w:tc>
          <w:tcPr>
            <w:tcW w:w="3686" w:type="dxa"/>
          </w:tcPr>
          <w:p w14:paraId="5D59969D" w14:textId="461918C5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41" w:name="lt_pId096"/>
            <w:r w:rsidRPr="004229CF">
              <w:rPr>
                <w:sz w:val="22"/>
                <w:lang w:val="fr-FR"/>
              </w:rPr>
              <w:t xml:space="preserve">Administration notificatrice </w:t>
            </w:r>
            <w:r w:rsidR="00632A7B">
              <w:rPr>
                <w:sz w:val="22"/>
                <w:lang w:val="fr-FR"/>
              </w:rPr>
              <w:t>ADM/ORG</w:t>
            </w:r>
            <w:r w:rsidRPr="004229CF">
              <w:rPr>
                <w:sz w:val="22"/>
                <w:lang w:val="fr-FR"/>
              </w:rPr>
              <w:t xml:space="preserve"> seulement, au nom du groupe</w:t>
            </w:r>
            <w:bookmarkEnd w:id="41"/>
            <w:r w:rsidRPr="004229CF">
              <w:rPr>
                <w:sz w:val="22"/>
                <w:lang w:val="fr-FR"/>
              </w:rPr>
              <w:t>.</w:t>
            </w:r>
          </w:p>
        </w:tc>
      </w:tr>
      <w:tr w:rsidR="00554F5A" w:rsidRPr="008010E2" w14:paraId="1C572372" w14:textId="77777777" w:rsidTr="00A82251">
        <w:trPr>
          <w:jc w:val="center"/>
        </w:trPr>
        <w:tc>
          <w:tcPr>
            <w:tcW w:w="10485" w:type="dxa"/>
            <w:gridSpan w:val="3"/>
          </w:tcPr>
          <w:p w14:paraId="775F4140" w14:textId="77777777" w:rsidR="00554F5A" w:rsidRPr="004229CF" w:rsidRDefault="00554F5A" w:rsidP="00FF5B30">
            <w:pPr>
              <w:pStyle w:val="Tabletext"/>
              <w:rPr>
                <w:b/>
                <w:bCs/>
                <w:sz w:val="22"/>
                <w:lang w:val="fr-FR"/>
              </w:rPr>
            </w:pPr>
            <w:r w:rsidRPr="004229CF">
              <w:rPr>
                <w:b/>
                <w:bCs/>
                <w:sz w:val="22"/>
                <w:lang w:val="fr-FR"/>
              </w:rPr>
              <w:t>4</w:t>
            </w:r>
            <w:r w:rsidRPr="004229CF">
              <w:rPr>
                <w:b/>
                <w:bCs/>
                <w:sz w:val="22"/>
                <w:lang w:val="fr-FR"/>
              </w:rPr>
              <w:tab/>
              <w:t>Questions relatives au recouvrement des coûts</w:t>
            </w:r>
          </w:p>
        </w:tc>
      </w:tr>
      <w:tr w:rsidR="00554F5A" w:rsidRPr="008010E2" w14:paraId="2181D4A4" w14:textId="77777777" w:rsidTr="00A82251">
        <w:trPr>
          <w:jc w:val="center"/>
        </w:trPr>
        <w:tc>
          <w:tcPr>
            <w:tcW w:w="3209" w:type="dxa"/>
          </w:tcPr>
          <w:p w14:paraId="55F7952B" w14:textId="5871FA18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42" w:name="lt_pId102"/>
            <w:r w:rsidRPr="004229CF">
              <w:rPr>
                <w:sz w:val="22"/>
                <w:lang w:val="fr-FR"/>
              </w:rPr>
              <w:t>Une fiche de notification soumise au nom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administrations nommément désignées peut-elle bénéficier de la franchise?</w:t>
            </w:r>
            <w:bookmarkEnd w:id="42"/>
            <w:r w:rsidRPr="004229CF">
              <w:rPr>
                <w:sz w:val="22"/>
                <w:lang w:val="fr-FR"/>
              </w:rPr>
              <w:t xml:space="preserve"> </w:t>
            </w:r>
          </w:p>
        </w:tc>
        <w:tc>
          <w:tcPr>
            <w:tcW w:w="3590" w:type="dxa"/>
          </w:tcPr>
          <w:p w14:paraId="1BF8AD5C" w14:textId="77777777" w:rsidR="004B2337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bookmarkStart w:id="43" w:name="lt_pId103"/>
            <w:r w:rsidRPr="004229CF">
              <w:rPr>
                <w:sz w:val="22"/>
                <w:lang w:val="fr-FR"/>
              </w:rPr>
              <w:t>Oui, mais seule la franchise de droit annuelle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peut être utilisée</w:t>
            </w:r>
            <w:r w:rsidR="004B2337">
              <w:rPr>
                <w:sz w:val="22"/>
                <w:lang w:val="fr-FR"/>
              </w:rPr>
              <w:t>.</w:t>
            </w:r>
          </w:p>
          <w:p w14:paraId="16227AC6" w14:textId="636E5D28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 xml:space="preserve">Note: </w:t>
            </w:r>
            <w:r w:rsidR="004B2337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>i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utilise une franchise pour le groupe, elle ne peut utiliser la franchise pour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une de ses propres soumissions</w:t>
            </w:r>
            <w:bookmarkEnd w:id="43"/>
            <w:r w:rsidRPr="004229CF">
              <w:rPr>
                <w:sz w:val="22"/>
                <w:lang w:val="fr-FR"/>
              </w:rPr>
              <w:t>.</w:t>
            </w:r>
          </w:p>
        </w:tc>
        <w:tc>
          <w:tcPr>
            <w:tcW w:w="3686" w:type="dxa"/>
          </w:tcPr>
          <w:p w14:paraId="6723E14B" w14:textId="77777777" w:rsidR="004B2337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Oui, mais seule la franchise de droit</w:t>
            </w:r>
            <w:r w:rsidR="00B15413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 xml:space="preserve"> annuelle de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peut être utilisée</w:t>
            </w:r>
            <w:r w:rsidR="004B2337">
              <w:rPr>
                <w:sz w:val="22"/>
                <w:lang w:val="fr-FR"/>
              </w:rPr>
              <w:t>.</w:t>
            </w:r>
          </w:p>
          <w:p w14:paraId="43CCC3D6" w14:textId="618B133C" w:rsidR="00554F5A" w:rsidRPr="004229CF" w:rsidRDefault="00554F5A" w:rsidP="00A82251">
            <w:pPr>
              <w:pStyle w:val="Tabletext"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 xml:space="preserve">Note: </w:t>
            </w:r>
            <w:r w:rsidR="004B2337">
              <w:rPr>
                <w:sz w:val="22"/>
                <w:lang w:val="fr-FR"/>
              </w:rPr>
              <w:t>S</w:t>
            </w:r>
            <w:r w:rsidRPr="004229CF">
              <w:rPr>
                <w:sz w:val="22"/>
                <w:lang w:val="fr-FR"/>
              </w:rPr>
              <w:t>i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 notificatrice utilise une franchise pour le groupe, elle ne peut utiliser la franchise pour l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une de ses propres soumissions.</w:t>
            </w:r>
          </w:p>
        </w:tc>
      </w:tr>
      <w:tr w:rsidR="00554F5A" w:rsidRPr="008010E2" w14:paraId="0318DD46" w14:textId="77777777" w:rsidTr="00A82251">
        <w:trPr>
          <w:jc w:val="center"/>
        </w:trPr>
        <w:tc>
          <w:tcPr>
            <w:tcW w:w="3209" w:type="dxa"/>
          </w:tcPr>
          <w:p w14:paraId="0CC760A3" w14:textId="4B704B4D" w:rsidR="00554F5A" w:rsidRPr="004229CF" w:rsidRDefault="00554F5A" w:rsidP="00A82251">
            <w:pPr>
              <w:pStyle w:val="Tabletext"/>
              <w:keepNext/>
              <w:keepLines/>
              <w:jc w:val="both"/>
              <w:rPr>
                <w:sz w:val="22"/>
                <w:lang w:val="fr-FR"/>
              </w:rPr>
            </w:pPr>
            <w:bookmarkStart w:id="44" w:name="lt_pId105"/>
            <w:r w:rsidRPr="004229CF">
              <w:rPr>
                <w:sz w:val="22"/>
                <w:lang w:val="fr-FR"/>
              </w:rPr>
              <w:t>Existe-t-il un droit au titre du recouvrement des coûts qui se rapporte expressément à la création, au changement ou à la cessation des activités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un groupe d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administrations nommément désignées?</w:t>
            </w:r>
            <w:bookmarkEnd w:id="44"/>
          </w:p>
        </w:tc>
        <w:tc>
          <w:tcPr>
            <w:tcW w:w="3590" w:type="dxa"/>
          </w:tcPr>
          <w:p w14:paraId="57D30483" w14:textId="113EF408" w:rsidR="00554F5A" w:rsidRPr="004229CF" w:rsidRDefault="00554F5A" w:rsidP="00A82251">
            <w:pPr>
              <w:pStyle w:val="Tabletext"/>
              <w:keepNext/>
              <w:keepLines/>
              <w:jc w:val="both"/>
              <w:rPr>
                <w:sz w:val="22"/>
                <w:lang w:val="fr-FR"/>
              </w:rPr>
            </w:pPr>
            <w:bookmarkStart w:id="45" w:name="lt_pId106"/>
            <w:r w:rsidRPr="004229CF">
              <w:rPr>
                <w:sz w:val="22"/>
                <w:lang w:val="fr-FR"/>
              </w:rPr>
              <w:t>Actuellement, ces demandes sont exemptées de droits, étant donné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elles ne nécessitent pas un examen technique détaillé de la part du Bureau.</w:t>
            </w:r>
            <w:bookmarkEnd w:id="45"/>
          </w:p>
        </w:tc>
        <w:tc>
          <w:tcPr>
            <w:tcW w:w="3686" w:type="dxa"/>
          </w:tcPr>
          <w:p w14:paraId="5560F160" w14:textId="1EB74365" w:rsidR="00554F5A" w:rsidRPr="004229CF" w:rsidRDefault="00554F5A" w:rsidP="00A82251">
            <w:pPr>
              <w:pStyle w:val="Tabletext"/>
              <w:keepNext/>
              <w:keepLines/>
              <w:jc w:val="both"/>
              <w:rPr>
                <w:sz w:val="22"/>
                <w:lang w:val="fr-FR"/>
              </w:rPr>
            </w:pPr>
            <w:r w:rsidRPr="004229CF">
              <w:rPr>
                <w:sz w:val="22"/>
                <w:lang w:val="fr-FR"/>
              </w:rPr>
              <w:t>Actuellement, ces demandes sont exemptées de droits, étant donné qu</w:t>
            </w:r>
            <w:r w:rsidR="00B15413">
              <w:rPr>
                <w:sz w:val="22"/>
                <w:lang w:val="fr-FR"/>
              </w:rPr>
              <w:t>'</w:t>
            </w:r>
            <w:r w:rsidRPr="004229CF">
              <w:rPr>
                <w:sz w:val="22"/>
                <w:lang w:val="fr-FR"/>
              </w:rPr>
              <w:t>elles ne nécessitent pas un examen technique détaillé de la part du Bureau.</w:t>
            </w:r>
          </w:p>
        </w:tc>
      </w:tr>
    </w:tbl>
    <w:p w14:paraId="6BED8165" w14:textId="4E08F23F" w:rsidR="00554F5A" w:rsidRPr="004B2337" w:rsidRDefault="00554F5A" w:rsidP="00FF5B30">
      <w:pPr>
        <w:spacing w:line="240" w:lineRule="auto"/>
        <w:jc w:val="left"/>
        <w:rPr>
          <w:i/>
          <w:iCs/>
          <w:lang w:val="fr-FR"/>
        </w:rPr>
      </w:pPr>
      <w:r w:rsidRPr="004B2337">
        <w:rPr>
          <w:b/>
          <w:bCs/>
          <w:i/>
          <w:iCs/>
          <w:lang w:val="fr-FR"/>
        </w:rPr>
        <w:t>Motifs:</w:t>
      </w:r>
      <w:r w:rsidR="00B15413" w:rsidRPr="004B2337">
        <w:rPr>
          <w:b/>
          <w:bCs/>
          <w:i/>
          <w:iCs/>
          <w:lang w:val="fr-FR"/>
        </w:rPr>
        <w:tab/>
      </w:r>
      <w:r w:rsidR="00B15413" w:rsidRPr="004B2337">
        <w:rPr>
          <w:i/>
          <w:iCs/>
          <w:lang w:val="fr-FR"/>
        </w:rPr>
        <w:t>C</w:t>
      </w:r>
      <w:r w:rsidRPr="004B2337">
        <w:rPr>
          <w:i/>
          <w:iCs/>
          <w:lang w:val="fr-FR"/>
        </w:rPr>
        <w:t xml:space="preserve">onformément au </w:t>
      </w:r>
      <w:r w:rsidR="00B15413" w:rsidRPr="004B2337">
        <w:rPr>
          <w:i/>
          <w:iCs/>
          <w:lang w:val="fr-FR"/>
        </w:rPr>
        <w:t xml:space="preserve">point b) du </w:t>
      </w:r>
      <w:r w:rsidRPr="004B2337">
        <w:rPr>
          <w:i/>
          <w:iCs/>
          <w:lang w:val="fr-FR"/>
        </w:rPr>
        <w:t xml:space="preserve">numéro </w:t>
      </w:r>
      <w:r w:rsidRPr="004B2337">
        <w:rPr>
          <w:b/>
          <w:bCs/>
          <w:i/>
          <w:iCs/>
          <w:lang w:val="fr-FR"/>
        </w:rPr>
        <w:t>13.12A</w:t>
      </w:r>
      <w:r w:rsidRPr="004B2337">
        <w:rPr>
          <w:i/>
          <w:iCs/>
          <w:lang w:val="fr-FR"/>
        </w:rPr>
        <w:t>, l</w:t>
      </w:r>
      <w:r w:rsidR="00B15413" w:rsidRPr="004B2337">
        <w:rPr>
          <w:i/>
          <w:iCs/>
          <w:lang w:val="fr-FR"/>
        </w:rPr>
        <w:t>'</w:t>
      </w:r>
      <w:r w:rsidRPr="004B2337">
        <w:rPr>
          <w:i/>
          <w:iCs/>
          <w:lang w:val="fr-FR"/>
        </w:rPr>
        <w:t>objectif est de décrire</w:t>
      </w:r>
      <w:r w:rsidR="003868E5" w:rsidRPr="004B2337">
        <w:rPr>
          <w:i/>
          <w:iCs/>
          <w:lang w:val="fr-FR"/>
        </w:rPr>
        <w:t xml:space="preserve"> l</w:t>
      </w:r>
      <w:r w:rsidR="00B15413" w:rsidRPr="004B2337">
        <w:rPr>
          <w:i/>
          <w:iCs/>
          <w:lang w:val="fr-FR"/>
        </w:rPr>
        <w:t>'</w:t>
      </w:r>
      <w:r w:rsidR="003868E5" w:rsidRPr="004B2337">
        <w:rPr>
          <w:i/>
          <w:iCs/>
          <w:lang w:val="fr-FR"/>
        </w:rPr>
        <w:t xml:space="preserve">interprétation du </w:t>
      </w:r>
      <w:r w:rsidRPr="004B2337">
        <w:rPr>
          <w:i/>
          <w:iCs/>
          <w:lang w:val="fr-FR"/>
        </w:rPr>
        <w:t xml:space="preserve">Bureau </w:t>
      </w:r>
      <w:r w:rsidR="003868E5" w:rsidRPr="004B2337">
        <w:rPr>
          <w:i/>
          <w:iCs/>
          <w:lang w:val="fr-FR"/>
        </w:rPr>
        <w:t>concernant</w:t>
      </w:r>
      <w:r w:rsidRPr="004B2337">
        <w:rPr>
          <w:i/>
          <w:iCs/>
          <w:lang w:val="fr-FR"/>
        </w:rPr>
        <w:t xml:space="preserve"> la mise en œuvre des données fournies au titre des</w:t>
      </w:r>
      <w:r w:rsidR="00B15413" w:rsidRPr="004B2337">
        <w:rPr>
          <w:i/>
          <w:iCs/>
          <w:lang w:val="fr-FR"/>
        </w:rPr>
        <w:t xml:space="preserve"> </w:t>
      </w:r>
      <w:r w:rsidR="004447EA" w:rsidRPr="004B2337">
        <w:rPr>
          <w:i/>
          <w:iCs/>
          <w:sz w:val="22"/>
          <w:lang w:val="fr-FR"/>
        </w:rPr>
        <w:t xml:space="preserve">points </w:t>
      </w:r>
      <w:r w:rsidRPr="004B2337">
        <w:rPr>
          <w:i/>
          <w:iCs/>
          <w:lang w:val="fr-FR"/>
        </w:rPr>
        <w:t>A.1.f.2 et A.1.f.3 de l</w:t>
      </w:r>
      <w:r w:rsidR="00B15413" w:rsidRPr="004B2337">
        <w:rPr>
          <w:i/>
          <w:iCs/>
          <w:lang w:val="fr-FR"/>
        </w:rPr>
        <w:t>'</w:t>
      </w:r>
      <w:r w:rsidRPr="004B2337">
        <w:rPr>
          <w:i/>
          <w:iCs/>
          <w:lang w:val="fr-FR"/>
        </w:rPr>
        <w:t>Annexe 2 de l</w:t>
      </w:r>
      <w:r w:rsidR="00B15413" w:rsidRPr="004B2337">
        <w:rPr>
          <w:i/>
          <w:iCs/>
          <w:lang w:val="fr-FR"/>
        </w:rPr>
        <w:t>'</w:t>
      </w:r>
      <w:r w:rsidRPr="004B2337">
        <w:rPr>
          <w:i/>
          <w:iCs/>
          <w:lang w:val="fr-FR"/>
        </w:rPr>
        <w:t xml:space="preserve">Appendice </w:t>
      </w:r>
      <w:r w:rsidRPr="004B2337">
        <w:rPr>
          <w:b/>
          <w:bCs/>
          <w:i/>
          <w:iCs/>
          <w:lang w:val="fr-FR"/>
        </w:rPr>
        <w:t>4</w:t>
      </w:r>
      <w:r w:rsidRPr="004B2337">
        <w:rPr>
          <w:i/>
          <w:iCs/>
          <w:lang w:val="fr-FR"/>
        </w:rPr>
        <w:t>.</w:t>
      </w:r>
    </w:p>
    <w:p w14:paraId="49405E89" w14:textId="2AFFF1B2" w:rsidR="005B5A5D" w:rsidRDefault="00554F5A" w:rsidP="00FF5B30">
      <w:pPr>
        <w:spacing w:line="240" w:lineRule="auto"/>
        <w:jc w:val="left"/>
        <w:rPr>
          <w:lang w:val="fr-FR"/>
        </w:rPr>
      </w:pPr>
      <w:r w:rsidRPr="00554F5A">
        <w:rPr>
          <w:i/>
          <w:iCs/>
          <w:lang w:val="fr-FR"/>
        </w:rPr>
        <w:t>Date effective d</w:t>
      </w:r>
      <w:r w:rsidR="00B15413">
        <w:rPr>
          <w:i/>
          <w:iCs/>
          <w:lang w:val="fr-FR"/>
        </w:rPr>
        <w:t>'</w:t>
      </w:r>
      <w:r w:rsidRPr="00554F5A">
        <w:rPr>
          <w:i/>
          <w:iCs/>
          <w:lang w:val="fr-FR"/>
        </w:rPr>
        <w:t>application de la Règle: immédiatement après l</w:t>
      </w:r>
      <w:r w:rsidR="00B15413">
        <w:rPr>
          <w:i/>
          <w:iCs/>
          <w:lang w:val="fr-FR"/>
        </w:rPr>
        <w:t>'</w:t>
      </w:r>
      <w:r w:rsidRPr="00554F5A">
        <w:rPr>
          <w:i/>
          <w:iCs/>
          <w:lang w:val="fr-FR"/>
        </w:rPr>
        <w:t>approbation de la Règle.</w:t>
      </w:r>
    </w:p>
    <w:p w14:paraId="58FBB465" w14:textId="77777777" w:rsidR="00554F5A" w:rsidRPr="008917BE" w:rsidRDefault="00554F5A" w:rsidP="00FF5B30">
      <w:pPr>
        <w:spacing w:line="240" w:lineRule="auto"/>
        <w:rPr>
          <w:lang w:val="fr-CH"/>
        </w:rPr>
      </w:pPr>
    </w:p>
    <w:p w14:paraId="577C3D80" w14:textId="4D360FA1" w:rsidR="00085BAB" w:rsidRPr="00556FD3" w:rsidRDefault="00554F5A" w:rsidP="00FF5B30">
      <w:pPr>
        <w:spacing w:line="240" w:lineRule="auto"/>
        <w:jc w:val="center"/>
      </w:pPr>
      <w:r>
        <w:t>______________</w:t>
      </w:r>
    </w:p>
    <w:sectPr w:rsidR="00085BAB" w:rsidRPr="00556FD3" w:rsidSect="003F2F3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E055" w14:textId="77777777" w:rsidR="00FB767F" w:rsidRDefault="00FB767F">
      <w:r>
        <w:separator/>
      </w:r>
    </w:p>
  </w:endnote>
  <w:endnote w:type="continuationSeparator" w:id="0">
    <w:p w14:paraId="22EFC6B6" w14:textId="77777777" w:rsidR="00FB767F" w:rsidRDefault="00FB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B799" w14:textId="52937F26"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085BAB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E77AA" w14:textId="77777777" w:rsidR="00FB767F" w:rsidRDefault="00FB767F">
      <w:r>
        <w:t>____________________</w:t>
      </w:r>
    </w:p>
  </w:footnote>
  <w:footnote w:type="continuationSeparator" w:id="0">
    <w:p w14:paraId="6EB1E152" w14:textId="77777777" w:rsidR="00FB767F" w:rsidRDefault="00FB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28C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AE3C" w14:textId="7368D482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A82E39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27B45BF5" w14:textId="77777777" w:rsidTr="00D6287C">
      <w:tc>
        <w:tcPr>
          <w:tcW w:w="4792" w:type="dxa"/>
          <w:tcMar>
            <w:left w:w="0" w:type="dxa"/>
          </w:tcMar>
        </w:tcPr>
        <w:p w14:paraId="2E611703" w14:textId="77777777"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2260A550" wp14:editId="70B2ABA7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DBC9BDD" w14:textId="77777777"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1700B59" wp14:editId="12701B8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88458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9DC9715D-6ECB-4FB6-A6E2-5EA13E69D741}"/>
    <w:docVar w:name="dgnword-eventsink" w:val="2036872577424"/>
  </w:docVars>
  <w:rsids>
    <w:rsidRoot w:val="00FB767F"/>
    <w:rsid w:val="0000056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BAB"/>
    <w:rsid w:val="00086D03"/>
    <w:rsid w:val="0009104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623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9E2"/>
    <w:rsid w:val="00162EED"/>
    <w:rsid w:val="00174793"/>
    <w:rsid w:val="00187CA3"/>
    <w:rsid w:val="00196710"/>
    <w:rsid w:val="00196770"/>
    <w:rsid w:val="00197324"/>
    <w:rsid w:val="001B351B"/>
    <w:rsid w:val="001B42C9"/>
    <w:rsid w:val="001C06DB"/>
    <w:rsid w:val="001C2AD5"/>
    <w:rsid w:val="001C6971"/>
    <w:rsid w:val="001D2076"/>
    <w:rsid w:val="001D2785"/>
    <w:rsid w:val="001D7070"/>
    <w:rsid w:val="001F2170"/>
    <w:rsid w:val="001F3948"/>
    <w:rsid w:val="001F5A49"/>
    <w:rsid w:val="00201097"/>
    <w:rsid w:val="00201B6E"/>
    <w:rsid w:val="00223352"/>
    <w:rsid w:val="002302B3"/>
    <w:rsid w:val="00230C66"/>
    <w:rsid w:val="00235A29"/>
    <w:rsid w:val="00241526"/>
    <w:rsid w:val="002443A2"/>
    <w:rsid w:val="002569F7"/>
    <w:rsid w:val="00266E74"/>
    <w:rsid w:val="00281590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4E53"/>
    <w:rsid w:val="00380A6E"/>
    <w:rsid w:val="003836D4"/>
    <w:rsid w:val="003868E5"/>
    <w:rsid w:val="00387AE4"/>
    <w:rsid w:val="0039589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E7DF8"/>
    <w:rsid w:val="003F2F34"/>
    <w:rsid w:val="00400573"/>
    <w:rsid w:val="004007A3"/>
    <w:rsid w:val="00406D71"/>
    <w:rsid w:val="00411CB3"/>
    <w:rsid w:val="0041644C"/>
    <w:rsid w:val="004228FA"/>
    <w:rsid w:val="004229CF"/>
    <w:rsid w:val="004326DB"/>
    <w:rsid w:val="00433F10"/>
    <w:rsid w:val="0043682E"/>
    <w:rsid w:val="004447EA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2337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4F6A87"/>
    <w:rsid w:val="00505309"/>
    <w:rsid w:val="0050789B"/>
    <w:rsid w:val="005224A1"/>
    <w:rsid w:val="00534372"/>
    <w:rsid w:val="00543DF8"/>
    <w:rsid w:val="00546101"/>
    <w:rsid w:val="00553DD7"/>
    <w:rsid w:val="00554F5A"/>
    <w:rsid w:val="00556FD3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A5D"/>
    <w:rsid w:val="005B62F0"/>
    <w:rsid w:val="005D3669"/>
    <w:rsid w:val="005E42F8"/>
    <w:rsid w:val="005E567D"/>
    <w:rsid w:val="005E5EB3"/>
    <w:rsid w:val="005F3CB6"/>
    <w:rsid w:val="005F657C"/>
    <w:rsid w:val="00602D53"/>
    <w:rsid w:val="006047E5"/>
    <w:rsid w:val="006261E0"/>
    <w:rsid w:val="00630543"/>
    <w:rsid w:val="00632A7B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7487"/>
    <w:rsid w:val="007B3DB1"/>
    <w:rsid w:val="007C2E1E"/>
    <w:rsid w:val="007D183E"/>
    <w:rsid w:val="007D43D0"/>
    <w:rsid w:val="007D5D81"/>
    <w:rsid w:val="007E1833"/>
    <w:rsid w:val="007E3F13"/>
    <w:rsid w:val="007F2511"/>
    <w:rsid w:val="007F751A"/>
    <w:rsid w:val="00800012"/>
    <w:rsid w:val="008010E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17BE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6BE7"/>
    <w:rsid w:val="009F5CC2"/>
    <w:rsid w:val="00A119E6"/>
    <w:rsid w:val="00A20FBC"/>
    <w:rsid w:val="00A231BC"/>
    <w:rsid w:val="00A31370"/>
    <w:rsid w:val="00A34D6F"/>
    <w:rsid w:val="00A41F91"/>
    <w:rsid w:val="00A63355"/>
    <w:rsid w:val="00A66551"/>
    <w:rsid w:val="00A7596D"/>
    <w:rsid w:val="00A82251"/>
    <w:rsid w:val="00A82E39"/>
    <w:rsid w:val="00A87911"/>
    <w:rsid w:val="00A963DF"/>
    <w:rsid w:val="00AA211B"/>
    <w:rsid w:val="00AA781A"/>
    <w:rsid w:val="00AC0C22"/>
    <w:rsid w:val="00AC3896"/>
    <w:rsid w:val="00AC5B5C"/>
    <w:rsid w:val="00AD2CF2"/>
    <w:rsid w:val="00AE2D88"/>
    <w:rsid w:val="00AE6F6F"/>
    <w:rsid w:val="00AF3325"/>
    <w:rsid w:val="00AF34D9"/>
    <w:rsid w:val="00AF70DA"/>
    <w:rsid w:val="00B019D3"/>
    <w:rsid w:val="00B15413"/>
    <w:rsid w:val="00B34CF9"/>
    <w:rsid w:val="00B37559"/>
    <w:rsid w:val="00B4054B"/>
    <w:rsid w:val="00B43D1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3C16"/>
    <w:rsid w:val="00C07319"/>
    <w:rsid w:val="00C16FD2"/>
    <w:rsid w:val="00C236AF"/>
    <w:rsid w:val="00C30913"/>
    <w:rsid w:val="00C3556B"/>
    <w:rsid w:val="00C4395E"/>
    <w:rsid w:val="00C44A20"/>
    <w:rsid w:val="00C47FFD"/>
    <w:rsid w:val="00C5132B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0DF9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D5308"/>
    <w:rsid w:val="00DE66A5"/>
    <w:rsid w:val="00DF1983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46A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302C3"/>
    <w:rsid w:val="00F41A51"/>
    <w:rsid w:val="00F424BF"/>
    <w:rsid w:val="00F44FC3"/>
    <w:rsid w:val="00F46107"/>
    <w:rsid w:val="00F468C5"/>
    <w:rsid w:val="00F52F39"/>
    <w:rsid w:val="00F6184F"/>
    <w:rsid w:val="00F67643"/>
    <w:rsid w:val="00F73DBD"/>
    <w:rsid w:val="00F8310E"/>
    <w:rsid w:val="00F914DD"/>
    <w:rsid w:val="00FA2358"/>
    <w:rsid w:val="00FB2592"/>
    <w:rsid w:val="00FB2810"/>
    <w:rsid w:val="00FB767F"/>
    <w:rsid w:val="00FB7A2C"/>
    <w:rsid w:val="00FC2947"/>
    <w:rsid w:val="00FE0818"/>
    <w:rsid w:val="00FE6FB1"/>
    <w:rsid w:val="00FF135D"/>
    <w:rsid w:val="00FF33EF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480B311"/>
  <w15:docId w15:val="{C909033B-985C-4F88-B688-926A900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BA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085B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6-WRC19-C-056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6-WRC19-C-056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569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FC94-E70C-45BF-BF67-3691306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</TotalTime>
  <Pages>6</Pages>
  <Words>2220</Words>
  <Characters>13528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15717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Panoussopoulos, Sonia</cp:lastModifiedBy>
  <cp:revision>3</cp:revision>
  <cp:lastPrinted>2019-12-10T09:31:00Z</cp:lastPrinted>
  <dcterms:created xsi:type="dcterms:W3CDTF">2019-12-17T14:49:00Z</dcterms:created>
  <dcterms:modified xsi:type="dcterms:W3CDTF">2019-12-17T14:51:00Z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