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  <w:gridCol w:w="108"/>
      </w:tblGrid>
      <w:tr w:rsidR="00D00DE8" w:rsidRPr="007B3DB1" w14:paraId="5F9A12E0" w14:textId="77777777" w:rsidTr="00EA4549">
        <w:trPr>
          <w:gridAfter w:val="1"/>
          <w:wAfter w:w="108" w:type="dxa"/>
        </w:trPr>
        <w:tc>
          <w:tcPr>
            <w:tcW w:w="9781" w:type="dxa"/>
            <w:gridSpan w:val="3"/>
            <w:shd w:val="clear" w:color="auto" w:fill="auto"/>
          </w:tcPr>
          <w:tbl>
            <w:tblPr>
              <w:tblStyle w:val="TableGrid"/>
              <w:tblW w:w="988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9"/>
              <w:gridCol w:w="5000"/>
            </w:tblGrid>
            <w:tr w:rsidR="00D00DE8" w:rsidRPr="009705BF" w14:paraId="251A8C6B" w14:textId="77777777" w:rsidTr="00FE7A23">
              <w:trPr>
                <w:jc w:val="center"/>
              </w:trPr>
              <w:tc>
                <w:tcPr>
                  <w:tcW w:w="4889" w:type="dxa"/>
                </w:tcPr>
                <w:p w14:paraId="07809430" w14:textId="77777777" w:rsidR="00D00DE8" w:rsidRPr="009705BF" w:rsidRDefault="00D00DE8" w:rsidP="00D00DE8">
                  <w:pPr>
                    <w:pStyle w:val="Header"/>
                    <w:tabs>
                      <w:tab w:val="clear" w:pos="794"/>
                      <w:tab w:val="clear" w:pos="4820"/>
                    </w:tabs>
                    <w:spacing w:before="120" w:line="360" w:lineRule="auto"/>
                  </w:pPr>
                  <w:r w:rsidRPr="009705BF">
                    <w:rPr>
                      <w:b/>
                      <w:bCs/>
                      <w:noProof/>
                      <w:lang w:eastAsia="zh-CN"/>
                    </w:rPr>
                    <w:drawing>
                      <wp:inline distT="0" distB="0" distL="0" distR="0" wp14:anchorId="0689B905" wp14:editId="6C8BA79E">
                        <wp:extent cx="537411" cy="609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411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dxa"/>
                </w:tcPr>
                <w:p w14:paraId="6AC1BA72" w14:textId="2648B877" w:rsidR="00D00DE8" w:rsidRPr="009705BF" w:rsidRDefault="008805ED" w:rsidP="00D00DE8">
                  <w:pPr>
                    <w:pStyle w:val="Header"/>
                    <w:tabs>
                      <w:tab w:val="clear" w:pos="794"/>
                      <w:tab w:val="clear" w:pos="4820"/>
                    </w:tabs>
                    <w:spacing w:line="360" w:lineRule="auto"/>
                    <w:jc w:val="right"/>
                  </w:pPr>
                  <w:r w:rsidRPr="00975D6F">
                    <w:rPr>
                      <w:rFonts w:cs="Arial"/>
                      <w:noProof/>
                      <w:lang w:eastAsia="zh-CN"/>
                    </w:rPr>
                    <w:drawing>
                      <wp:inline distT="0" distB="0" distL="0" distR="0" wp14:anchorId="67EC7996" wp14:editId="76016248">
                        <wp:extent cx="1017905" cy="925067"/>
                        <wp:effectExtent l="0" t="0" r="0" b="8890"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050" cy="947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BDB373" w14:textId="77777777" w:rsidR="00D00DE8" w:rsidRPr="00AF70DA" w:rsidRDefault="00D00DE8" w:rsidP="00D00DE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A4549" w:rsidRPr="007B3DB1" w14:paraId="13A4A6F6" w14:textId="77777777" w:rsidTr="00EA4549">
        <w:tc>
          <w:tcPr>
            <w:tcW w:w="9889" w:type="dxa"/>
            <w:gridSpan w:val="4"/>
            <w:shd w:val="clear" w:color="auto" w:fill="auto"/>
          </w:tcPr>
          <w:p w14:paraId="2643D73B" w14:textId="2EA5EB82" w:rsidR="00EA4549" w:rsidRPr="00EA4549" w:rsidRDefault="00EA4549" w:rsidP="00EA454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</w:tc>
      </w:tr>
      <w:tr w:rsidR="00651777" w:rsidRPr="003266ED" w14:paraId="03BBDFB9" w14:textId="77777777" w:rsidTr="00EA4549">
        <w:trPr>
          <w:gridAfter w:val="1"/>
          <w:wAfter w:w="108" w:type="dxa"/>
        </w:trPr>
        <w:tc>
          <w:tcPr>
            <w:tcW w:w="7054" w:type="dxa"/>
            <w:gridSpan w:val="2"/>
            <w:shd w:val="clear" w:color="auto" w:fill="auto"/>
          </w:tcPr>
          <w:p w14:paraId="34D2FBE2" w14:textId="77777777" w:rsidR="00C76D7F" w:rsidRPr="00FE6FB1" w:rsidRDefault="008B35A3" w:rsidP="00DD25E5">
            <w:pPr>
              <w:spacing w:before="48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14:paraId="1D15E525" w14:textId="698ECDF0" w:rsidR="00651777" w:rsidRPr="00E70992" w:rsidRDefault="000431FB" w:rsidP="00D95F53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E70992">
              <w:rPr>
                <w:b/>
                <w:bCs/>
                <w:sz w:val="24"/>
                <w:szCs w:val="24"/>
              </w:rPr>
              <w:t>CCRR/</w:t>
            </w:r>
            <w:r w:rsidR="00D95F53" w:rsidRPr="00E70992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727" w:type="dxa"/>
            <w:shd w:val="clear" w:color="auto" w:fill="auto"/>
          </w:tcPr>
          <w:p w14:paraId="6C048053" w14:textId="7E31CCE8" w:rsidR="00651777" w:rsidRPr="003266ED" w:rsidRDefault="00953083" w:rsidP="00953083">
            <w:pPr>
              <w:spacing w:before="480"/>
              <w:ind w:left="493"/>
              <w:jc w:val="lef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  <w:r w:rsidR="00D95F53">
              <w:rPr>
                <w:sz w:val="24"/>
                <w:szCs w:val="24"/>
                <w:lang w:val="en-GB"/>
              </w:rPr>
              <w:t xml:space="preserve"> Ju</w:t>
            </w:r>
            <w:r>
              <w:rPr>
                <w:sz w:val="24"/>
                <w:szCs w:val="24"/>
                <w:lang w:val="en-GB"/>
              </w:rPr>
              <w:t>ly</w:t>
            </w:r>
            <w:r w:rsidR="001352A9">
              <w:rPr>
                <w:sz w:val="24"/>
                <w:szCs w:val="24"/>
                <w:lang w:val="en-GB"/>
              </w:rPr>
              <w:t xml:space="preserve"> </w:t>
            </w:r>
            <w:r w:rsidR="00F15D95">
              <w:rPr>
                <w:sz w:val="24"/>
                <w:szCs w:val="24"/>
                <w:lang w:val="en-GB"/>
              </w:rPr>
              <w:t>201</w:t>
            </w:r>
            <w:r w:rsidR="008805ED">
              <w:rPr>
                <w:sz w:val="24"/>
                <w:szCs w:val="24"/>
                <w:lang w:val="en-GB"/>
              </w:rPr>
              <w:t>6</w:t>
            </w:r>
          </w:p>
        </w:tc>
      </w:tr>
      <w:tr w:rsidR="0037309C" w:rsidRPr="003266ED" w14:paraId="7EAF7F77" w14:textId="77777777" w:rsidTr="00EA4549">
        <w:trPr>
          <w:gridAfter w:val="1"/>
          <w:wAfter w:w="108" w:type="dxa"/>
        </w:trPr>
        <w:tc>
          <w:tcPr>
            <w:tcW w:w="9781" w:type="dxa"/>
            <w:gridSpan w:val="3"/>
            <w:shd w:val="clear" w:color="auto" w:fill="auto"/>
          </w:tcPr>
          <w:p w14:paraId="59828184" w14:textId="77777777"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14:paraId="4F29B25A" w14:textId="77777777" w:rsidTr="00EA4549">
        <w:trPr>
          <w:gridAfter w:val="1"/>
          <w:wAfter w:w="108" w:type="dxa"/>
        </w:trPr>
        <w:tc>
          <w:tcPr>
            <w:tcW w:w="9781" w:type="dxa"/>
            <w:gridSpan w:val="3"/>
            <w:shd w:val="clear" w:color="auto" w:fill="auto"/>
          </w:tcPr>
          <w:p w14:paraId="2DB9E241" w14:textId="77777777" w:rsidR="0037309C" w:rsidRPr="003266ED" w:rsidRDefault="0037309C" w:rsidP="00A427B2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14:paraId="1FCDF2D5" w14:textId="77777777" w:rsidTr="00EA4549">
        <w:trPr>
          <w:gridAfter w:val="1"/>
          <w:wAfter w:w="108" w:type="dxa"/>
        </w:trPr>
        <w:tc>
          <w:tcPr>
            <w:tcW w:w="9781" w:type="dxa"/>
            <w:gridSpan w:val="3"/>
            <w:shd w:val="clear" w:color="auto" w:fill="auto"/>
          </w:tcPr>
          <w:p w14:paraId="0DABFF44" w14:textId="77777777" w:rsidR="0037309C" w:rsidRDefault="0037309C" w:rsidP="001352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F15D95">
              <w:rPr>
                <w:b/>
                <w:bCs/>
                <w:sz w:val="24"/>
                <w:szCs w:val="24"/>
              </w:rPr>
              <w:t>ons of Member States of ITU</w:t>
            </w:r>
          </w:p>
          <w:p w14:paraId="1A6C7BA4" w14:textId="77777777"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14:paraId="4ED0154C" w14:textId="77777777"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14:paraId="2D509E6E" w14:textId="77777777" w:rsidTr="00EA4549">
        <w:trPr>
          <w:gridAfter w:val="1"/>
          <w:wAfter w:w="108" w:type="dxa"/>
        </w:trPr>
        <w:tc>
          <w:tcPr>
            <w:tcW w:w="9781" w:type="dxa"/>
            <w:gridSpan w:val="3"/>
            <w:shd w:val="clear" w:color="auto" w:fill="auto"/>
          </w:tcPr>
          <w:p w14:paraId="3AE99046" w14:textId="77777777"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14:paraId="46AC03F4" w14:textId="77777777" w:rsidTr="00EA4549">
        <w:trPr>
          <w:gridAfter w:val="1"/>
          <w:wAfter w:w="108" w:type="dxa"/>
        </w:trPr>
        <w:tc>
          <w:tcPr>
            <w:tcW w:w="9781" w:type="dxa"/>
            <w:gridSpan w:val="3"/>
            <w:shd w:val="clear" w:color="auto" w:fill="auto"/>
          </w:tcPr>
          <w:p w14:paraId="08DAA301" w14:textId="77777777"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14:paraId="62A0A4EC" w14:textId="77777777" w:rsidTr="00EA4549">
        <w:trPr>
          <w:gridAfter w:val="1"/>
          <w:wAfter w:w="108" w:type="dxa"/>
        </w:trPr>
        <w:tc>
          <w:tcPr>
            <w:tcW w:w="1526" w:type="dxa"/>
            <w:shd w:val="clear" w:color="auto" w:fill="auto"/>
          </w:tcPr>
          <w:p w14:paraId="50207005" w14:textId="77777777" w:rsidR="00B4054B" w:rsidRPr="00B90743" w:rsidRDefault="00B4054B" w:rsidP="00A427B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07765B7E" w14:textId="09A2BAC9" w:rsidR="00B4054B" w:rsidRPr="008D0297" w:rsidRDefault="00454C75" w:rsidP="00AB13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ED68D5">
              <w:rPr>
                <w:rFonts w:asciiTheme="minorHAnsi" w:hAnsiTheme="minorHAnsi"/>
                <w:b/>
                <w:bCs/>
                <w:sz w:val="24"/>
                <w:szCs w:val="24"/>
              </w:rPr>
              <w:t>Draft Rule of Procedure concerning the Regional Agreement GE06</w:t>
            </w:r>
            <w:r w:rsidRPr="00ED68D5">
              <w:rPr>
                <w:rFonts w:ascii="Trebuchet MS" w:hAnsi="Trebuchet MS"/>
                <w:b/>
                <w:bCs/>
                <w:sz w:val="15"/>
                <w:szCs w:val="15"/>
              </w:rPr>
              <w:t xml:space="preserve">  </w:t>
            </w:r>
          </w:p>
        </w:tc>
      </w:tr>
      <w:tr w:rsidR="00B4054B" w:rsidRPr="003266ED" w14:paraId="421142AD" w14:textId="77777777" w:rsidTr="00EA4549">
        <w:trPr>
          <w:gridAfter w:val="1"/>
          <w:wAfter w:w="108" w:type="dxa"/>
        </w:trPr>
        <w:tc>
          <w:tcPr>
            <w:tcW w:w="1526" w:type="dxa"/>
            <w:shd w:val="clear" w:color="auto" w:fill="auto"/>
          </w:tcPr>
          <w:p w14:paraId="47E3DBC2" w14:textId="77777777" w:rsidR="00B4054B" w:rsidRPr="003266ED" w:rsidRDefault="00B4054B" w:rsidP="00A427B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B727C25" w14:textId="77777777" w:rsidR="00B4054B" w:rsidRPr="003266ED" w:rsidRDefault="00B4054B" w:rsidP="00A427B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14:paraId="7BF1D3E2" w14:textId="77777777" w:rsidTr="00EA4549">
        <w:trPr>
          <w:gridAfter w:val="1"/>
          <w:wAfter w:w="108" w:type="dxa"/>
        </w:trPr>
        <w:tc>
          <w:tcPr>
            <w:tcW w:w="1526" w:type="dxa"/>
            <w:shd w:val="clear" w:color="auto" w:fill="auto"/>
          </w:tcPr>
          <w:p w14:paraId="2B37B945" w14:textId="77777777" w:rsidR="00B4054B" w:rsidRPr="003266ED" w:rsidRDefault="00B4054B" w:rsidP="00A427B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3CB5E6A" w14:textId="77777777" w:rsidR="00B4054B" w:rsidRPr="003266ED" w:rsidRDefault="00B4054B" w:rsidP="00A427B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14:paraId="352C24EE" w14:textId="77777777" w:rsidTr="00EA4549">
        <w:trPr>
          <w:gridAfter w:val="1"/>
          <w:wAfter w:w="108" w:type="dxa"/>
        </w:trPr>
        <w:tc>
          <w:tcPr>
            <w:tcW w:w="9781" w:type="dxa"/>
            <w:gridSpan w:val="3"/>
            <w:shd w:val="clear" w:color="auto" w:fill="auto"/>
          </w:tcPr>
          <w:p w14:paraId="075A7AF8" w14:textId="77777777" w:rsidR="00C51E92" w:rsidRPr="0001052C" w:rsidRDefault="00C51E92" w:rsidP="00A427B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0A430E3F" w14:textId="77777777" w:rsidR="001432DE" w:rsidRDefault="001432DE" w:rsidP="00BB3C75">
      <w:pPr>
        <w:ind w:left="142"/>
        <w:rPr>
          <w:sz w:val="24"/>
          <w:szCs w:val="24"/>
          <w:lang w:eastAsia="zh-CN"/>
        </w:rPr>
      </w:pPr>
    </w:p>
    <w:p w14:paraId="23EDEBCF" w14:textId="6FD41272" w:rsidR="00AB1340" w:rsidRDefault="005864A7" w:rsidP="00AB1340">
      <w:pPr>
        <w:spacing w:line="240" w:lineRule="auto"/>
        <w:ind w:left="142"/>
        <w:rPr>
          <w:sz w:val="24"/>
          <w:szCs w:val="24"/>
        </w:rPr>
      </w:pPr>
      <w:r w:rsidRPr="005864A7">
        <w:rPr>
          <w:sz w:val="24"/>
          <w:szCs w:val="24"/>
        </w:rPr>
        <w:t xml:space="preserve">Please find enclosed </w:t>
      </w:r>
      <w:r w:rsidR="00AB1340">
        <w:rPr>
          <w:sz w:val="24"/>
          <w:szCs w:val="24"/>
        </w:rPr>
        <w:t xml:space="preserve">a </w:t>
      </w:r>
      <w:r w:rsidRPr="005864A7">
        <w:rPr>
          <w:sz w:val="24"/>
          <w:szCs w:val="24"/>
        </w:rPr>
        <w:t xml:space="preserve">draft Rule of Procedure </w:t>
      </w:r>
      <w:r w:rsidR="00AB1340" w:rsidRPr="005864A7">
        <w:rPr>
          <w:sz w:val="24"/>
          <w:szCs w:val="24"/>
        </w:rPr>
        <w:t>intended to support the application</w:t>
      </w:r>
      <w:r w:rsidRPr="005864A7">
        <w:rPr>
          <w:sz w:val="24"/>
          <w:szCs w:val="24"/>
        </w:rPr>
        <w:t xml:space="preserve"> </w:t>
      </w:r>
      <w:r w:rsidR="003E5C47">
        <w:rPr>
          <w:sz w:val="24"/>
          <w:szCs w:val="24"/>
        </w:rPr>
        <w:t xml:space="preserve">of </w:t>
      </w:r>
      <w:r w:rsidRPr="005864A7">
        <w:rPr>
          <w:sz w:val="24"/>
          <w:szCs w:val="24"/>
        </w:rPr>
        <w:t>the Re</w:t>
      </w:r>
      <w:r w:rsidR="00AB1340">
        <w:rPr>
          <w:sz w:val="24"/>
          <w:szCs w:val="24"/>
        </w:rPr>
        <w:t>gional Agreement GE06</w:t>
      </w:r>
      <w:r w:rsidRPr="005864A7">
        <w:rPr>
          <w:sz w:val="24"/>
          <w:szCs w:val="24"/>
        </w:rPr>
        <w:t xml:space="preserve">. </w:t>
      </w:r>
    </w:p>
    <w:p w14:paraId="251E0E2B" w14:textId="62737F2A" w:rsidR="00F235E6" w:rsidRDefault="005864A7" w:rsidP="00E46B20">
      <w:pPr>
        <w:spacing w:line="240" w:lineRule="auto"/>
        <w:ind w:left="142"/>
        <w:rPr>
          <w:sz w:val="24"/>
          <w:szCs w:val="24"/>
        </w:rPr>
      </w:pPr>
      <w:r w:rsidRPr="005864A7">
        <w:rPr>
          <w:sz w:val="24"/>
          <w:szCs w:val="24"/>
        </w:rPr>
        <w:t xml:space="preserve">In accordance with No. </w:t>
      </w:r>
      <w:r w:rsidRPr="005864A7">
        <w:rPr>
          <w:b/>
          <w:bCs/>
          <w:sz w:val="24"/>
          <w:szCs w:val="24"/>
        </w:rPr>
        <w:t>13.17</w:t>
      </w:r>
      <w:r w:rsidRPr="005864A7">
        <w:rPr>
          <w:sz w:val="24"/>
          <w:szCs w:val="24"/>
        </w:rPr>
        <w:t xml:space="preserve"> of the Radio Regulations, th</w:t>
      </w:r>
      <w:r w:rsidR="00AB1340">
        <w:rPr>
          <w:sz w:val="24"/>
          <w:szCs w:val="24"/>
        </w:rPr>
        <w:t>is</w:t>
      </w:r>
      <w:r w:rsidRPr="005864A7">
        <w:rPr>
          <w:sz w:val="24"/>
          <w:szCs w:val="24"/>
        </w:rPr>
        <w:t xml:space="preserve"> draft Rule of Procedure </w:t>
      </w:r>
      <w:r w:rsidR="00AB1340">
        <w:rPr>
          <w:sz w:val="24"/>
          <w:szCs w:val="24"/>
        </w:rPr>
        <w:t>is</w:t>
      </w:r>
      <w:r w:rsidRPr="005864A7">
        <w:rPr>
          <w:sz w:val="24"/>
          <w:szCs w:val="24"/>
        </w:rPr>
        <w:t xml:space="preserve"> made available to administrations for comment before being submitted to the R</w:t>
      </w:r>
      <w:r w:rsidR="003C0EA6">
        <w:rPr>
          <w:sz w:val="24"/>
          <w:szCs w:val="24"/>
        </w:rPr>
        <w:t xml:space="preserve">adio </w:t>
      </w:r>
      <w:r w:rsidRPr="005864A7">
        <w:rPr>
          <w:sz w:val="24"/>
          <w:szCs w:val="24"/>
        </w:rPr>
        <w:t>R</w:t>
      </w:r>
      <w:r w:rsidR="003C0EA6">
        <w:rPr>
          <w:sz w:val="24"/>
          <w:szCs w:val="24"/>
        </w:rPr>
        <w:t xml:space="preserve">egulations </w:t>
      </w:r>
      <w:r w:rsidRPr="005864A7">
        <w:rPr>
          <w:sz w:val="24"/>
          <w:szCs w:val="24"/>
        </w:rPr>
        <w:t>B</w:t>
      </w:r>
      <w:r w:rsidR="003C0EA6">
        <w:rPr>
          <w:sz w:val="24"/>
          <w:szCs w:val="24"/>
        </w:rPr>
        <w:t>oard</w:t>
      </w:r>
      <w:r w:rsidR="009C749B">
        <w:rPr>
          <w:sz w:val="24"/>
          <w:szCs w:val="24"/>
        </w:rPr>
        <w:t xml:space="preserve"> (RRB)</w:t>
      </w:r>
      <w:r w:rsidR="00D20BCB">
        <w:rPr>
          <w:sz w:val="24"/>
          <w:szCs w:val="24"/>
        </w:rPr>
        <w:t>,</w:t>
      </w:r>
      <w:r w:rsidRPr="005864A7">
        <w:rPr>
          <w:sz w:val="24"/>
          <w:szCs w:val="24"/>
        </w:rPr>
        <w:t xml:space="preserve"> pursuant to No. </w:t>
      </w:r>
      <w:r w:rsidRPr="005864A7">
        <w:rPr>
          <w:b/>
          <w:bCs/>
          <w:sz w:val="24"/>
          <w:szCs w:val="24"/>
        </w:rPr>
        <w:t>13.14</w:t>
      </w:r>
      <w:r w:rsidRPr="005864A7">
        <w:rPr>
          <w:sz w:val="24"/>
          <w:szCs w:val="24"/>
        </w:rPr>
        <w:t xml:space="preserve">. As indicated in No. </w:t>
      </w:r>
      <w:r w:rsidRPr="005864A7">
        <w:rPr>
          <w:b/>
          <w:bCs/>
          <w:sz w:val="24"/>
          <w:szCs w:val="24"/>
        </w:rPr>
        <w:t>13.12A</w:t>
      </w:r>
      <w:r w:rsidRPr="005864A7">
        <w:rPr>
          <w:sz w:val="24"/>
          <w:szCs w:val="24"/>
        </w:rPr>
        <w:t xml:space="preserve"> </w:t>
      </w:r>
      <w:r w:rsidRPr="005864A7">
        <w:rPr>
          <w:i/>
          <w:iCs/>
          <w:sz w:val="24"/>
          <w:szCs w:val="24"/>
        </w:rPr>
        <w:t>d)</w:t>
      </w:r>
      <w:r w:rsidRPr="005864A7">
        <w:rPr>
          <w:sz w:val="24"/>
          <w:szCs w:val="24"/>
        </w:rPr>
        <w:t xml:space="preserve"> of the Radio Regulations, any comments that you may wish to submit should reach the Bureau not later than </w:t>
      </w:r>
      <w:r w:rsidR="00E46B20">
        <w:rPr>
          <w:b/>
          <w:bCs/>
          <w:sz w:val="24"/>
          <w:szCs w:val="24"/>
        </w:rPr>
        <w:t>19</w:t>
      </w:r>
      <w:r w:rsidR="005E5E2D" w:rsidRPr="005E5E2D">
        <w:rPr>
          <w:b/>
          <w:bCs/>
          <w:sz w:val="24"/>
          <w:szCs w:val="24"/>
        </w:rPr>
        <w:t xml:space="preserve"> September 2016</w:t>
      </w:r>
      <w:r w:rsidR="00F235E6" w:rsidRPr="003D3732">
        <w:rPr>
          <w:sz w:val="24"/>
          <w:szCs w:val="24"/>
        </w:rPr>
        <w:t xml:space="preserve"> in or</w:t>
      </w:r>
      <w:r w:rsidR="00F235E6">
        <w:rPr>
          <w:sz w:val="24"/>
          <w:szCs w:val="24"/>
        </w:rPr>
        <w:t>der to be considered at the 7</w:t>
      </w:r>
      <w:r w:rsidR="006E12E6">
        <w:rPr>
          <w:sz w:val="24"/>
          <w:szCs w:val="24"/>
        </w:rPr>
        <w:t>3</w:t>
      </w:r>
      <w:r w:rsidR="006E12E6">
        <w:rPr>
          <w:sz w:val="24"/>
          <w:szCs w:val="24"/>
          <w:vertAlign w:val="superscript"/>
        </w:rPr>
        <w:t>rd</w:t>
      </w:r>
      <w:r w:rsidR="00F235E6">
        <w:rPr>
          <w:sz w:val="24"/>
          <w:szCs w:val="24"/>
        </w:rPr>
        <w:t xml:space="preserve"> </w:t>
      </w:r>
      <w:r w:rsidR="00F235E6" w:rsidRPr="003D3732">
        <w:rPr>
          <w:sz w:val="24"/>
          <w:szCs w:val="24"/>
        </w:rPr>
        <w:t xml:space="preserve">meeting of the RRB, scheduled for </w:t>
      </w:r>
      <w:r w:rsidR="006D3416" w:rsidRPr="005E5E2D">
        <w:rPr>
          <w:sz w:val="24"/>
          <w:szCs w:val="24"/>
        </w:rPr>
        <w:t>1</w:t>
      </w:r>
      <w:r w:rsidR="005E5E2D" w:rsidRPr="005E5E2D">
        <w:rPr>
          <w:sz w:val="24"/>
          <w:szCs w:val="24"/>
        </w:rPr>
        <w:t>7</w:t>
      </w:r>
      <w:r w:rsidR="006D3416" w:rsidRPr="005E5E2D">
        <w:rPr>
          <w:sz w:val="24"/>
          <w:szCs w:val="24"/>
        </w:rPr>
        <w:t>-</w:t>
      </w:r>
      <w:r w:rsidR="005E5E2D" w:rsidRPr="005E5E2D">
        <w:rPr>
          <w:sz w:val="24"/>
          <w:szCs w:val="24"/>
        </w:rPr>
        <w:t>21</w:t>
      </w:r>
      <w:r w:rsidR="006D3416" w:rsidRPr="005E5E2D">
        <w:rPr>
          <w:sz w:val="24"/>
          <w:szCs w:val="24"/>
        </w:rPr>
        <w:t xml:space="preserve"> </w:t>
      </w:r>
      <w:r w:rsidR="005E5E2D" w:rsidRPr="005E5E2D">
        <w:rPr>
          <w:sz w:val="24"/>
          <w:szCs w:val="24"/>
        </w:rPr>
        <w:t>October</w:t>
      </w:r>
      <w:r w:rsidR="006D3416" w:rsidRPr="005E5E2D">
        <w:rPr>
          <w:sz w:val="24"/>
          <w:szCs w:val="24"/>
        </w:rPr>
        <w:t xml:space="preserve"> </w:t>
      </w:r>
      <w:r w:rsidR="00F235E6" w:rsidRPr="005E5E2D">
        <w:rPr>
          <w:sz w:val="24"/>
          <w:szCs w:val="24"/>
        </w:rPr>
        <w:t>2016</w:t>
      </w:r>
      <w:r w:rsidR="00F235E6" w:rsidRPr="003D3732">
        <w:rPr>
          <w:sz w:val="24"/>
          <w:szCs w:val="24"/>
        </w:rPr>
        <w:t xml:space="preserve">. </w:t>
      </w:r>
      <w:r w:rsidR="00F235E6">
        <w:rPr>
          <w:sz w:val="24"/>
          <w:szCs w:val="24"/>
        </w:rPr>
        <w:t>C</w:t>
      </w:r>
      <w:r w:rsidR="00F235E6" w:rsidRPr="003D3732">
        <w:rPr>
          <w:sz w:val="24"/>
          <w:szCs w:val="24"/>
        </w:rPr>
        <w:t xml:space="preserve">omments should be sent </w:t>
      </w:r>
      <w:r w:rsidR="00F235E6">
        <w:rPr>
          <w:sz w:val="24"/>
          <w:szCs w:val="24"/>
        </w:rPr>
        <w:t>either by telefax to +41 22 730 5785 or by email to</w:t>
      </w:r>
      <w:r w:rsidR="00F235E6" w:rsidRPr="003D3732">
        <w:rPr>
          <w:sz w:val="24"/>
          <w:szCs w:val="24"/>
        </w:rPr>
        <w:t xml:space="preserve"> </w:t>
      </w:r>
      <w:hyperlink r:id="rId10" w:history="1">
        <w:r w:rsidR="00F235E6" w:rsidRPr="003D3732">
          <w:rPr>
            <w:color w:val="0000FF"/>
            <w:sz w:val="24"/>
            <w:szCs w:val="24"/>
            <w:u w:val="single"/>
          </w:rPr>
          <w:t>brmail@itu.int</w:t>
        </w:r>
      </w:hyperlink>
      <w:r w:rsidR="00F235E6" w:rsidRPr="003D3732">
        <w:rPr>
          <w:sz w:val="24"/>
          <w:szCs w:val="24"/>
        </w:rPr>
        <w:t>.</w:t>
      </w:r>
    </w:p>
    <w:p w14:paraId="36FC8458" w14:textId="77777777" w:rsidR="00D005CF" w:rsidRPr="00D005CF" w:rsidRDefault="00D005CF" w:rsidP="001432DE">
      <w:pPr>
        <w:ind w:left="142"/>
        <w:rPr>
          <w:sz w:val="24"/>
          <w:szCs w:val="24"/>
        </w:rPr>
      </w:pPr>
    </w:p>
    <w:p w14:paraId="106E07C7" w14:textId="55C1B1C0" w:rsidR="003D3732" w:rsidRDefault="003D3732" w:rsidP="001432DE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682D0EAB" w14:textId="77777777" w:rsidR="003D3732" w:rsidRPr="00F15D95" w:rsidRDefault="003D3732" w:rsidP="001432DE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2398AADD" w14:textId="77777777" w:rsidR="00031E64" w:rsidRPr="00733EA7" w:rsidRDefault="00031E64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sz w:val="24"/>
          <w:szCs w:val="24"/>
        </w:rPr>
        <w:t>François Rancy</w:t>
      </w:r>
    </w:p>
    <w:p w14:paraId="32DF939D" w14:textId="77777777" w:rsidR="00031E64" w:rsidRPr="00733EA7" w:rsidRDefault="00CE463D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sz w:val="24"/>
          <w:szCs w:val="24"/>
        </w:rPr>
        <w:t>Director</w:t>
      </w:r>
    </w:p>
    <w:p w14:paraId="462EB1C5" w14:textId="00F20059" w:rsidR="00A11D6F" w:rsidRPr="00733EA7" w:rsidRDefault="00A11D6F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14:paraId="1314FA83" w14:textId="77777777" w:rsidR="00D00DE8" w:rsidRDefault="00D00DE8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14:paraId="2762C464" w14:textId="77777777" w:rsidR="00D00DE8" w:rsidRDefault="00D00DE8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14:paraId="671BD600" w14:textId="77777777" w:rsidR="00A11D6F" w:rsidRDefault="007F484D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33EA7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>nnex:</w:t>
      </w:r>
      <w:r w:rsidR="00D005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72D6" w:rsidRPr="003D1E81">
        <w:rPr>
          <w:rFonts w:asciiTheme="minorHAnsi" w:hAnsiTheme="minorHAnsi" w:cstheme="minorHAnsi"/>
          <w:sz w:val="24"/>
          <w:szCs w:val="24"/>
        </w:rPr>
        <w:t>1</w:t>
      </w:r>
    </w:p>
    <w:p w14:paraId="035A7F30" w14:textId="77777777" w:rsidR="00D00DE8" w:rsidRDefault="00D00DE8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4CF26E31" w14:textId="0C15E4BA" w:rsidR="00DD4DC9" w:rsidRDefault="007F484D" w:rsidP="001432DE">
      <w:pPr>
        <w:pStyle w:val="AnnexNotitle0"/>
        <w:spacing w:before="0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bCs/>
          <w:sz w:val="18"/>
          <w:szCs w:val="18"/>
        </w:rPr>
        <w:t xml:space="preserve">Distribution: </w:t>
      </w:r>
      <w:r w:rsidR="00A11D6F" w:rsidRPr="00733EA7">
        <w:rPr>
          <w:rFonts w:asciiTheme="minorHAnsi" w:hAnsiTheme="minorHAnsi" w:cstheme="minorHAnsi"/>
          <w:bCs/>
          <w:sz w:val="18"/>
          <w:szCs w:val="18"/>
        </w:rPr>
        <w:br/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t>- Administration</w:t>
      </w:r>
      <w:r w:rsidR="001352A9">
        <w:rPr>
          <w:rFonts w:asciiTheme="minorHAnsi" w:hAnsiTheme="minorHAnsi" w:cstheme="minorHAnsi"/>
          <w:b w:val="0"/>
          <w:bCs/>
          <w:sz w:val="18"/>
          <w:szCs w:val="18"/>
        </w:rPr>
        <w:t>s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t xml:space="preserve"> of Member States of</w:t>
      </w:r>
      <w:r w:rsidR="001352A9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t>ITU</w:t>
      </w:r>
      <w:r w:rsidR="002D651A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br/>
        <w:t>- Members of the Radio Regulations Board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br/>
      </w:r>
      <w:r w:rsidR="000523A0">
        <w:rPr>
          <w:rFonts w:asciiTheme="minorHAnsi" w:hAnsiTheme="minorHAnsi" w:cstheme="minorHAnsi"/>
          <w:sz w:val="24"/>
          <w:szCs w:val="24"/>
        </w:rPr>
        <w:br w:type="page"/>
      </w:r>
      <w:bookmarkStart w:id="0" w:name="_GoBack"/>
      <w:bookmarkEnd w:id="0"/>
    </w:p>
    <w:p w14:paraId="31EDB729" w14:textId="15089911" w:rsidR="003D3732" w:rsidRPr="003A0BE4" w:rsidRDefault="00F16596" w:rsidP="00DD4DC9">
      <w:pPr>
        <w:pStyle w:val="AnnexNotitle0"/>
        <w:spacing w:before="0"/>
        <w:rPr>
          <w:rFonts w:asciiTheme="minorHAnsi" w:hAnsiTheme="minorHAnsi"/>
          <w:b w:val="0"/>
          <w:bCs/>
          <w:color w:val="000000"/>
          <w:szCs w:val="24"/>
        </w:rPr>
      </w:pPr>
      <w:r w:rsidRPr="003A0BE4">
        <w:rPr>
          <w:rFonts w:asciiTheme="minorHAnsi" w:hAnsiTheme="minorHAnsi"/>
          <w:b w:val="0"/>
          <w:bCs/>
          <w:color w:val="000000"/>
          <w:szCs w:val="24"/>
        </w:rPr>
        <w:lastRenderedPageBreak/>
        <w:t>Annex</w:t>
      </w:r>
    </w:p>
    <w:p w14:paraId="3606EF41" w14:textId="77777777" w:rsidR="00A43B47" w:rsidRPr="00A91F87" w:rsidRDefault="00A43B47" w:rsidP="00A43B47">
      <w:pPr>
        <w:keepNext/>
        <w:keepLines/>
        <w:tabs>
          <w:tab w:val="left" w:pos="1134"/>
          <w:tab w:val="left" w:pos="1871"/>
        </w:tabs>
        <w:spacing w:before="300"/>
        <w:ind w:left="1134" w:hanging="1134"/>
        <w:jc w:val="center"/>
        <w:outlineLvl w:val="0"/>
        <w:rPr>
          <w:b/>
          <w:sz w:val="28"/>
          <w:szCs w:val="20"/>
          <w:lang w:val="en-GB"/>
        </w:rPr>
      </w:pPr>
      <w:r w:rsidRPr="00A91F87">
        <w:rPr>
          <w:b/>
          <w:sz w:val="28"/>
          <w:szCs w:val="20"/>
          <w:lang w:val="en-GB"/>
        </w:rPr>
        <w:t>PART A10</w:t>
      </w:r>
    </w:p>
    <w:p w14:paraId="43156B34" w14:textId="77777777" w:rsidR="00A43B47" w:rsidRPr="00A91F87" w:rsidRDefault="00A43B47" w:rsidP="00A43B47">
      <w:pPr>
        <w:keepNext/>
        <w:keepLines/>
        <w:tabs>
          <w:tab w:val="left" w:pos="1134"/>
          <w:tab w:val="left" w:pos="1871"/>
        </w:tabs>
        <w:spacing w:before="600"/>
        <w:jc w:val="center"/>
        <w:outlineLvl w:val="0"/>
        <w:rPr>
          <w:b/>
          <w:sz w:val="28"/>
          <w:szCs w:val="20"/>
          <w:lang w:val="en-GB"/>
        </w:rPr>
      </w:pPr>
      <w:r w:rsidRPr="00A91F87">
        <w:rPr>
          <w:b/>
          <w:sz w:val="28"/>
          <w:szCs w:val="20"/>
          <w:lang w:val="en-GB"/>
        </w:rPr>
        <w:t>Rules concerning the Regional Agreement relating to the planning of the</w:t>
      </w:r>
      <w:r w:rsidRPr="00A91F87">
        <w:rPr>
          <w:b/>
          <w:sz w:val="28"/>
          <w:szCs w:val="20"/>
          <w:lang w:val="en-GB"/>
        </w:rPr>
        <w:br/>
        <w:t>digital terrestrial broadcasting service in parts of Regions 1 and 3,</w:t>
      </w:r>
      <w:r w:rsidRPr="00A91F87">
        <w:rPr>
          <w:b/>
          <w:sz w:val="28"/>
          <w:szCs w:val="20"/>
          <w:lang w:val="en-GB"/>
        </w:rPr>
        <w:br/>
        <w:t>in the frequency bands 174-230 MHz and 470-862 MHz</w:t>
      </w:r>
      <w:r w:rsidRPr="00A91F87">
        <w:rPr>
          <w:b/>
          <w:sz w:val="28"/>
          <w:szCs w:val="20"/>
          <w:lang w:val="en-GB"/>
        </w:rPr>
        <w:br/>
        <w:t>(Geneva, 2006) (GE06)</w:t>
      </w:r>
    </w:p>
    <w:p w14:paraId="5088E8DC" w14:textId="77777777" w:rsidR="00A43B47" w:rsidRPr="00A91F87" w:rsidRDefault="00A43B47" w:rsidP="00A43B47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134"/>
          <w:tab w:val="left" w:pos="1871"/>
        </w:tabs>
        <w:spacing w:before="400"/>
        <w:ind w:left="85" w:right="7938"/>
        <w:outlineLvl w:val="7"/>
        <w:rPr>
          <w:b/>
          <w:szCs w:val="20"/>
          <w:lang w:val="en-GB"/>
        </w:rPr>
      </w:pPr>
      <w:r>
        <w:rPr>
          <w:b/>
          <w:szCs w:val="20"/>
          <w:lang w:val="en-GB"/>
        </w:rPr>
        <w:t>Art. 4</w:t>
      </w:r>
    </w:p>
    <w:p w14:paraId="2D6D4D18" w14:textId="77777777" w:rsidR="00A43B47" w:rsidRPr="00BF6DC5" w:rsidRDefault="00A43B47" w:rsidP="00A43B47">
      <w:pPr>
        <w:pStyle w:val="Heading2"/>
        <w:jc w:val="center"/>
        <w:rPr>
          <w:rFonts w:asciiTheme="minorHAnsi" w:hAnsiTheme="minorHAnsi"/>
          <w:bCs/>
          <w:sz w:val="28"/>
          <w:szCs w:val="28"/>
        </w:rPr>
      </w:pPr>
      <w:r w:rsidRPr="00BF6DC5">
        <w:rPr>
          <w:rFonts w:asciiTheme="minorHAnsi" w:hAnsiTheme="minorHAnsi"/>
          <w:bCs/>
          <w:sz w:val="28"/>
          <w:szCs w:val="28"/>
        </w:rPr>
        <w:t>Procedure for modifications to the Plans and procedure for coordination of other primary terrestrial services</w:t>
      </w:r>
    </w:p>
    <w:p w14:paraId="2C7C2F1F" w14:textId="62CB4CC7" w:rsidR="00A43B47" w:rsidRPr="00A91F87" w:rsidRDefault="00A43B47" w:rsidP="00A43B47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1871"/>
        </w:tabs>
        <w:spacing w:before="280"/>
        <w:ind w:left="85" w:right="7258"/>
        <w:outlineLvl w:val="8"/>
        <w:rPr>
          <w:b/>
          <w:szCs w:val="20"/>
          <w:lang w:val="en-GB"/>
        </w:rPr>
      </w:pPr>
      <w:r>
        <w:rPr>
          <w:b/>
          <w:szCs w:val="20"/>
          <w:lang w:val="en-GB"/>
        </w:rPr>
        <w:t>4.1.4</w:t>
      </w:r>
      <w:r w:rsidR="00BF6DC5">
        <w:rPr>
          <w:b/>
          <w:szCs w:val="20"/>
          <w:lang w:val="en-GB"/>
        </w:rPr>
        <w:t>/4.2.4</w:t>
      </w:r>
    </w:p>
    <w:p w14:paraId="33287627" w14:textId="77777777" w:rsidR="00A43B47" w:rsidRPr="00A91F87" w:rsidRDefault="00A43B47" w:rsidP="00A43B47">
      <w:pPr>
        <w:keepNext/>
        <w:keepLines/>
        <w:tabs>
          <w:tab w:val="left" w:pos="1134"/>
          <w:tab w:val="left" w:pos="1871"/>
        </w:tabs>
        <w:spacing w:before="480"/>
        <w:outlineLvl w:val="1"/>
        <w:rPr>
          <w:b/>
          <w:sz w:val="26"/>
          <w:szCs w:val="20"/>
          <w:lang w:val="en-GB"/>
        </w:rPr>
      </w:pPr>
      <w:r>
        <w:rPr>
          <w:b/>
          <w:sz w:val="26"/>
          <w:szCs w:val="20"/>
          <w:lang w:val="en-GB"/>
        </w:rPr>
        <w:t>ADD</w:t>
      </w:r>
    </w:p>
    <w:tbl>
      <w:tblPr>
        <w:tblW w:w="0" w:type="auto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9576"/>
      </w:tblGrid>
      <w:tr w:rsidR="00BC045C" w:rsidRPr="000F2D54" w14:paraId="383A7AE5" w14:textId="77777777" w:rsidTr="005D3FE9">
        <w:tc>
          <w:tcPr>
            <w:tcW w:w="9576" w:type="dxa"/>
          </w:tcPr>
          <w:p w14:paraId="36F5D721" w14:textId="794F5B2D" w:rsidR="00BC045C" w:rsidRPr="00C96432" w:rsidRDefault="00BC045C" w:rsidP="003C0EA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9643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Draft Rule of Procedure </w:t>
            </w:r>
          </w:p>
          <w:p w14:paraId="23CE2CF7" w14:textId="77777777" w:rsidR="00A43B47" w:rsidRPr="00C96432" w:rsidRDefault="00A43B47" w:rsidP="005D3F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FB04F02" w14:textId="36C3BA40" w:rsidR="00C96432" w:rsidRDefault="00A43B47" w:rsidP="00471D5F">
            <w:pPr>
              <w:rPr>
                <w:rFonts w:asciiTheme="minorHAnsi" w:hAnsiTheme="minorHAnsi"/>
                <w:sz w:val="24"/>
                <w:szCs w:val="24"/>
              </w:rPr>
            </w:pPr>
            <w:r w:rsidRPr="00C96432">
              <w:rPr>
                <w:rFonts w:asciiTheme="minorHAnsi" w:hAnsiTheme="minorHAnsi"/>
                <w:sz w:val="24"/>
                <w:szCs w:val="24"/>
              </w:rPr>
              <w:t>Section</w:t>
            </w:r>
            <w:r w:rsidR="00C96432">
              <w:rPr>
                <w:rFonts w:asciiTheme="minorHAnsi" w:hAnsiTheme="minorHAnsi"/>
                <w:sz w:val="24"/>
                <w:szCs w:val="24"/>
              </w:rPr>
              <w:t>s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4.1.4</w:t>
            </w:r>
            <w:r w:rsidR="00C96432">
              <w:rPr>
                <w:rFonts w:asciiTheme="minorHAnsi" w:hAnsiTheme="minorHAnsi"/>
                <w:sz w:val="24"/>
                <w:szCs w:val="24"/>
              </w:rPr>
              <w:t xml:space="preserve"> and 4.2.4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E412D">
              <w:rPr>
                <w:rFonts w:asciiTheme="minorHAnsi" w:hAnsiTheme="minorHAnsi"/>
                <w:sz w:val="24"/>
                <w:szCs w:val="24"/>
              </w:rPr>
              <w:t xml:space="preserve">of the GE06 </w:t>
            </w:r>
            <w:r w:rsidR="0050049B" w:rsidRPr="00C96432">
              <w:rPr>
                <w:rFonts w:asciiTheme="minorHAnsi" w:hAnsiTheme="minorHAnsi"/>
                <w:sz w:val="24"/>
                <w:szCs w:val="24"/>
              </w:rPr>
              <w:t>Regional</w:t>
            </w:r>
            <w:r w:rsidR="005004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E412D">
              <w:rPr>
                <w:rFonts w:asciiTheme="minorHAnsi" w:hAnsiTheme="minorHAnsi"/>
                <w:sz w:val="24"/>
                <w:szCs w:val="24"/>
              </w:rPr>
              <w:t xml:space="preserve">Agreement 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outline the procedures to be followed by administrations and the Bureau for obtaining the agreement from administrations which are considered to be affected and whose agreement </w:t>
            </w:r>
            <w:r w:rsidR="00471D5F">
              <w:rPr>
                <w:rFonts w:asciiTheme="minorHAnsi" w:hAnsiTheme="minorHAnsi"/>
                <w:sz w:val="24"/>
                <w:szCs w:val="24"/>
              </w:rPr>
              <w:t>are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yet to be obtained. </w:t>
            </w:r>
          </w:p>
          <w:p w14:paraId="24774AEE" w14:textId="76EE59DC" w:rsidR="00C96432" w:rsidRDefault="00A43B47" w:rsidP="003C0EA6">
            <w:pPr>
              <w:rPr>
                <w:rFonts w:asciiTheme="minorHAnsi" w:hAnsiTheme="minorHAnsi"/>
                <w:sz w:val="24"/>
                <w:szCs w:val="24"/>
              </w:rPr>
            </w:pPr>
            <w:r w:rsidRPr="00C96432">
              <w:rPr>
                <w:rFonts w:asciiTheme="minorHAnsi" w:hAnsiTheme="minorHAnsi"/>
                <w:sz w:val="24"/>
                <w:szCs w:val="24"/>
              </w:rPr>
              <w:t>Paragraph</w:t>
            </w:r>
            <w:r w:rsidR="00C96432">
              <w:rPr>
                <w:rFonts w:asciiTheme="minorHAnsi" w:hAnsiTheme="minorHAnsi"/>
                <w:sz w:val="24"/>
                <w:szCs w:val="24"/>
              </w:rPr>
              <w:t>s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4.1.4.10</w:t>
            </w:r>
            <w:r w:rsidR="00C96432">
              <w:rPr>
                <w:rFonts w:asciiTheme="minorHAnsi" w:hAnsiTheme="minorHAnsi"/>
                <w:sz w:val="24"/>
                <w:szCs w:val="24"/>
              </w:rPr>
              <w:t xml:space="preserve"> and 4.2.4.9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, in particular, instruct the Bureau to send, upon request of an </w:t>
            </w:r>
            <w:r w:rsidR="008A2338">
              <w:rPr>
                <w:rFonts w:asciiTheme="minorHAnsi" w:hAnsiTheme="minorHAnsi"/>
                <w:sz w:val="24"/>
                <w:szCs w:val="24"/>
              </w:rPr>
              <w:t>a</w:t>
            </w:r>
            <w:r w:rsidR="008A2338" w:rsidRPr="00C96432">
              <w:rPr>
                <w:rFonts w:asciiTheme="minorHAnsi" w:hAnsiTheme="minorHAnsi"/>
                <w:sz w:val="24"/>
                <w:szCs w:val="24"/>
              </w:rPr>
              <w:t>dministration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, a reminder requesting a decision from administrations, which did not reply within the </w:t>
            </w:r>
            <w:r w:rsidR="008A2338" w:rsidRPr="008A2338">
              <w:rPr>
                <w:rFonts w:asciiTheme="minorHAnsi" w:hAnsiTheme="minorHAnsi"/>
                <w:sz w:val="24"/>
                <w:szCs w:val="24"/>
              </w:rPr>
              <w:t>75-day period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E412D">
              <w:rPr>
                <w:rFonts w:asciiTheme="minorHAnsi" w:hAnsiTheme="minorHAnsi"/>
                <w:sz w:val="24"/>
                <w:szCs w:val="24"/>
              </w:rPr>
              <w:t>after the date of the publication of the relating BR</w:t>
            </w:r>
            <w:r w:rsidR="008A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E412D">
              <w:rPr>
                <w:rFonts w:asciiTheme="minorHAnsi" w:hAnsiTheme="minorHAnsi"/>
                <w:sz w:val="24"/>
                <w:szCs w:val="24"/>
              </w:rPr>
              <w:t>IFIC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379FD453" w14:textId="0996829B" w:rsidR="00A43B47" w:rsidRPr="00C96432" w:rsidRDefault="00A43B47">
            <w:pPr>
              <w:rPr>
                <w:rFonts w:asciiTheme="minorHAnsi" w:hAnsiTheme="minorHAnsi"/>
                <w:sz w:val="24"/>
                <w:szCs w:val="24"/>
              </w:rPr>
            </w:pPr>
            <w:r w:rsidRPr="00C96432">
              <w:rPr>
                <w:rFonts w:asciiTheme="minorHAnsi" w:hAnsiTheme="minorHAnsi"/>
                <w:sz w:val="24"/>
                <w:szCs w:val="24"/>
              </w:rPr>
              <w:t>Paragraph</w:t>
            </w:r>
            <w:r w:rsidR="00C96432">
              <w:rPr>
                <w:rFonts w:asciiTheme="minorHAnsi" w:hAnsiTheme="minorHAnsi"/>
                <w:sz w:val="24"/>
                <w:szCs w:val="24"/>
              </w:rPr>
              <w:t>s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4.1.4.11</w:t>
            </w:r>
            <w:r w:rsidR="00C96432">
              <w:rPr>
                <w:rFonts w:asciiTheme="minorHAnsi" w:hAnsiTheme="minorHAnsi"/>
                <w:sz w:val="24"/>
                <w:szCs w:val="24"/>
              </w:rPr>
              <w:t xml:space="preserve"> and 4.2.4.10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state that if no decision is communicated to the Bureau within 40 days after the date of dispatch of the reminder</w:t>
            </w:r>
            <w:r w:rsidR="00C96432">
              <w:rPr>
                <w:rFonts w:asciiTheme="minorHAnsi" w:hAnsiTheme="minorHAnsi"/>
                <w:sz w:val="24"/>
                <w:szCs w:val="24"/>
              </w:rPr>
              <w:t>,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 xml:space="preserve"> it shall be deemed that the </w:t>
            </w:r>
            <w:r w:rsidR="008A2338">
              <w:rPr>
                <w:rFonts w:asciiTheme="minorHAnsi" w:hAnsiTheme="minorHAnsi"/>
                <w:sz w:val="24"/>
                <w:szCs w:val="24"/>
              </w:rPr>
              <w:t>a</w:t>
            </w:r>
            <w:r w:rsidR="008A2338" w:rsidRPr="00C96432">
              <w:rPr>
                <w:rFonts w:asciiTheme="minorHAnsi" w:hAnsiTheme="minorHAnsi"/>
                <w:sz w:val="24"/>
                <w:szCs w:val="24"/>
              </w:rPr>
              <w:t xml:space="preserve">dministration </w:t>
            </w:r>
            <w:r w:rsidRPr="00C96432">
              <w:rPr>
                <w:rFonts w:asciiTheme="minorHAnsi" w:hAnsiTheme="minorHAnsi"/>
                <w:sz w:val="24"/>
                <w:szCs w:val="24"/>
              </w:rPr>
              <w:t>has agreed to the proposed modification.</w:t>
            </w:r>
          </w:p>
          <w:p w14:paraId="05906A3C" w14:textId="20B6BB9A" w:rsidR="00C419D8" w:rsidRDefault="00C419D8" w:rsidP="00F65517">
            <w:pPr>
              <w:rPr>
                <w:rFonts w:asciiTheme="minorHAnsi" w:hAnsiTheme="minorHAnsi"/>
                <w:sz w:val="24"/>
                <w:szCs w:val="24"/>
              </w:rPr>
            </w:pPr>
            <w:r w:rsidRPr="00F65517">
              <w:rPr>
                <w:rFonts w:asciiTheme="minorHAnsi" w:hAnsiTheme="minorHAnsi"/>
                <w:sz w:val="24"/>
                <w:szCs w:val="24"/>
              </w:rPr>
              <w:t xml:space="preserve">In addition to sending the reminders pursuant to § 4.1.4.10 or § 4.2.4.9 of the GE06 Regional Agreement, the Bureau will make them also </w:t>
            </w:r>
            <w:r w:rsidRPr="00F65517">
              <w:rPr>
                <w:sz w:val="24"/>
                <w:szCs w:val="24"/>
              </w:rPr>
              <w:t>available for the administrations concerned using an</w:t>
            </w:r>
            <w:r w:rsidR="00F65517">
              <w:rPr>
                <w:sz w:val="24"/>
                <w:szCs w:val="24"/>
              </w:rPr>
              <w:t>other</w:t>
            </w:r>
            <w:r w:rsidRPr="00F65517">
              <w:rPr>
                <w:sz w:val="24"/>
                <w:szCs w:val="24"/>
              </w:rPr>
              <w:t xml:space="preserve"> electronic means of communication.</w:t>
            </w:r>
          </w:p>
          <w:p w14:paraId="192EECAD" w14:textId="018D45DA" w:rsidR="00BF6DC5" w:rsidRPr="00C96432" w:rsidRDefault="00AD2786" w:rsidP="003C0EA6">
            <w:pPr>
              <w:rPr>
                <w:rFonts w:asciiTheme="minorHAnsi" w:hAnsiTheme="minorHAnsi"/>
                <w:sz w:val="24"/>
                <w:szCs w:val="24"/>
              </w:rPr>
            </w:pPr>
            <w:r w:rsidRPr="003C0EA6">
              <w:rPr>
                <w:rFonts w:asciiTheme="minorHAnsi" w:hAnsiTheme="minorHAnsi"/>
                <w:sz w:val="24"/>
                <w:szCs w:val="24"/>
              </w:rPr>
              <w:t>Effective date of application of this Rule: immediately after approval</w:t>
            </w:r>
            <w:r w:rsidR="009C0D0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19C37AB1" w14:textId="77777777" w:rsidR="003C0EA6" w:rsidRDefault="003C0EA6" w:rsidP="003C0EA6">
      <w:pPr>
        <w:spacing w:line="240" w:lineRule="auto"/>
        <w:ind w:left="142"/>
        <w:rPr>
          <w:rFonts w:asciiTheme="minorHAnsi" w:hAnsiTheme="minorHAnsi"/>
          <w:b/>
          <w:bCs/>
          <w:sz w:val="24"/>
          <w:szCs w:val="24"/>
        </w:rPr>
      </w:pPr>
    </w:p>
    <w:p w14:paraId="0AFC0660" w14:textId="77777777" w:rsidR="009C0D01" w:rsidRDefault="009C0D01" w:rsidP="003C0EA6">
      <w:pPr>
        <w:spacing w:line="240" w:lineRule="auto"/>
        <w:ind w:left="142"/>
        <w:rPr>
          <w:rFonts w:asciiTheme="minorHAnsi" w:hAnsiTheme="minorHAnsi"/>
          <w:b/>
          <w:bCs/>
          <w:sz w:val="24"/>
          <w:szCs w:val="24"/>
        </w:rPr>
      </w:pPr>
    </w:p>
    <w:p w14:paraId="4628EF4E" w14:textId="657C09A6" w:rsidR="00AD2786" w:rsidRPr="00881CF3" w:rsidRDefault="00AD2786" w:rsidP="003C0EA6">
      <w:pPr>
        <w:spacing w:line="240" w:lineRule="auto"/>
        <w:ind w:left="142"/>
        <w:rPr>
          <w:b/>
          <w:bCs/>
          <w:sz w:val="24"/>
          <w:szCs w:val="24"/>
          <w:lang w:eastAsia="zh-CN"/>
        </w:rPr>
      </w:pPr>
      <w:r w:rsidRPr="003C0EA6">
        <w:rPr>
          <w:rFonts w:asciiTheme="minorHAnsi" w:hAnsiTheme="minorHAnsi"/>
          <w:b/>
          <w:bCs/>
          <w:sz w:val="24"/>
          <w:szCs w:val="24"/>
        </w:rPr>
        <w:t>Reason</w:t>
      </w:r>
      <w:r w:rsidR="00674DC6">
        <w:rPr>
          <w:rFonts w:asciiTheme="minorHAnsi" w:hAnsiTheme="minorHAnsi"/>
          <w:b/>
          <w:bCs/>
          <w:sz w:val="24"/>
          <w:szCs w:val="24"/>
        </w:rPr>
        <w:t>s</w:t>
      </w:r>
      <w:r w:rsidRPr="003C0EA6"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3C0EA6">
        <w:rPr>
          <w:rFonts w:asciiTheme="minorHAnsi" w:hAnsiTheme="minorHAnsi"/>
          <w:sz w:val="24"/>
          <w:szCs w:val="24"/>
        </w:rPr>
        <w:t>This Rule of Procedure has been prepared as a follow-up</w:t>
      </w:r>
      <w:r>
        <w:rPr>
          <w:rFonts w:ascii="Times New Roman" w:hAnsi="Times New Roman"/>
          <w:i/>
          <w:iCs/>
          <w:lang w:val="en-GB"/>
        </w:rPr>
        <w:t xml:space="preserve"> </w:t>
      </w:r>
      <w:r w:rsidR="003C0EA6">
        <w:rPr>
          <w:rFonts w:ascii="Times New Roman" w:hAnsi="Times New Roman"/>
          <w:i/>
          <w:iCs/>
          <w:lang w:val="en-GB"/>
        </w:rPr>
        <w:t>to the</w:t>
      </w:r>
      <w:r>
        <w:rPr>
          <w:rFonts w:ascii="Times New Roman" w:hAnsi="Times New Roman"/>
          <w:i/>
          <w:iCs/>
          <w:lang w:val="en-GB"/>
        </w:rPr>
        <w:t xml:space="preserve"> RRB-72 decision in Document RRB16-2/14.</w:t>
      </w:r>
    </w:p>
    <w:p w14:paraId="5C0B40EE" w14:textId="36C6CEF1" w:rsidR="00BC045C" w:rsidRPr="00BC045C" w:rsidRDefault="00BC045C" w:rsidP="00BC045C">
      <w:pPr>
        <w:spacing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</w:rPr>
        <w:t>_________________</w:t>
      </w:r>
    </w:p>
    <w:sectPr w:rsidR="00BC045C" w:rsidRPr="00BC045C" w:rsidSect="00D00DE8">
      <w:headerReference w:type="even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9C1B" w14:textId="77777777" w:rsidR="00346421" w:rsidRDefault="00346421">
      <w:r>
        <w:separator/>
      </w:r>
    </w:p>
  </w:endnote>
  <w:endnote w:type="continuationSeparator" w:id="0">
    <w:p w14:paraId="44A2473D" w14:textId="77777777" w:rsidR="00346421" w:rsidRDefault="0034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AC00A" w14:textId="7891FDFB" w:rsidR="00D00DE8" w:rsidRPr="00D95F53" w:rsidRDefault="00D95F53" w:rsidP="00D95F53">
    <w:pPr>
      <w:spacing w:before="40"/>
      <w:jc w:val="center"/>
      <w:rPr>
        <w:color w:val="3E8EDE"/>
        <w:sz w:val="18"/>
        <w:szCs w:val="18"/>
      </w:rPr>
    </w:pPr>
    <w:r w:rsidRPr="001457A1">
      <w:rPr>
        <w:color w:val="3E8EDE"/>
        <w:sz w:val="18"/>
        <w:szCs w:val="18"/>
      </w:rPr>
      <w:t>International Telecommunication Union • Place des Nations, CH</w:t>
    </w:r>
    <w:r w:rsidRPr="001457A1">
      <w:rPr>
        <w:color w:val="3E8EDE"/>
        <w:sz w:val="18"/>
        <w:szCs w:val="18"/>
      </w:rPr>
      <w:noBreakHyphen/>
      <w:t xml:space="preserve">1211 Geneva 20, Switzerland </w:t>
    </w:r>
    <w:r w:rsidRPr="001457A1">
      <w:rPr>
        <w:color w:val="3E8EDE"/>
        <w:sz w:val="18"/>
        <w:szCs w:val="18"/>
      </w:rPr>
      <w:br/>
      <w:t xml:space="preserve">Tel: +41 22 730 5111 • Fax: +41 22 733 7256 • </w:t>
    </w:r>
    <w:r w:rsidRPr="001457A1">
      <w:rPr>
        <w:color w:val="3E8EDE"/>
        <w:sz w:val="18"/>
        <w:szCs w:val="18"/>
      </w:rPr>
      <w:br/>
      <w:t xml:space="preserve">E-mail: </w:t>
    </w:r>
    <w:hyperlink r:id="rId1" w:history="1">
      <w:r w:rsidRPr="001457A1">
        <w:rPr>
          <w:color w:val="3E8EDE"/>
          <w:sz w:val="18"/>
          <w:szCs w:val="18"/>
          <w:u w:val="single"/>
        </w:rPr>
        <w:t>itumail@itu.int</w:t>
      </w:r>
    </w:hyperlink>
    <w:r w:rsidRPr="001457A1">
      <w:rPr>
        <w:color w:val="3E8EDE"/>
        <w:sz w:val="18"/>
        <w:szCs w:val="18"/>
      </w:rPr>
      <w:t xml:space="preserve"> • </w:t>
    </w:r>
    <w:hyperlink r:id="rId2" w:history="1">
      <w:r w:rsidRPr="001457A1">
        <w:rPr>
          <w:color w:val="3E8EDE"/>
          <w:sz w:val="18"/>
          <w:szCs w:val="18"/>
          <w:u w:val="single"/>
        </w:rPr>
        <w:t>www.itu.int</w:t>
      </w:r>
    </w:hyperlink>
    <w:r w:rsidRPr="001457A1">
      <w:rPr>
        <w:color w:val="3E8EDE"/>
        <w:sz w:val="18"/>
        <w:szCs w:val="18"/>
      </w:rPr>
      <w:t xml:space="preserve"> • </w:t>
    </w:r>
    <w:hyperlink r:id="rId3" w:history="1">
      <w:r w:rsidRPr="001457A1">
        <w:rPr>
          <w:color w:val="3E8EDE"/>
          <w:sz w:val="18"/>
          <w:szCs w:val="18"/>
          <w:u w:val="singl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895B5" w14:textId="77777777" w:rsidR="00346421" w:rsidRDefault="00346421">
      <w:r>
        <w:t>____________________</w:t>
      </w:r>
    </w:p>
  </w:footnote>
  <w:footnote w:type="continuationSeparator" w:id="0">
    <w:p w14:paraId="7411769A" w14:textId="77777777" w:rsidR="00346421" w:rsidRDefault="0034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22701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31C330E" w14:textId="7C35E7C7" w:rsidR="00D00DE8" w:rsidRPr="00D00DE8" w:rsidRDefault="00CA5AEB" w:rsidP="00CA5AEB">
        <w:pPr>
          <w:pStyle w:val="Header"/>
          <w:jc w:val="center"/>
          <w:rPr>
            <w:sz w:val="18"/>
            <w:szCs w:val="18"/>
          </w:rPr>
        </w:pPr>
        <w:r w:rsidRPr="00CA5AEB">
          <w:rPr>
            <w:sz w:val="18"/>
            <w:szCs w:val="18"/>
          </w:rPr>
          <w:t>-</w:t>
        </w:r>
        <w:r>
          <w:rPr>
            <w:sz w:val="18"/>
            <w:szCs w:val="18"/>
          </w:rPr>
          <w:t xml:space="preserve"> </w:t>
        </w:r>
        <w:r w:rsidR="00D00DE8" w:rsidRPr="00D00DE8">
          <w:rPr>
            <w:sz w:val="18"/>
            <w:szCs w:val="18"/>
          </w:rPr>
          <w:fldChar w:fldCharType="begin"/>
        </w:r>
        <w:r w:rsidR="00D00DE8" w:rsidRPr="00D00DE8">
          <w:rPr>
            <w:sz w:val="18"/>
            <w:szCs w:val="18"/>
          </w:rPr>
          <w:instrText xml:space="preserve"> PAGE   \* MERGEFORMAT </w:instrText>
        </w:r>
        <w:r w:rsidR="00D00DE8" w:rsidRPr="00D00DE8">
          <w:rPr>
            <w:sz w:val="18"/>
            <w:szCs w:val="18"/>
          </w:rPr>
          <w:fldChar w:fldCharType="separate"/>
        </w:r>
        <w:r w:rsidR="003D1E81">
          <w:rPr>
            <w:noProof/>
            <w:sz w:val="18"/>
            <w:szCs w:val="18"/>
          </w:rPr>
          <w:t>2</w:t>
        </w:r>
        <w:r w:rsidR="00D00DE8" w:rsidRPr="00D00DE8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14:paraId="70902BCE" w14:textId="1F45A6F2" w:rsidR="002B1439" w:rsidRPr="002B1439" w:rsidRDefault="00D95F53" w:rsidP="002B143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CCRR/56</w:t>
    </w:r>
    <w:r w:rsidR="00D00DE8">
      <w:rPr>
        <w:sz w:val="18"/>
        <w:szCs w:val="18"/>
      </w:rPr>
      <w:t>-E</w:t>
    </w:r>
    <w:r w:rsidR="00D00DE8"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7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9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7"/>
  </w:num>
  <w:num w:numId="6">
    <w:abstractNumId w:val="18"/>
  </w:num>
  <w:num w:numId="7">
    <w:abstractNumId w:val="15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4AE1"/>
    <w:rsid w:val="00015C76"/>
    <w:rsid w:val="00026CF8"/>
    <w:rsid w:val="00030BD7"/>
    <w:rsid w:val="00031E64"/>
    <w:rsid w:val="00034340"/>
    <w:rsid w:val="000362B3"/>
    <w:rsid w:val="000431FB"/>
    <w:rsid w:val="00045A8D"/>
    <w:rsid w:val="00050A51"/>
    <w:rsid w:val="0005167A"/>
    <w:rsid w:val="000523A0"/>
    <w:rsid w:val="00054E5D"/>
    <w:rsid w:val="00064AF1"/>
    <w:rsid w:val="00070258"/>
    <w:rsid w:val="0007323C"/>
    <w:rsid w:val="000741B9"/>
    <w:rsid w:val="00086703"/>
    <w:rsid w:val="00086D03"/>
    <w:rsid w:val="00091B5F"/>
    <w:rsid w:val="000A096A"/>
    <w:rsid w:val="000A375E"/>
    <w:rsid w:val="000A7051"/>
    <w:rsid w:val="000B03A1"/>
    <w:rsid w:val="000B0AF6"/>
    <w:rsid w:val="000B0E9B"/>
    <w:rsid w:val="000B2CAE"/>
    <w:rsid w:val="000C03C7"/>
    <w:rsid w:val="000C295E"/>
    <w:rsid w:val="000C2AD0"/>
    <w:rsid w:val="000D066B"/>
    <w:rsid w:val="000E3DEE"/>
    <w:rsid w:val="000F04FF"/>
    <w:rsid w:val="00100B72"/>
    <w:rsid w:val="001019B0"/>
    <w:rsid w:val="00101F7D"/>
    <w:rsid w:val="00103C76"/>
    <w:rsid w:val="00105A69"/>
    <w:rsid w:val="00106EF1"/>
    <w:rsid w:val="0011040A"/>
    <w:rsid w:val="0011265F"/>
    <w:rsid w:val="00112A6F"/>
    <w:rsid w:val="00117282"/>
    <w:rsid w:val="00117389"/>
    <w:rsid w:val="00121C2D"/>
    <w:rsid w:val="00126DD0"/>
    <w:rsid w:val="00127A32"/>
    <w:rsid w:val="00134404"/>
    <w:rsid w:val="001352A9"/>
    <w:rsid w:val="001432DE"/>
    <w:rsid w:val="00144DFB"/>
    <w:rsid w:val="00187CA3"/>
    <w:rsid w:val="00196710"/>
    <w:rsid w:val="00197324"/>
    <w:rsid w:val="001B2A5E"/>
    <w:rsid w:val="001B351B"/>
    <w:rsid w:val="001C06DB"/>
    <w:rsid w:val="001C6971"/>
    <w:rsid w:val="001D2785"/>
    <w:rsid w:val="001D7070"/>
    <w:rsid w:val="001E3BF8"/>
    <w:rsid w:val="001E412D"/>
    <w:rsid w:val="001E43C2"/>
    <w:rsid w:val="001F2170"/>
    <w:rsid w:val="001F3760"/>
    <w:rsid w:val="001F3948"/>
    <w:rsid w:val="001F44F4"/>
    <w:rsid w:val="001F5A49"/>
    <w:rsid w:val="00201097"/>
    <w:rsid w:val="00201B6E"/>
    <w:rsid w:val="00221765"/>
    <w:rsid w:val="002302B3"/>
    <w:rsid w:val="00230C66"/>
    <w:rsid w:val="00235149"/>
    <w:rsid w:val="00235A29"/>
    <w:rsid w:val="0023676A"/>
    <w:rsid w:val="00236AEA"/>
    <w:rsid w:val="00241526"/>
    <w:rsid w:val="002443A2"/>
    <w:rsid w:val="00247D53"/>
    <w:rsid w:val="0025616F"/>
    <w:rsid w:val="00260A17"/>
    <w:rsid w:val="002620FE"/>
    <w:rsid w:val="00266E74"/>
    <w:rsid w:val="00270052"/>
    <w:rsid w:val="00283B7B"/>
    <w:rsid w:val="00283C3B"/>
    <w:rsid w:val="002861E6"/>
    <w:rsid w:val="00287D18"/>
    <w:rsid w:val="00292105"/>
    <w:rsid w:val="00294425"/>
    <w:rsid w:val="002A2618"/>
    <w:rsid w:val="002A5DD7"/>
    <w:rsid w:val="002B0CAC"/>
    <w:rsid w:val="002B1439"/>
    <w:rsid w:val="002B5373"/>
    <w:rsid w:val="002B6F85"/>
    <w:rsid w:val="002C7649"/>
    <w:rsid w:val="002D5A15"/>
    <w:rsid w:val="002D5BDD"/>
    <w:rsid w:val="002D651A"/>
    <w:rsid w:val="002E3D27"/>
    <w:rsid w:val="002F0890"/>
    <w:rsid w:val="002F2531"/>
    <w:rsid w:val="002F4967"/>
    <w:rsid w:val="00316935"/>
    <w:rsid w:val="003266ED"/>
    <w:rsid w:val="00327B14"/>
    <w:rsid w:val="003370B8"/>
    <w:rsid w:val="003409E3"/>
    <w:rsid w:val="0034452C"/>
    <w:rsid w:val="00345D38"/>
    <w:rsid w:val="00346421"/>
    <w:rsid w:val="00352097"/>
    <w:rsid w:val="0035481B"/>
    <w:rsid w:val="003566EC"/>
    <w:rsid w:val="00361ABC"/>
    <w:rsid w:val="003666FF"/>
    <w:rsid w:val="0037309C"/>
    <w:rsid w:val="00380A6E"/>
    <w:rsid w:val="003836D4"/>
    <w:rsid w:val="003864F0"/>
    <w:rsid w:val="003A0BE4"/>
    <w:rsid w:val="003A1F49"/>
    <w:rsid w:val="003A5D52"/>
    <w:rsid w:val="003B2BDA"/>
    <w:rsid w:val="003B55EC"/>
    <w:rsid w:val="003C0EA6"/>
    <w:rsid w:val="003C2EA7"/>
    <w:rsid w:val="003C4471"/>
    <w:rsid w:val="003C796C"/>
    <w:rsid w:val="003C7D41"/>
    <w:rsid w:val="003D1E81"/>
    <w:rsid w:val="003D3732"/>
    <w:rsid w:val="003D4A69"/>
    <w:rsid w:val="003E504F"/>
    <w:rsid w:val="003E5C47"/>
    <w:rsid w:val="003E78D6"/>
    <w:rsid w:val="003F715B"/>
    <w:rsid w:val="00400573"/>
    <w:rsid w:val="004007A3"/>
    <w:rsid w:val="00406D71"/>
    <w:rsid w:val="004326DB"/>
    <w:rsid w:val="0043682E"/>
    <w:rsid w:val="00443C5F"/>
    <w:rsid w:val="00447ECB"/>
    <w:rsid w:val="00454C75"/>
    <w:rsid w:val="004603DE"/>
    <w:rsid w:val="004623F7"/>
    <w:rsid w:val="00471D5F"/>
    <w:rsid w:val="004737F8"/>
    <w:rsid w:val="00480F51"/>
    <w:rsid w:val="00481124"/>
    <w:rsid w:val="004815EB"/>
    <w:rsid w:val="00483FD4"/>
    <w:rsid w:val="00487569"/>
    <w:rsid w:val="00496864"/>
    <w:rsid w:val="00496920"/>
    <w:rsid w:val="004A4496"/>
    <w:rsid w:val="004A567D"/>
    <w:rsid w:val="004B11AB"/>
    <w:rsid w:val="004B1972"/>
    <w:rsid w:val="004B214D"/>
    <w:rsid w:val="004B7C9A"/>
    <w:rsid w:val="004C6779"/>
    <w:rsid w:val="004C6A7C"/>
    <w:rsid w:val="004D0A54"/>
    <w:rsid w:val="004D733B"/>
    <w:rsid w:val="004E0DC4"/>
    <w:rsid w:val="004E0FB5"/>
    <w:rsid w:val="004E43BB"/>
    <w:rsid w:val="004E460D"/>
    <w:rsid w:val="004E7257"/>
    <w:rsid w:val="004F178E"/>
    <w:rsid w:val="004F4543"/>
    <w:rsid w:val="004F57BB"/>
    <w:rsid w:val="0050049B"/>
    <w:rsid w:val="00505309"/>
    <w:rsid w:val="0050789B"/>
    <w:rsid w:val="00507B17"/>
    <w:rsid w:val="005224A1"/>
    <w:rsid w:val="00534372"/>
    <w:rsid w:val="00543DF8"/>
    <w:rsid w:val="00544173"/>
    <w:rsid w:val="00546101"/>
    <w:rsid w:val="00553DD7"/>
    <w:rsid w:val="00554217"/>
    <w:rsid w:val="005638CF"/>
    <w:rsid w:val="00563CB6"/>
    <w:rsid w:val="005651F1"/>
    <w:rsid w:val="0056741E"/>
    <w:rsid w:val="00572B4B"/>
    <w:rsid w:val="0057325A"/>
    <w:rsid w:val="0057469A"/>
    <w:rsid w:val="00580814"/>
    <w:rsid w:val="00583A0B"/>
    <w:rsid w:val="00583DF8"/>
    <w:rsid w:val="005864A7"/>
    <w:rsid w:val="00587204"/>
    <w:rsid w:val="00590A03"/>
    <w:rsid w:val="00593B5C"/>
    <w:rsid w:val="005A03A3"/>
    <w:rsid w:val="005A2B92"/>
    <w:rsid w:val="005A79E9"/>
    <w:rsid w:val="005B214C"/>
    <w:rsid w:val="005D3669"/>
    <w:rsid w:val="005E5E2D"/>
    <w:rsid w:val="005E5EB3"/>
    <w:rsid w:val="005E733B"/>
    <w:rsid w:val="005F36BB"/>
    <w:rsid w:val="005F3CB6"/>
    <w:rsid w:val="005F657C"/>
    <w:rsid w:val="005F6D83"/>
    <w:rsid w:val="00602D53"/>
    <w:rsid w:val="006041F2"/>
    <w:rsid w:val="006047E5"/>
    <w:rsid w:val="00632FFD"/>
    <w:rsid w:val="00633281"/>
    <w:rsid w:val="006357AA"/>
    <w:rsid w:val="0064371D"/>
    <w:rsid w:val="006465FE"/>
    <w:rsid w:val="00650B2A"/>
    <w:rsid w:val="00651777"/>
    <w:rsid w:val="00654F79"/>
    <w:rsid w:val="006550F8"/>
    <w:rsid w:val="0066220E"/>
    <w:rsid w:val="00670306"/>
    <w:rsid w:val="00670330"/>
    <w:rsid w:val="00674325"/>
    <w:rsid w:val="00674DC6"/>
    <w:rsid w:val="006829F3"/>
    <w:rsid w:val="006935CC"/>
    <w:rsid w:val="006A518B"/>
    <w:rsid w:val="006B0590"/>
    <w:rsid w:val="006B49DA"/>
    <w:rsid w:val="006C53F8"/>
    <w:rsid w:val="006C7CDE"/>
    <w:rsid w:val="006D3416"/>
    <w:rsid w:val="006D4D07"/>
    <w:rsid w:val="006E12E6"/>
    <w:rsid w:val="006E7ECE"/>
    <w:rsid w:val="006F165F"/>
    <w:rsid w:val="00713281"/>
    <w:rsid w:val="007234B1"/>
    <w:rsid w:val="00723D08"/>
    <w:rsid w:val="0072432A"/>
    <w:rsid w:val="00725FDA"/>
    <w:rsid w:val="00727816"/>
    <w:rsid w:val="00730B9A"/>
    <w:rsid w:val="0073158B"/>
    <w:rsid w:val="00733EA7"/>
    <w:rsid w:val="007437BE"/>
    <w:rsid w:val="00750CFA"/>
    <w:rsid w:val="00751A7C"/>
    <w:rsid w:val="007553DA"/>
    <w:rsid w:val="00772F41"/>
    <w:rsid w:val="00777414"/>
    <w:rsid w:val="00782354"/>
    <w:rsid w:val="007872D6"/>
    <w:rsid w:val="007921A7"/>
    <w:rsid w:val="007B29E9"/>
    <w:rsid w:val="007B3DB1"/>
    <w:rsid w:val="007C018B"/>
    <w:rsid w:val="007D183E"/>
    <w:rsid w:val="007D43D0"/>
    <w:rsid w:val="007D46BC"/>
    <w:rsid w:val="007E1833"/>
    <w:rsid w:val="007E27AA"/>
    <w:rsid w:val="007E3F13"/>
    <w:rsid w:val="007E6133"/>
    <w:rsid w:val="007F403B"/>
    <w:rsid w:val="007F484D"/>
    <w:rsid w:val="007F751A"/>
    <w:rsid w:val="00800012"/>
    <w:rsid w:val="0080090B"/>
    <w:rsid w:val="0080261F"/>
    <w:rsid w:val="00806160"/>
    <w:rsid w:val="008143A4"/>
    <w:rsid w:val="0081513E"/>
    <w:rsid w:val="00817B43"/>
    <w:rsid w:val="00820369"/>
    <w:rsid w:val="0083100F"/>
    <w:rsid w:val="00846593"/>
    <w:rsid w:val="00854131"/>
    <w:rsid w:val="008559D8"/>
    <w:rsid w:val="0085652D"/>
    <w:rsid w:val="008673C1"/>
    <w:rsid w:val="0087694B"/>
    <w:rsid w:val="008805ED"/>
    <w:rsid w:val="00880F4D"/>
    <w:rsid w:val="00896161"/>
    <w:rsid w:val="008A2338"/>
    <w:rsid w:val="008A5ACF"/>
    <w:rsid w:val="008A74D5"/>
    <w:rsid w:val="008B2A91"/>
    <w:rsid w:val="008B35A3"/>
    <w:rsid w:val="008B37E1"/>
    <w:rsid w:val="008B45F8"/>
    <w:rsid w:val="008C2E74"/>
    <w:rsid w:val="008D0297"/>
    <w:rsid w:val="008D5409"/>
    <w:rsid w:val="008E006D"/>
    <w:rsid w:val="008E38B4"/>
    <w:rsid w:val="008F4F21"/>
    <w:rsid w:val="00904D4A"/>
    <w:rsid w:val="00907C1A"/>
    <w:rsid w:val="009151BA"/>
    <w:rsid w:val="00917C78"/>
    <w:rsid w:val="00925023"/>
    <w:rsid w:val="009277BC"/>
    <w:rsid w:val="00927D57"/>
    <w:rsid w:val="00931A51"/>
    <w:rsid w:val="009347E8"/>
    <w:rsid w:val="00942EB4"/>
    <w:rsid w:val="0094572D"/>
    <w:rsid w:val="00947185"/>
    <w:rsid w:val="009518B3"/>
    <w:rsid w:val="00953083"/>
    <w:rsid w:val="0095683C"/>
    <w:rsid w:val="00963D9D"/>
    <w:rsid w:val="0098013E"/>
    <w:rsid w:val="009817C5"/>
    <w:rsid w:val="00981B54"/>
    <w:rsid w:val="00981B6D"/>
    <w:rsid w:val="009842C3"/>
    <w:rsid w:val="00984816"/>
    <w:rsid w:val="009A009A"/>
    <w:rsid w:val="009A5463"/>
    <w:rsid w:val="009A6BB6"/>
    <w:rsid w:val="009B3F43"/>
    <w:rsid w:val="009B5CFA"/>
    <w:rsid w:val="009B73EB"/>
    <w:rsid w:val="009C0D01"/>
    <w:rsid w:val="009C161F"/>
    <w:rsid w:val="009C56B4"/>
    <w:rsid w:val="009C749B"/>
    <w:rsid w:val="009D12FB"/>
    <w:rsid w:val="009D51A2"/>
    <w:rsid w:val="009E04A8"/>
    <w:rsid w:val="009E4AEC"/>
    <w:rsid w:val="009E5BD8"/>
    <w:rsid w:val="009E681E"/>
    <w:rsid w:val="00A018A7"/>
    <w:rsid w:val="00A119E6"/>
    <w:rsid w:val="00A11D6F"/>
    <w:rsid w:val="00A12D96"/>
    <w:rsid w:val="00A20FBC"/>
    <w:rsid w:val="00A31370"/>
    <w:rsid w:val="00A34D6F"/>
    <w:rsid w:val="00A37A15"/>
    <w:rsid w:val="00A41F91"/>
    <w:rsid w:val="00A427B2"/>
    <w:rsid w:val="00A43B47"/>
    <w:rsid w:val="00A62E0C"/>
    <w:rsid w:val="00A63355"/>
    <w:rsid w:val="00A66CAF"/>
    <w:rsid w:val="00A7596D"/>
    <w:rsid w:val="00A963DF"/>
    <w:rsid w:val="00AA0138"/>
    <w:rsid w:val="00AB1340"/>
    <w:rsid w:val="00AC0C22"/>
    <w:rsid w:val="00AC3033"/>
    <w:rsid w:val="00AC3896"/>
    <w:rsid w:val="00AC6F6E"/>
    <w:rsid w:val="00AD2786"/>
    <w:rsid w:val="00AD2CF2"/>
    <w:rsid w:val="00AE2D88"/>
    <w:rsid w:val="00AE514C"/>
    <w:rsid w:val="00AE55D3"/>
    <w:rsid w:val="00AE6F6F"/>
    <w:rsid w:val="00AF19C6"/>
    <w:rsid w:val="00AF3325"/>
    <w:rsid w:val="00AF34D9"/>
    <w:rsid w:val="00AF70DA"/>
    <w:rsid w:val="00B000B4"/>
    <w:rsid w:val="00B019D3"/>
    <w:rsid w:val="00B039BE"/>
    <w:rsid w:val="00B34CF9"/>
    <w:rsid w:val="00B37559"/>
    <w:rsid w:val="00B4054B"/>
    <w:rsid w:val="00B46DCC"/>
    <w:rsid w:val="00B53334"/>
    <w:rsid w:val="00B579B0"/>
    <w:rsid w:val="00B57D11"/>
    <w:rsid w:val="00B62E7A"/>
    <w:rsid w:val="00B649D7"/>
    <w:rsid w:val="00B656A2"/>
    <w:rsid w:val="00B74882"/>
    <w:rsid w:val="00B81C2F"/>
    <w:rsid w:val="00B8275A"/>
    <w:rsid w:val="00B86DC8"/>
    <w:rsid w:val="00B90743"/>
    <w:rsid w:val="00B90C45"/>
    <w:rsid w:val="00B91A17"/>
    <w:rsid w:val="00B933BE"/>
    <w:rsid w:val="00BB3C75"/>
    <w:rsid w:val="00BC045C"/>
    <w:rsid w:val="00BC3DD5"/>
    <w:rsid w:val="00BD6738"/>
    <w:rsid w:val="00BD7E5E"/>
    <w:rsid w:val="00BD7EF8"/>
    <w:rsid w:val="00BE3F78"/>
    <w:rsid w:val="00BE63DB"/>
    <w:rsid w:val="00BE6574"/>
    <w:rsid w:val="00BF0C17"/>
    <w:rsid w:val="00BF569F"/>
    <w:rsid w:val="00BF6DC5"/>
    <w:rsid w:val="00BF7972"/>
    <w:rsid w:val="00C07319"/>
    <w:rsid w:val="00C16FD2"/>
    <w:rsid w:val="00C2245C"/>
    <w:rsid w:val="00C419D8"/>
    <w:rsid w:val="00C4395E"/>
    <w:rsid w:val="00C47FFD"/>
    <w:rsid w:val="00C51E92"/>
    <w:rsid w:val="00C57E2C"/>
    <w:rsid w:val="00C57FD6"/>
    <w:rsid w:val="00C608B7"/>
    <w:rsid w:val="00C66F24"/>
    <w:rsid w:val="00C76D7F"/>
    <w:rsid w:val="00C813AA"/>
    <w:rsid w:val="00C9291E"/>
    <w:rsid w:val="00C96432"/>
    <w:rsid w:val="00CA3F44"/>
    <w:rsid w:val="00CA4E58"/>
    <w:rsid w:val="00CA5AEB"/>
    <w:rsid w:val="00CB18EB"/>
    <w:rsid w:val="00CB219F"/>
    <w:rsid w:val="00CB3142"/>
    <w:rsid w:val="00CB3771"/>
    <w:rsid w:val="00CB44BF"/>
    <w:rsid w:val="00CB5153"/>
    <w:rsid w:val="00CC54BE"/>
    <w:rsid w:val="00CD0886"/>
    <w:rsid w:val="00CE076A"/>
    <w:rsid w:val="00CE463D"/>
    <w:rsid w:val="00CF78EA"/>
    <w:rsid w:val="00D005CF"/>
    <w:rsid w:val="00D00DE8"/>
    <w:rsid w:val="00D10BA0"/>
    <w:rsid w:val="00D20BCB"/>
    <w:rsid w:val="00D21694"/>
    <w:rsid w:val="00D24EB5"/>
    <w:rsid w:val="00D35AB9"/>
    <w:rsid w:val="00D41571"/>
    <w:rsid w:val="00D416A0"/>
    <w:rsid w:val="00D47672"/>
    <w:rsid w:val="00D50AAB"/>
    <w:rsid w:val="00D5123C"/>
    <w:rsid w:val="00D55560"/>
    <w:rsid w:val="00D61B0E"/>
    <w:rsid w:val="00D61C5A"/>
    <w:rsid w:val="00D6790C"/>
    <w:rsid w:val="00D73277"/>
    <w:rsid w:val="00D76586"/>
    <w:rsid w:val="00D82657"/>
    <w:rsid w:val="00D87E20"/>
    <w:rsid w:val="00D93262"/>
    <w:rsid w:val="00D945E0"/>
    <w:rsid w:val="00D95F53"/>
    <w:rsid w:val="00DA1837"/>
    <w:rsid w:val="00DA4037"/>
    <w:rsid w:val="00DB1B9D"/>
    <w:rsid w:val="00DC3965"/>
    <w:rsid w:val="00DC7BDC"/>
    <w:rsid w:val="00DD25E5"/>
    <w:rsid w:val="00DD4DC9"/>
    <w:rsid w:val="00DE66A5"/>
    <w:rsid w:val="00DF2B50"/>
    <w:rsid w:val="00E04C86"/>
    <w:rsid w:val="00E11696"/>
    <w:rsid w:val="00E17344"/>
    <w:rsid w:val="00E20F30"/>
    <w:rsid w:val="00E2189C"/>
    <w:rsid w:val="00E25BB1"/>
    <w:rsid w:val="00E27BBA"/>
    <w:rsid w:val="00E30E3F"/>
    <w:rsid w:val="00E35E8F"/>
    <w:rsid w:val="00E41C41"/>
    <w:rsid w:val="00E428AB"/>
    <w:rsid w:val="00E42D35"/>
    <w:rsid w:val="00E438E8"/>
    <w:rsid w:val="00E45025"/>
    <w:rsid w:val="00E453A3"/>
    <w:rsid w:val="00E46B20"/>
    <w:rsid w:val="00E520E2"/>
    <w:rsid w:val="00E530C4"/>
    <w:rsid w:val="00E55996"/>
    <w:rsid w:val="00E5678D"/>
    <w:rsid w:val="00E62808"/>
    <w:rsid w:val="00E64254"/>
    <w:rsid w:val="00E67928"/>
    <w:rsid w:val="00E70992"/>
    <w:rsid w:val="00E70FB5"/>
    <w:rsid w:val="00E915AF"/>
    <w:rsid w:val="00E95F7D"/>
    <w:rsid w:val="00E96415"/>
    <w:rsid w:val="00EA041F"/>
    <w:rsid w:val="00EA15B3"/>
    <w:rsid w:val="00EA4549"/>
    <w:rsid w:val="00EA4C98"/>
    <w:rsid w:val="00EA6569"/>
    <w:rsid w:val="00EB0C25"/>
    <w:rsid w:val="00EB2358"/>
    <w:rsid w:val="00EB3A5C"/>
    <w:rsid w:val="00EB3EB8"/>
    <w:rsid w:val="00EC02FE"/>
    <w:rsid w:val="00EC4A96"/>
    <w:rsid w:val="00ED68D5"/>
    <w:rsid w:val="00EF1B00"/>
    <w:rsid w:val="00EF3FF6"/>
    <w:rsid w:val="00F01F1E"/>
    <w:rsid w:val="00F1113D"/>
    <w:rsid w:val="00F15D95"/>
    <w:rsid w:val="00F16596"/>
    <w:rsid w:val="00F22510"/>
    <w:rsid w:val="00F22C9F"/>
    <w:rsid w:val="00F235E6"/>
    <w:rsid w:val="00F26DF3"/>
    <w:rsid w:val="00F424BF"/>
    <w:rsid w:val="00F44FC3"/>
    <w:rsid w:val="00F46107"/>
    <w:rsid w:val="00F468C5"/>
    <w:rsid w:val="00F47BE0"/>
    <w:rsid w:val="00F52F39"/>
    <w:rsid w:val="00F6184F"/>
    <w:rsid w:val="00F65517"/>
    <w:rsid w:val="00F67E45"/>
    <w:rsid w:val="00F8310E"/>
    <w:rsid w:val="00F914DD"/>
    <w:rsid w:val="00F933D1"/>
    <w:rsid w:val="00F970E4"/>
    <w:rsid w:val="00FA2358"/>
    <w:rsid w:val="00FB2592"/>
    <w:rsid w:val="00FB2810"/>
    <w:rsid w:val="00FB7A2C"/>
    <w:rsid w:val="00FB7D99"/>
    <w:rsid w:val="00FC2947"/>
    <w:rsid w:val="00FC4422"/>
    <w:rsid w:val="00FD0F3F"/>
    <w:rsid w:val="00FE0818"/>
    <w:rsid w:val="00FE66B2"/>
    <w:rsid w:val="00FE6FB1"/>
    <w:rsid w:val="00FF33EF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2CAAC8"/>
  <w15:docId w15:val="{B614000B-EDF7-4D5B-A559-D3F6A71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">
    <w:name w:val="Annex_No"/>
    <w:basedOn w:val="Normal"/>
    <w:next w:val="Normal"/>
    <w:rsid w:val="000523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rsid w:val="000523A0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0523A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A427B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427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1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A427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szCs w:val="22"/>
      <w:lang w:val="en-US" w:eastAsia="en-US"/>
    </w:rPr>
  </w:style>
  <w:style w:type="paragraph" w:customStyle="1" w:styleId="Tabletitle">
    <w:name w:val="Table_title"/>
    <w:basedOn w:val="Normal"/>
    <w:next w:val="Tablehead"/>
    <w:rsid w:val="00A427B2"/>
    <w:pPr>
      <w:keepNext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A427B2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A427B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A427B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A427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before="120" w:after="120" w:line="240" w:lineRule="auto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character" w:customStyle="1" w:styleId="NoteChar">
    <w:name w:val="Note Char"/>
    <w:link w:val="Note"/>
    <w:rsid w:val="00A427B2"/>
    <w:rPr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427B2"/>
    <w:rPr>
      <w:i/>
      <w:iCs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033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9B27-7583-4313-9082-B256B4E2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405</TotalTime>
  <Pages>2</Pages>
  <Words>404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9</cp:revision>
  <cp:lastPrinted>2016-06-29T07:49:00Z</cp:lastPrinted>
  <dcterms:created xsi:type="dcterms:W3CDTF">2016-06-14T08:03:00Z</dcterms:created>
  <dcterms:modified xsi:type="dcterms:W3CDTF">2016-06-29T07:52:00Z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