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B33A9A" w:rsidRDefault="00BD1315" w:rsidP="001F0866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33A9A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E53DCE" w:rsidRPr="00B33A9A" w:rsidRDefault="00E53DCE" w:rsidP="001F0866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D66FEE" w:rsidTr="00805BE0">
        <w:tc>
          <w:tcPr>
            <w:tcW w:w="7054" w:type="dxa"/>
            <w:gridSpan w:val="2"/>
            <w:shd w:val="clear" w:color="auto" w:fill="auto"/>
          </w:tcPr>
          <w:p w:rsidR="001152EF" w:rsidRPr="00FD09EF" w:rsidRDefault="00B65478" w:rsidP="001F0866">
            <w:pPr>
              <w:tabs>
                <w:tab w:val="left" w:pos="7513"/>
              </w:tabs>
              <w:spacing w:before="0"/>
              <w:rPr>
                <w:szCs w:val="22"/>
              </w:rPr>
            </w:pPr>
            <w:r w:rsidRPr="00FD09EF">
              <w:rPr>
                <w:szCs w:val="22"/>
              </w:rPr>
              <w:t>Циркулярное письмо</w:t>
            </w:r>
          </w:p>
          <w:p w:rsidR="00E53DCE" w:rsidRPr="00FD09EF" w:rsidRDefault="00B65478" w:rsidP="00425997">
            <w:pPr>
              <w:spacing w:before="0"/>
              <w:rPr>
                <w:b/>
                <w:bCs/>
                <w:szCs w:val="22"/>
              </w:rPr>
            </w:pPr>
            <w:r w:rsidRPr="00FD09EF">
              <w:rPr>
                <w:b/>
                <w:bCs/>
                <w:szCs w:val="22"/>
              </w:rPr>
              <w:t>CCRR</w:t>
            </w:r>
            <w:r w:rsidR="00E53DCE" w:rsidRPr="00FD09EF">
              <w:rPr>
                <w:b/>
                <w:bCs/>
                <w:szCs w:val="22"/>
              </w:rPr>
              <w:t>/</w:t>
            </w:r>
            <w:r w:rsidR="00F5725A" w:rsidRPr="00FD09EF">
              <w:rPr>
                <w:b/>
                <w:bCs/>
                <w:szCs w:val="22"/>
              </w:rPr>
              <w:t>52</w:t>
            </w:r>
          </w:p>
        </w:tc>
        <w:tc>
          <w:tcPr>
            <w:tcW w:w="2835" w:type="dxa"/>
            <w:shd w:val="clear" w:color="auto" w:fill="auto"/>
          </w:tcPr>
          <w:p w:rsidR="00E53DCE" w:rsidRPr="00FD09EF" w:rsidRDefault="002C5175" w:rsidP="00F5725A">
            <w:pPr>
              <w:spacing w:before="0"/>
              <w:jc w:val="right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5725A" w:rsidRPr="00FD09EF">
                  <w:rPr>
                    <w:rFonts w:cs="Arial"/>
                    <w:szCs w:val="22"/>
                  </w:rPr>
                  <w:t>8 августа</w:t>
                </w:r>
                <w:r w:rsidR="00425997" w:rsidRPr="00FD09EF">
                  <w:rPr>
                    <w:rFonts w:cs="Arial"/>
                    <w:szCs w:val="22"/>
                  </w:rPr>
                  <w:t xml:space="preserve"> 2014 года</w:t>
                </w:r>
              </w:sdtContent>
            </w:sdt>
          </w:p>
        </w:tc>
      </w:tr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FD09EF" w:rsidRDefault="00E53DCE" w:rsidP="001F0866">
            <w:pPr>
              <w:spacing w:before="0"/>
              <w:rPr>
                <w:rFonts w:cs="Arial"/>
                <w:szCs w:val="22"/>
              </w:rPr>
            </w:pPr>
          </w:p>
        </w:tc>
      </w:tr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FD09EF" w:rsidRDefault="00E53DCE" w:rsidP="001F0866">
            <w:pPr>
              <w:spacing w:before="0"/>
              <w:rPr>
                <w:szCs w:val="22"/>
              </w:rPr>
            </w:pPr>
          </w:p>
        </w:tc>
      </w:tr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FD09EF" w:rsidRDefault="00F26672" w:rsidP="001F0866">
            <w:pPr>
              <w:spacing w:before="0"/>
              <w:rPr>
                <w:b/>
                <w:bCs/>
                <w:szCs w:val="22"/>
              </w:rPr>
            </w:pPr>
            <w:r w:rsidRPr="00FD09EF">
              <w:rPr>
                <w:b/>
                <w:bCs/>
                <w:szCs w:val="22"/>
              </w:rPr>
              <w:t>Администрациям Государств – Членов МСЭ</w:t>
            </w:r>
          </w:p>
          <w:p w:rsidR="00E53DCE" w:rsidRPr="00FD09EF" w:rsidRDefault="00E53DCE" w:rsidP="001F0866">
            <w:pPr>
              <w:spacing w:before="0"/>
              <w:rPr>
                <w:b/>
                <w:bCs/>
                <w:szCs w:val="22"/>
              </w:rPr>
            </w:pPr>
          </w:p>
        </w:tc>
      </w:tr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FD09EF" w:rsidRDefault="00E53DCE" w:rsidP="001F0866">
            <w:pPr>
              <w:spacing w:before="0"/>
              <w:rPr>
                <w:szCs w:val="22"/>
              </w:rPr>
            </w:pPr>
          </w:p>
        </w:tc>
      </w:tr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FD09EF" w:rsidRDefault="00E53DCE" w:rsidP="001F0866">
            <w:pPr>
              <w:spacing w:before="0"/>
              <w:rPr>
                <w:szCs w:val="22"/>
              </w:rPr>
            </w:pPr>
          </w:p>
        </w:tc>
      </w:tr>
      <w:tr w:rsidR="00FD09EF" w:rsidRPr="00FD09EF" w:rsidTr="0030609A">
        <w:trPr>
          <w:trHeight w:val="537"/>
        </w:trPr>
        <w:tc>
          <w:tcPr>
            <w:tcW w:w="1526" w:type="dxa"/>
            <w:shd w:val="clear" w:color="auto" w:fill="auto"/>
          </w:tcPr>
          <w:p w:rsidR="00FD09EF" w:rsidRPr="00FD09EF" w:rsidRDefault="00FD09EF" w:rsidP="001F0866">
            <w:pPr>
              <w:tabs>
                <w:tab w:val="left" w:pos="1560"/>
              </w:tabs>
              <w:spacing w:before="0"/>
              <w:rPr>
                <w:szCs w:val="22"/>
              </w:rPr>
            </w:pPr>
            <w:r w:rsidRPr="00FD09EF">
              <w:rPr>
                <w:szCs w:val="22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FD09EF" w:rsidRPr="00FD09EF" w:rsidRDefault="00FD09EF" w:rsidP="009D4431">
            <w:pPr>
              <w:tabs>
                <w:tab w:val="left" w:pos="1560"/>
              </w:tabs>
              <w:spacing w:before="0"/>
              <w:rPr>
                <w:b/>
                <w:bCs/>
                <w:szCs w:val="22"/>
              </w:rPr>
            </w:pPr>
            <w:r w:rsidRPr="00FD09EF">
              <w:rPr>
                <w:b/>
                <w:bCs/>
                <w:szCs w:val="22"/>
              </w:rPr>
              <w:t>Проекты Правил процедуры, отражающие решения ВКР-12</w:t>
            </w:r>
          </w:p>
        </w:tc>
      </w:tr>
    </w:tbl>
    <w:p w:rsidR="00F5725A" w:rsidRPr="009D4431" w:rsidRDefault="00F5725A" w:rsidP="00F5725A">
      <w:pPr>
        <w:spacing w:before="840"/>
        <w:jc w:val="both"/>
      </w:pPr>
      <w:r w:rsidRPr="009D4431">
        <w:t>На своем 66</w:t>
      </w:r>
      <w:r w:rsidR="00994CBF" w:rsidRPr="009D4431">
        <w:t>-м собрании (</w:t>
      </w:r>
      <w:r w:rsidRPr="009D4431">
        <w:t>30 июля – 5 августа 2014</w:t>
      </w:r>
      <w:r w:rsidR="00994CBF" w:rsidRPr="009D4431">
        <w:t xml:space="preserve"> г.) Радиорегламентарный комитет </w:t>
      </w:r>
      <w:r w:rsidRPr="009D4431">
        <w:t xml:space="preserve">(РРК) </w:t>
      </w:r>
      <w:r w:rsidR="00994CBF" w:rsidRPr="009D4431">
        <w:t xml:space="preserve">рассмотрел </w:t>
      </w:r>
      <w:r w:rsidRPr="009D4431">
        <w:t>проект</w:t>
      </w:r>
      <w:r w:rsidR="00994CBF" w:rsidRPr="009D4431">
        <w:t xml:space="preserve"> Правила процедуры </w:t>
      </w:r>
      <w:r w:rsidRPr="009D4431">
        <w:t xml:space="preserve">по п. </w:t>
      </w:r>
      <w:r w:rsidRPr="009D4431">
        <w:rPr>
          <w:b/>
          <w:bCs/>
        </w:rPr>
        <w:t>11.50</w:t>
      </w:r>
      <w:r w:rsidRPr="00FD09EF">
        <w:rPr>
          <w:bCs/>
        </w:rPr>
        <w:t>,</w:t>
      </w:r>
      <w:r w:rsidRPr="009D4431">
        <w:t xml:space="preserve"> который был направлен администрациям в Циркулярном письме CCRR/50, наряду с замечаниями, полученными от администраций, а также проект Правил процедуры по п. </w:t>
      </w:r>
      <w:r w:rsidRPr="009D4431">
        <w:rPr>
          <w:b/>
          <w:bCs/>
        </w:rPr>
        <w:t>11.44B</w:t>
      </w:r>
      <w:r w:rsidRPr="009D4431">
        <w:t xml:space="preserve"> Регламента радиосвязи в качестве последующих мер по итогам его 65-го собрания (17−21 марта 2014 г.) </w:t>
      </w:r>
    </w:p>
    <w:p w:rsidR="00F5725A" w:rsidRPr="009D4431" w:rsidRDefault="00F5725A" w:rsidP="002E7A8C">
      <w:pPr>
        <w:jc w:val="both"/>
      </w:pPr>
      <w:r w:rsidRPr="009D4431">
        <w:t>В том</w:t>
      </w:r>
      <w:r w:rsidR="00FD09EF">
        <w:t>,</w:t>
      </w:r>
      <w:r w:rsidRPr="009D4431">
        <w:t xml:space="preserve"> что касается обоих проектов Правил процедуры по п. </w:t>
      </w:r>
      <w:r w:rsidRPr="009D4431">
        <w:rPr>
          <w:b/>
          <w:bCs/>
        </w:rPr>
        <w:t xml:space="preserve">11.50 </w:t>
      </w:r>
      <w:r w:rsidR="00497B59" w:rsidRPr="009D4431">
        <w:t>и по п.</w:t>
      </w:r>
      <w:r w:rsidRPr="009D4431">
        <w:rPr>
          <w:b/>
          <w:bCs/>
        </w:rPr>
        <w:t xml:space="preserve"> 11.44B</w:t>
      </w:r>
      <w:r w:rsidRPr="009D4431">
        <w:t xml:space="preserve"> </w:t>
      </w:r>
      <w:r w:rsidR="00497B59" w:rsidRPr="009D4431">
        <w:t xml:space="preserve">Регламента радиосвязи, Комитет поручил Бюро подготовить пересмотренную версию этих проектов Правил процедуры и своевременно направить их администрациям для рассмотрения на </w:t>
      </w:r>
      <w:r w:rsidR="009D4431">
        <w:t>его</w:t>
      </w:r>
      <w:r w:rsidR="00497B59" w:rsidRPr="009D4431">
        <w:t xml:space="preserve"> 67-м собрании. </w:t>
      </w:r>
    </w:p>
    <w:p w:rsidR="00B919B8" w:rsidRPr="009D4431" w:rsidRDefault="00497B59" w:rsidP="002E7A8C">
      <w:pPr>
        <w:jc w:val="both"/>
      </w:pPr>
      <w:r w:rsidRPr="009D4431">
        <w:t xml:space="preserve">В связи с этим Бюро подготовило набор пересмотренных проектов Правил процедуры по п. </w:t>
      </w:r>
      <w:r w:rsidR="00F5725A" w:rsidRPr="009D4431">
        <w:rPr>
          <w:b/>
          <w:bCs/>
        </w:rPr>
        <w:t>11.50</w:t>
      </w:r>
      <w:r w:rsidR="00F5725A" w:rsidRPr="009D4431">
        <w:t xml:space="preserve"> </w:t>
      </w:r>
      <w:r w:rsidRPr="009D4431">
        <w:t>и по п.</w:t>
      </w:r>
      <w:r w:rsidR="00F5725A" w:rsidRPr="009D4431">
        <w:t xml:space="preserve"> </w:t>
      </w:r>
      <w:r w:rsidR="00F5725A" w:rsidRPr="009D4431">
        <w:rPr>
          <w:b/>
          <w:bCs/>
        </w:rPr>
        <w:t>11.44B</w:t>
      </w:r>
      <w:r w:rsidR="00F5725A" w:rsidRPr="009D4431">
        <w:t xml:space="preserve"> </w:t>
      </w:r>
      <w:r w:rsidRPr="009D4431">
        <w:t xml:space="preserve">Регламента радиосвязи. Эти проекты прилагаются к настоящему письму. </w:t>
      </w:r>
    </w:p>
    <w:p w:rsidR="00B65478" w:rsidRPr="009D4431" w:rsidRDefault="00CC6787" w:rsidP="009D4431">
      <w:pPr>
        <w:jc w:val="both"/>
      </w:pPr>
      <w:r w:rsidRPr="009D4431">
        <w:t>В соответствии с п. </w:t>
      </w:r>
      <w:r w:rsidRPr="009D4431">
        <w:rPr>
          <w:b/>
          <w:bCs/>
        </w:rPr>
        <w:t>13.17</w:t>
      </w:r>
      <w:r w:rsidRPr="009D4431">
        <w:t xml:space="preserve"> Регламента радиосвязи, прежде чем проект</w:t>
      </w:r>
      <w:r w:rsidR="00497B59" w:rsidRPr="009D4431">
        <w:t>ы</w:t>
      </w:r>
      <w:r w:rsidRPr="009D4431">
        <w:t xml:space="preserve"> этих </w:t>
      </w:r>
      <w:r w:rsidRPr="009D4431">
        <w:rPr>
          <w:rFonts w:cstheme="majorBidi"/>
        </w:rPr>
        <w:t>Правил процедуры</w:t>
      </w:r>
      <w:r w:rsidR="00497B59" w:rsidRPr="009D4431">
        <w:t xml:space="preserve"> буду</w:t>
      </w:r>
      <w:r w:rsidRPr="009D4431">
        <w:t>т представлен</w:t>
      </w:r>
      <w:r w:rsidR="00497B59" w:rsidRPr="009D4431">
        <w:t xml:space="preserve">ы </w:t>
      </w:r>
      <w:r w:rsidRPr="009D4431">
        <w:t>РРК согласно п. </w:t>
      </w:r>
      <w:r w:rsidRPr="009D4431">
        <w:rPr>
          <w:b/>
          <w:bCs/>
        </w:rPr>
        <w:t>13.14</w:t>
      </w:r>
      <w:r w:rsidRPr="009D4431">
        <w:t>, он</w:t>
      </w:r>
      <w:r w:rsidR="00497B59" w:rsidRPr="009D4431">
        <w:t>и предоставляю</w:t>
      </w:r>
      <w:r w:rsidRPr="009D4431">
        <w:t>тся администрациям для замечаний. Как указано в</w:t>
      </w:r>
      <w:r w:rsidRPr="009D4431">
        <w:rPr>
          <w:i/>
          <w:iCs/>
        </w:rPr>
        <w:t xml:space="preserve"> </w:t>
      </w:r>
      <w:r w:rsidRPr="009D4431">
        <w:t>п. </w:t>
      </w:r>
      <w:r w:rsidRPr="009D4431">
        <w:rPr>
          <w:b/>
          <w:bCs/>
        </w:rPr>
        <w:t>13.12A</w:t>
      </w:r>
      <w:r w:rsidRPr="009D4431">
        <w:t> </w:t>
      </w:r>
      <w:r w:rsidRPr="009D4431">
        <w:rPr>
          <w:i/>
          <w:iCs/>
        </w:rPr>
        <w:t>d)</w:t>
      </w:r>
      <w:r w:rsidRPr="009D4431">
        <w:t xml:space="preserve"> Регламента радиосвязи, все замечания, которые </w:t>
      </w:r>
      <w:r w:rsidR="00FD09EF" w:rsidRPr="009D4431">
        <w:t>вы</w:t>
      </w:r>
      <w:r w:rsidRPr="009D4431">
        <w:t xml:space="preserve">, возможно, пожелаете представить, должны поступить в Бюро не позднее </w:t>
      </w:r>
      <w:r w:rsidR="00497B59" w:rsidRPr="009D4431">
        <w:rPr>
          <w:b/>
          <w:bCs/>
        </w:rPr>
        <w:t>20 октября</w:t>
      </w:r>
      <w:r w:rsidRPr="009D4431">
        <w:rPr>
          <w:b/>
          <w:bCs/>
        </w:rPr>
        <w:t xml:space="preserve"> 2014 года</w:t>
      </w:r>
      <w:r w:rsidRPr="009D4431">
        <w:t>, с тем чтобы их можно б</w:t>
      </w:r>
      <w:r w:rsidR="00497B59" w:rsidRPr="009D4431">
        <w:t>ыло рассмотреть на 67</w:t>
      </w:r>
      <w:r w:rsidRPr="009D4431">
        <w:t xml:space="preserve">-м собрании РРК, которое планируется провести </w:t>
      </w:r>
      <w:r w:rsidR="00497B59" w:rsidRPr="009D4431">
        <w:t>17−21 ноября</w:t>
      </w:r>
      <w:r w:rsidR="009D4431" w:rsidRPr="009D4431">
        <w:t xml:space="preserve"> 2014 года. Все замечания</w:t>
      </w:r>
      <w:r w:rsidR="00B919B8" w:rsidRPr="009D4431">
        <w:t xml:space="preserve"> должны направляться </w:t>
      </w:r>
      <w:r w:rsidR="002B7EEA" w:rsidRPr="009D4431">
        <w:t xml:space="preserve">по факсу: +41 22 730 5785 или </w:t>
      </w:r>
      <w:r w:rsidR="00B919B8" w:rsidRPr="009D4431">
        <w:t>по адресу</w:t>
      </w:r>
      <w:r w:rsidR="002B7EEA" w:rsidRPr="009D4431">
        <w:t xml:space="preserve"> электронной почты</w:t>
      </w:r>
      <w:r w:rsidR="00B919B8" w:rsidRPr="009D4431">
        <w:t xml:space="preserve">: </w:t>
      </w:r>
      <w:hyperlink r:id="rId9" w:history="1">
        <w:r w:rsidR="00B919B8" w:rsidRPr="009D4431">
          <w:rPr>
            <w:color w:val="0000FF"/>
            <w:u w:val="single"/>
          </w:rPr>
          <w:t>brmail@itu.int</w:t>
        </w:r>
      </w:hyperlink>
      <w:r w:rsidR="00B65478" w:rsidRPr="009D4431">
        <w:t>.</w:t>
      </w:r>
    </w:p>
    <w:p w:rsidR="00B65478" w:rsidRPr="009D4431" w:rsidRDefault="00B65478" w:rsidP="001F0866">
      <w:pPr>
        <w:spacing w:before="1080"/>
      </w:pPr>
      <w:bookmarkStart w:id="0" w:name="ddistribution"/>
      <w:bookmarkEnd w:id="0"/>
      <w:r w:rsidRPr="009D4431">
        <w:t>Франсуа Ранси</w:t>
      </w:r>
      <w:r w:rsidRPr="009D4431">
        <w:br/>
        <w:t xml:space="preserve">Директор </w:t>
      </w:r>
    </w:p>
    <w:p w:rsidR="00B65478" w:rsidRPr="009D4431" w:rsidRDefault="00B65478" w:rsidP="00D66FEE">
      <w:pPr>
        <w:spacing w:before="600"/>
      </w:pPr>
      <w:r w:rsidRPr="009D4431">
        <w:rPr>
          <w:b/>
          <w:bCs/>
        </w:rPr>
        <w:t>Приложение</w:t>
      </w:r>
      <w:r w:rsidRPr="009D4431">
        <w:t>: 1</w:t>
      </w:r>
    </w:p>
    <w:p w:rsidR="00B65478" w:rsidRPr="00FD09EF" w:rsidRDefault="00B65478" w:rsidP="001F0866">
      <w:pPr>
        <w:spacing w:before="1080"/>
        <w:rPr>
          <w:sz w:val="18"/>
          <w:szCs w:val="18"/>
        </w:rPr>
      </w:pPr>
      <w:r w:rsidRPr="00FD09EF">
        <w:rPr>
          <w:b/>
          <w:bCs/>
          <w:sz w:val="18"/>
          <w:szCs w:val="18"/>
        </w:rPr>
        <w:t>Рассылка</w:t>
      </w:r>
      <w:r w:rsidRPr="00FD09EF">
        <w:rPr>
          <w:sz w:val="18"/>
          <w:szCs w:val="18"/>
        </w:rPr>
        <w:t>:</w:t>
      </w:r>
    </w:p>
    <w:p w:rsidR="00B65478" w:rsidRPr="00FD09EF" w:rsidRDefault="00B65478" w:rsidP="001F0866">
      <w:pPr>
        <w:tabs>
          <w:tab w:val="left" w:pos="284"/>
        </w:tabs>
        <w:spacing w:before="0"/>
        <w:rPr>
          <w:sz w:val="18"/>
          <w:szCs w:val="18"/>
        </w:rPr>
      </w:pPr>
      <w:r w:rsidRPr="00FD09EF">
        <w:rPr>
          <w:sz w:val="18"/>
          <w:szCs w:val="18"/>
        </w:rPr>
        <w:t>–</w:t>
      </w:r>
      <w:r w:rsidRPr="00FD09EF">
        <w:rPr>
          <w:sz w:val="18"/>
          <w:szCs w:val="18"/>
        </w:rPr>
        <w:tab/>
        <w:t>Администрациям Государств – Членов МСЭ</w:t>
      </w:r>
    </w:p>
    <w:p w:rsidR="00B65478" w:rsidRPr="00FD09EF" w:rsidRDefault="00B65478" w:rsidP="001F0866">
      <w:pPr>
        <w:tabs>
          <w:tab w:val="left" w:pos="284"/>
        </w:tabs>
        <w:spacing w:before="0"/>
        <w:rPr>
          <w:sz w:val="18"/>
          <w:szCs w:val="18"/>
        </w:rPr>
      </w:pPr>
      <w:r w:rsidRPr="00FD09EF">
        <w:rPr>
          <w:sz w:val="18"/>
          <w:szCs w:val="18"/>
        </w:rPr>
        <w:t>–</w:t>
      </w:r>
      <w:r w:rsidRPr="00FD09EF">
        <w:rPr>
          <w:sz w:val="18"/>
          <w:szCs w:val="18"/>
        </w:rPr>
        <w:tab/>
        <w:t>Членам Радиорегламентарного комитета</w:t>
      </w:r>
    </w:p>
    <w:p w:rsidR="00B65478" w:rsidRPr="00B33A9A" w:rsidRDefault="00B65478" w:rsidP="001F0866">
      <w:pPr>
        <w:pStyle w:val="AnnexNo"/>
      </w:pPr>
      <w:r w:rsidRPr="00B33A9A">
        <w:lastRenderedPageBreak/>
        <w:t>Приложение</w:t>
      </w:r>
    </w:p>
    <w:p w:rsidR="00FD3742" w:rsidRPr="00B33A9A" w:rsidRDefault="001F0866" w:rsidP="00425997">
      <w:pPr>
        <w:pStyle w:val="Arttitle"/>
      </w:pPr>
      <w:r w:rsidRPr="00B33A9A">
        <w:t>Правила, касающиеся</w:t>
      </w:r>
      <w:r w:rsidRPr="00B33A9A">
        <w:br/>
      </w:r>
      <w:r w:rsidR="00425997" w:rsidRPr="00B33A9A">
        <w:t>СТАТЬИ 11</w:t>
      </w:r>
      <w:r w:rsidR="00FD3742" w:rsidRPr="00B33A9A">
        <w:t xml:space="preserve"> РР</w:t>
      </w:r>
    </w:p>
    <w:p w:rsidR="00045CCD" w:rsidRPr="00FD09EF" w:rsidRDefault="00FD09EF" w:rsidP="00FD09EF">
      <w:pPr>
        <w:pStyle w:val="Proposal"/>
      </w:pPr>
      <w:r>
        <w:t>ADD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FD09EF" w:rsidRPr="00432B4F" w:rsidTr="0045689C">
        <w:tc>
          <w:tcPr>
            <w:tcW w:w="817" w:type="dxa"/>
          </w:tcPr>
          <w:p w:rsidR="00FD09EF" w:rsidRPr="00404571" w:rsidRDefault="00FD09EF" w:rsidP="00FD09EF">
            <w:pPr>
              <w:rPr>
                <w:rFonts w:ascii="Calibri" w:hAnsi="Calibri" w:cstheme="majorBidi"/>
                <w:b/>
                <w:bCs/>
              </w:rPr>
            </w:pPr>
            <w:r w:rsidRPr="00404571">
              <w:rPr>
                <w:rFonts w:ascii="Calibri" w:hAnsi="Calibri"/>
                <w:b/>
              </w:rPr>
              <w:t>11.50</w:t>
            </w:r>
          </w:p>
        </w:tc>
      </w:tr>
    </w:tbl>
    <w:p w:rsidR="00045CCD" w:rsidRPr="006C27EB" w:rsidRDefault="00045CCD" w:rsidP="00FD09EF">
      <w:r w:rsidRPr="006C27EB">
        <w:t>В данном положении Бюро поручается периодически пересматривать Справочный регистр (МСРЧ) с целью поддержания или повышения его точности, придавая особое значение пересмотру заключений, с тем чтобы корректировать их в соответствии с изменяющейся ситуацией распределения частот после каждой всемирной конференции радиосвязи. В том</w:t>
      </w:r>
      <w:r>
        <w:t>,</w:t>
      </w:r>
      <w:r w:rsidRPr="006C27EB">
        <w:t xml:space="preserve"> что касается последней части данного положения "…придавая особое значение…", Комитет пришел к выводу, что с учетом большого разнообразия возможных изменений в ситуациях распределения частот и значительного количества полей, используемых для хранения в МСРЧ информации о заключениях, наиболее целесообразный путь предоставления Бюро поручений, связанных с пересмотром заключений, состоял бы в определении основных элементов такого пересмотра. Комитет в связи с этим принял решение о том, что при пересмотре заключений согласно п. </w:t>
      </w:r>
      <w:r w:rsidRPr="006C27EB">
        <w:rPr>
          <w:b/>
        </w:rPr>
        <w:t>11.50</w:t>
      </w:r>
      <w:r w:rsidRPr="006C27EB">
        <w:t xml:space="preserve"> необходимо применять следующие принципы, если Конференция не примет иного решения: </w:t>
      </w:r>
    </w:p>
    <w:p w:rsidR="00045CCD" w:rsidRPr="006C27EB" w:rsidRDefault="00045CCD" w:rsidP="00045CCD">
      <w:r>
        <w:t>1</w:t>
      </w:r>
      <w:r>
        <w:tab/>
      </w:r>
      <w:r w:rsidRPr="006C27EB">
        <w:t>При вступлении в силу новых или измененных регламентарных положений Бюро должно пересматривать и обновлять заключения по соответствующим зарегистрированным присвоениям, с тем чтобы отражать их соответствие измененным регламентарным положениям/распределения</w:t>
      </w:r>
      <w:r>
        <w:t>м.</w:t>
      </w:r>
    </w:p>
    <w:p w:rsidR="00045CCD" w:rsidRPr="006C27EB" w:rsidRDefault="00045CCD" w:rsidP="00D311F2">
      <w:r w:rsidRPr="006C27EB">
        <w:t>2</w:t>
      </w:r>
      <w:r w:rsidRPr="006C27EB">
        <w:tab/>
        <w:t xml:space="preserve">Прежде чем предпринимать какие-либо действия, Бюро должно связаться с каждой заявляющей администрацией, заинтересованной в пересмотре заключений по соответствующим присвоениям, и предоставить информацию о возможном порядке действий, который должен основываться на принципах, указанных в пунктах 3−6, ниже. Если до окончания предельного срока, установленного Бюро (как правило, 30 дней с даты отправки сообщения Бюро), ответ не поступает, БР должно направить напоминание. Если в течение 30 дней с даты отправки напоминания ответ не поступает, БР должно применять предлагаемый порядок действий. </w:t>
      </w:r>
    </w:p>
    <w:p w:rsidR="00045CCD" w:rsidRPr="006C27EB" w:rsidRDefault="00045CCD" w:rsidP="00045CCD">
      <w:r w:rsidRPr="006C27EB">
        <w:t>3</w:t>
      </w:r>
      <w:r w:rsidRPr="006C27EB">
        <w:tab/>
        <w:t xml:space="preserve">Если какое-либо изменение в </w:t>
      </w:r>
      <w:r w:rsidRPr="00FD09EF">
        <w:t>Статье 5</w:t>
      </w:r>
      <w:r w:rsidRPr="006C27EB">
        <w:t xml:space="preserve"> приводит к аннулированию распределения службе радиосвязи, соответствующее зарегистрированное присвоение должно быть исключено из Справочного регистра. Если заявляющая администрация просит сохранить присвоение и указывает, что оно будет работать в соответствии с п. </w:t>
      </w:r>
      <w:r w:rsidRPr="006C27EB">
        <w:rPr>
          <w:b/>
        </w:rPr>
        <w:t>4.4</w:t>
      </w:r>
      <w:r w:rsidRPr="006C27EB">
        <w:t xml:space="preserve">, такое присвоение должно быть оставлено в МСРЧ для целей информации согласно условиям п. </w:t>
      </w:r>
      <w:r w:rsidRPr="006C27EB">
        <w:rPr>
          <w:b/>
        </w:rPr>
        <w:t>8.5</w:t>
      </w:r>
      <w:r>
        <w:t>.</w:t>
      </w:r>
    </w:p>
    <w:p w:rsidR="00045CCD" w:rsidRPr="006C27EB" w:rsidRDefault="00045CCD" w:rsidP="00045CCD">
      <w:r w:rsidRPr="006C27EB">
        <w:t>4</w:t>
      </w:r>
      <w:r w:rsidRPr="006C27EB">
        <w:tab/>
        <w:t>Если какое-либо изменение в Статье</w:t>
      </w:r>
      <w:r w:rsidRPr="00FD09EF">
        <w:t xml:space="preserve"> 5</w:t>
      </w:r>
      <w:r w:rsidRPr="006C27EB">
        <w:t xml:space="preserve"> приводит к понижению категории распределения и к понижаемому в статусе распределению не применяются какие-либо дополнительные условия или если зарегистрированное присвоение отвечает всем дополнительным условиям, которые применяются к понижаемому в статусе распределению, то статус соответствующего зарегистрированного присвоения должен быть соответствующим образом понижен, и присвоение должно быть сохранено в Справочном регистре, если только заявляющая администрация не обратится с просьбой о его исключении. </w:t>
      </w:r>
    </w:p>
    <w:p w:rsidR="00045CCD" w:rsidRPr="006C27EB" w:rsidRDefault="00045CCD" w:rsidP="00045CCD">
      <w:r w:rsidRPr="006C27EB">
        <w:t xml:space="preserve">Если к понижаемому в статусе распределению применяются какие-либо дополнительные условия и условия, касающиеся регламентарного рассмотрения согласно п. </w:t>
      </w:r>
      <w:r w:rsidRPr="006C27EB">
        <w:rPr>
          <w:b/>
        </w:rPr>
        <w:t>11.31</w:t>
      </w:r>
      <w:r w:rsidRPr="006C27EB">
        <w:t xml:space="preserve"> (например, пределы мощности, ограничения в отношении национальной эксплуатации, требования о достижении согласия в соответствии с п. </w:t>
      </w:r>
      <w:r w:rsidRPr="006C27EB">
        <w:rPr>
          <w:b/>
        </w:rPr>
        <w:t>9.21</w:t>
      </w:r>
      <w:r w:rsidRPr="006C27EB">
        <w:t xml:space="preserve">, расстояния разноса и т. д.), не соблюдаются, Бюро должно предложить заявляющей администрации исключить это присвоение или изменить его характеристики, с тем чтобы оно соответствовало новым условиям. Если администрация просит сохранить присвоение с неизмененными характеристиками и указывает, что оно будет работать в соответствии с п. </w:t>
      </w:r>
      <w:r w:rsidRPr="006C27EB">
        <w:rPr>
          <w:b/>
        </w:rPr>
        <w:t>4.4</w:t>
      </w:r>
      <w:r w:rsidRPr="006C27EB">
        <w:t xml:space="preserve">, такое присвоение должно быть оставлено в МСРЧ для целей информации согласно условиям п. </w:t>
      </w:r>
      <w:r w:rsidRPr="006C27EB">
        <w:rPr>
          <w:b/>
        </w:rPr>
        <w:t>8.5</w:t>
      </w:r>
      <w:r w:rsidRPr="006C27EB">
        <w:t>.</w:t>
      </w:r>
    </w:p>
    <w:p w:rsidR="00045CCD" w:rsidRPr="006C27EB" w:rsidRDefault="00045CCD" w:rsidP="00045CCD">
      <w:r w:rsidRPr="006C27EB">
        <w:lastRenderedPageBreak/>
        <w:t>В том</w:t>
      </w:r>
      <w:r>
        <w:t>,</w:t>
      </w:r>
      <w:r w:rsidRPr="006C27EB">
        <w:t xml:space="preserve"> что касается применения соответствующих процедур координации, Бюро должно предложить заявляющей администрации исключить или повторно представить присвоение для применения этих процедур. В том</w:t>
      </w:r>
      <w:r>
        <w:t>,</w:t>
      </w:r>
      <w:r w:rsidRPr="006C27EB">
        <w:t xml:space="preserve"> что касается рассмотрения согласно п. </w:t>
      </w:r>
      <w:r w:rsidRPr="006C27EB">
        <w:rPr>
          <w:b/>
        </w:rPr>
        <w:t>11.32</w:t>
      </w:r>
      <w:r w:rsidRPr="006C27EB">
        <w:t>, зарегистрированное присвоение с его неизмененными характеристиками должно считаться, с даты его первоначальной регистрации в МСРЧ, успешно завершившим применимые процедуры координации в отношении служб, имеющих распределения с такими же правами.</w:t>
      </w:r>
    </w:p>
    <w:p w:rsidR="00045CCD" w:rsidRPr="006C27EB" w:rsidRDefault="00045CCD" w:rsidP="00045CCD">
      <w:r w:rsidRPr="006C27EB">
        <w:t>5</w:t>
      </w:r>
      <w:r w:rsidRPr="006C27EB">
        <w:tab/>
        <w:t xml:space="preserve">Если какое-либо изменение в </w:t>
      </w:r>
      <w:r w:rsidRPr="00FD09EF">
        <w:t>Статье 5</w:t>
      </w:r>
      <w:r w:rsidRPr="006C27EB">
        <w:t xml:space="preserve"> приводит к распределению новой службе или к повышению категории какой-либо существующей службы, Бюро должно привлечь внимание заявляющей администрации к соответствующему зарегистрированному присвоению, которое ранее имело более низкий статус или было зарегистрировано согласно условиям п. </w:t>
      </w:r>
      <w:r w:rsidRPr="006C27EB">
        <w:rPr>
          <w:b/>
        </w:rPr>
        <w:t>4.4</w:t>
      </w:r>
      <w:r w:rsidRPr="006C27EB">
        <w:t xml:space="preserve">, и предложить этой администрации представить новое присвоение для замены прежнего. К новому представленному присвоению должны применяться соответствующие процедуры координации, и в рамках этого процесса ему не должен отдаваться какой-либо особый приоритет. Статус присвоения должен быть повышен лишь в том случае, если все соответствующие положения РР были </w:t>
      </w:r>
      <w:r>
        <w:t>применены</w:t>
      </w:r>
      <w:r w:rsidRPr="006C27EB">
        <w:t xml:space="preserve">. </w:t>
      </w:r>
    </w:p>
    <w:p w:rsidR="00045CCD" w:rsidRPr="006C27EB" w:rsidRDefault="00045CCD" w:rsidP="00045CCD">
      <w:r w:rsidRPr="006C27EB">
        <w:t>6</w:t>
      </w:r>
      <w:r w:rsidRPr="006C27EB">
        <w:tab/>
        <w:t xml:space="preserve">Если какое-либо изменение в </w:t>
      </w:r>
      <w:r w:rsidRPr="00FD09EF">
        <w:t>Статье 5</w:t>
      </w:r>
      <w:r w:rsidRPr="006C27EB">
        <w:t xml:space="preserve"> приводит к изменению условий для распределения без изменения категории распределения (например, дополнительные регламентарные/технические ограничения или новые/измененные процедуры координации), то первоначальные заключения по соответствующему зарегистрированному присвоению могут быть сохранены только в зависимости от соответствия новым условиям. Если же условия не соблюдены, то Бюро должно предложить заявляющей администрации аннулировать это присвоение или изменить его характеристики, с тем чтобы оно соответствовало новым условиям. Если администрация просит сохранить присвоение с неизмененными характеристиками и указывает, что оно будет работать в соответствии с п. </w:t>
      </w:r>
      <w:r w:rsidRPr="006C27EB">
        <w:rPr>
          <w:b/>
        </w:rPr>
        <w:t>4.4</w:t>
      </w:r>
      <w:r w:rsidRPr="006C27EB">
        <w:t xml:space="preserve">, такое присвоение должно быть оставлено в МСРЧ для целей информации согласно условиям п. </w:t>
      </w:r>
      <w:r w:rsidRPr="006C27EB">
        <w:rPr>
          <w:b/>
        </w:rPr>
        <w:t>8.5</w:t>
      </w:r>
      <w:r w:rsidRPr="006C27EB">
        <w:t xml:space="preserve">. </w:t>
      </w:r>
    </w:p>
    <w:p w:rsidR="00045CCD" w:rsidRPr="006C27EB" w:rsidRDefault="00045CCD" w:rsidP="00045CCD">
      <w:r w:rsidRPr="006C27EB">
        <w:t>В том</w:t>
      </w:r>
      <w:r>
        <w:t>,</w:t>
      </w:r>
      <w:r w:rsidRPr="006C27EB">
        <w:t xml:space="preserve"> что касается рассмотрения частотных присвоений на предмет их соответствия всемирному или региональному плану согласно п. </w:t>
      </w:r>
      <w:r w:rsidRPr="006C27EB">
        <w:rPr>
          <w:b/>
        </w:rPr>
        <w:t>11.34</w:t>
      </w:r>
      <w:r w:rsidRPr="006C27EB">
        <w:t xml:space="preserve">, если условия применимого плана изменились, то первоначальные заключения по зарегистрированному присвоению могут быть сохранены только в зависимости от их соответствия новым условиям. Если же условия не соблюдены, то соответствующее присвоение может быть оставлено в МСРЧ с неблагоприятным заключением согласно п. </w:t>
      </w:r>
      <w:r w:rsidRPr="006C27EB">
        <w:rPr>
          <w:b/>
        </w:rPr>
        <w:t>11.34</w:t>
      </w:r>
      <w:r w:rsidRPr="006C27EB">
        <w:t>.</w:t>
      </w:r>
    </w:p>
    <w:p w:rsidR="00045CCD" w:rsidRPr="006C27EB" w:rsidRDefault="00045CCD" w:rsidP="00045CCD">
      <w:r w:rsidRPr="006C27EB">
        <w:t>7</w:t>
      </w:r>
      <w:r w:rsidRPr="006C27EB">
        <w:tab/>
        <w:t xml:space="preserve">Комитет отметил, что в Статье </w:t>
      </w:r>
      <w:r w:rsidRPr="00FD09EF">
        <w:t xml:space="preserve">5 </w:t>
      </w:r>
      <w:r w:rsidRPr="006C27EB">
        <w:t xml:space="preserve">содержится ряд положений, в соответствии с которыми то или иное распределение службе радиосвязи обусловливается согласием заинтересованных администраций, например пп. </w:t>
      </w:r>
      <w:r w:rsidRPr="00FD09EF">
        <w:t>5.175, 5.188</w:t>
      </w:r>
      <w:r w:rsidR="008F43BC">
        <w:t xml:space="preserve"> и т. д., без задействования п. </w:t>
      </w:r>
      <w:r w:rsidR="008F43BC" w:rsidRPr="008F43BC">
        <w:rPr>
          <w:b/>
          <w:bCs/>
        </w:rPr>
        <w:t>9.21</w:t>
      </w:r>
      <w:r w:rsidR="008F43BC">
        <w:t xml:space="preserve">. </w:t>
      </w:r>
      <w:r w:rsidRPr="006C27EB">
        <w:t xml:space="preserve">Получение такого согласия не регулируется какими-либо процедурами Статьи </w:t>
      </w:r>
      <w:r w:rsidRPr="00FD09EF">
        <w:t>9</w:t>
      </w:r>
      <w:r w:rsidRPr="006C27EB">
        <w:t xml:space="preserve"> или Правилами процедуры и должно достигаться непосредственно между заинтересованными администрациями. Кроме того, при рассмотрении соответствующих заявок на частотные присвоения Бюро не осуществляет проверки достижения такого согласия. В свете вышеизложенного Комитет принял решение о том, что в случае пересмотра заключений в отношении соответствующих присвоений Бюро при составлении новых заключений не должно принимать во внимание наличие или отсутствие согласия других администраций.</w:t>
      </w:r>
    </w:p>
    <w:p w:rsidR="00045CCD" w:rsidRDefault="00045CCD" w:rsidP="00045CCD">
      <w:r w:rsidRPr="006C27EB">
        <w:t>8</w:t>
      </w:r>
      <w:r w:rsidRPr="006C27EB">
        <w:tab/>
        <w:t xml:space="preserve">После завершения пересмотра заключений соответствующие частотные присвоения с измененными заключениями должны быть опубликованы в соответствующих Частях ИФИК БР, и в ИФИК БР должно быть включено информационное примечание, в котором внимание администраций обращается на пересмотр заключений и объясняются причины и содержание пересмотра. </w:t>
      </w:r>
    </w:p>
    <w:p w:rsidR="005026AB" w:rsidRDefault="005026AB" w:rsidP="00FD09EF">
      <w:pPr>
        <w:pStyle w:val="Reasons"/>
      </w:pPr>
      <w:r w:rsidRPr="001C754E">
        <w:rPr>
          <w:b/>
        </w:rPr>
        <w:t>Основани</w:t>
      </w:r>
      <w:r w:rsidR="002E7A8C">
        <w:rPr>
          <w:b/>
        </w:rPr>
        <w:t>я</w:t>
      </w:r>
      <w:r w:rsidRPr="001C754E">
        <w:t>: В</w:t>
      </w:r>
      <w:r>
        <w:t xml:space="preserve"> том</w:t>
      </w:r>
      <w:r w:rsidR="00FD09EF">
        <w:t>,</w:t>
      </w:r>
      <w:r>
        <w:t xml:space="preserve"> что касается пункта 4 проекта Правила, в</w:t>
      </w:r>
      <w:r w:rsidRPr="001C754E">
        <w:t xml:space="preserve"> результате понижения статуса распределения по решению Конференции к зарегистрированному присвоению должна применяться координация с присвоениями службам, которые ранее относились к более низкой категории службы, чем это присвоение. Поэтому до решения Конференции присвоения этим другим службам регистрировались при условии, что они не причиняют вредных помех и не требуют защиты от зарегистрированного присвоения. В связи с этим они могут рассматриваться как совместимые с таким присвоением. В случае изменения характеристик присвоения у него не имеется никаких </w:t>
      </w:r>
      <w:r w:rsidRPr="001C754E">
        <w:lastRenderedPageBreak/>
        <w:t>привилегий по отношению к вторичным службам. Во всех случаях, в том, что касается первичных служб, для присвоения (нового или измененного) необходимо применять соответствующие процедуры</w:t>
      </w:r>
      <w:r w:rsidR="002E7A8C">
        <w:t>.</w:t>
      </w:r>
    </w:p>
    <w:p w:rsidR="005026AB" w:rsidRDefault="005026AB" w:rsidP="002E7A8C">
      <w:pPr>
        <w:pStyle w:val="Reasons"/>
        <w:rPr>
          <w:b/>
          <w:bCs/>
          <w:iCs/>
          <w:sz w:val="24"/>
          <w:szCs w:val="24"/>
          <w:lang w:eastAsia="zh-CN"/>
        </w:rPr>
      </w:pPr>
      <w:r w:rsidRPr="001C754E">
        <w:t>В</w:t>
      </w:r>
      <w:r>
        <w:t xml:space="preserve"> том</w:t>
      </w:r>
      <w:r w:rsidR="002E7A8C">
        <w:t>,</w:t>
      </w:r>
      <w:r>
        <w:t xml:space="preserve"> что касается пункта 5, в</w:t>
      </w:r>
      <w:r w:rsidRPr="001C754E">
        <w:t>не зависимости от применения дополнительных условий, зарегистрированное присвоение не может быть сохранено в МСРЧ и его статус не может быть повышен до более высокого, если оно не будет повторно представлено и к нему не будут применены соответствующие процедуры координации, а также если оно не будет соответствовать другим применимым положениям</w:t>
      </w:r>
      <w:r w:rsidR="002E7A8C">
        <w:t>.</w:t>
      </w:r>
    </w:p>
    <w:p w:rsidR="00970E39" w:rsidRPr="00FD09EF" w:rsidRDefault="00FC6A5D" w:rsidP="002E7A8C">
      <w:pPr>
        <w:pStyle w:val="Reasons"/>
        <w:rPr>
          <w:b/>
          <w:lang w:eastAsia="zh-CN"/>
        </w:rPr>
      </w:pPr>
      <w:r>
        <w:rPr>
          <w:lang w:eastAsia="zh-CN"/>
        </w:rPr>
        <w:t xml:space="preserve">Дата вступления в силу этого Правила: сразу после утверждения. </w:t>
      </w:r>
    </w:p>
    <w:p w:rsidR="00643F4D" w:rsidRPr="002E7A8C" w:rsidRDefault="00643F4D" w:rsidP="002E7A8C">
      <w:r w:rsidRPr="002E7A8C">
        <w:br w:type="page"/>
      </w:r>
    </w:p>
    <w:p w:rsidR="00643F4D" w:rsidRPr="002C5175" w:rsidRDefault="00643F4D" w:rsidP="002E7A8C">
      <w:pPr>
        <w:pStyle w:val="Proposal"/>
        <w:rPr>
          <w:lang w:val="es-ES_tradnl"/>
        </w:rPr>
      </w:pPr>
      <w:r w:rsidRPr="002C5175">
        <w:rPr>
          <w:lang w:val="es-ES_tradnl"/>
        </w:rPr>
        <w:lastRenderedPageBreak/>
        <w:t>MOD</w:t>
      </w:r>
    </w:p>
    <w:p w:rsidR="00643F4D" w:rsidRPr="00643F4D" w:rsidRDefault="00643F4D" w:rsidP="002E7A8C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ind w:right="7938"/>
        <w:outlineLvl w:val="7"/>
        <w:rPr>
          <w:rFonts w:asciiTheme="minorHAnsi" w:hAnsiTheme="minorHAnsi"/>
          <w:lang w:val="es-ES_tradnl"/>
        </w:rPr>
      </w:pPr>
      <w:r w:rsidRPr="00643F4D">
        <w:rPr>
          <w:rFonts w:asciiTheme="minorHAnsi" w:hAnsiTheme="minorHAnsi"/>
          <w:b/>
          <w:color w:val="000000"/>
          <w:lang w:val="es-ES_tradnl"/>
        </w:rPr>
        <w:t>11.44B</w:t>
      </w:r>
    </w:p>
    <w:p w:rsidR="00643F4D" w:rsidRPr="002C5175" w:rsidRDefault="00643F4D" w:rsidP="002E7A8C">
      <w:pPr>
        <w:pStyle w:val="Proposal"/>
        <w:rPr>
          <w:color w:val="000000"/>
          <w:lang w:val="es-ES_tradnl"/>
        </w:rPr>
      </w:pPr>
      <w:r w:rsidRPr="002C5175">
        <w:rPr>
          <w:lang w:val="es-ES_tradnl"/>
        </w:rPr>
        <w:t>NOC 1</w:t>
      </w:r>
    </w:p>
    <w:p w:rsidR="00643F4D" w:rsidRPr="002C5175" w:rsidRDefault="00643F4D" w:rsidP="002E7A8C">
      <w:pPr>
        <w:pStyle w:val="Proposal"/>
        <w:rPr>
          <w:color w:val="000000"/>
          <w:lang w:val="es-ES_tradnl"/>
        </w:rPr>
      </w:pPr>
      <w:r w:rsidRPr="002C5175">
        <w:rPr>
          <w:color w:val="000000"/>
          <w:lang w:val="es-ES_tradnl"/>
        </w:rPr>
        <w:t>NOC 2</w:t>
      </w:r>
    </w:p>
    <w:p w:rsidR="00643F4D" w:rsidRPr="002C5175" w:rsidRDefault="00643F4D" w:rsidP="002E7A8C">
      <w:pPr>
        <w:pStyle w:val="Proposal"/>
        <w:rPr>
          <w:lang w:val="es-ES_tradnl"/>
        </w:rPr>
      </w:pPr>
      <w:r w:rsidRPr="002C5175">
        <w:rPr>
          <w:lang w:val="es-ES_tradnl"/>
        </w:rPr>
        <w:t>NOC 3</w:t>
      </w:r>
    </w:p>
    <w:p w:rsidR="00643F4D" w:rsidRPr="00404571" w:rsidRDefault="00643F4D" w:rsidP="002E7A8C">
      <w:pPr>
        <w:pStyle w:val="Proposal"/>
        <w:rPr>
          <w:color w:val="000000"/>
        </w:rPr>
      </w:pPr>
      <w:r w:rsidRPr="00643F4D">
        <w:rPr>
          <w:color w:val="000000"/>
          <w:lang w:val="en-GB"/>
        </w:rPr>
        <w:t>NOC</w:t>
      </w:r>
      <w:r w:rsidRPr="00404571">
        <w:rPr>
          <w:color w:val="000000"/>
        </w:rPr>
        <w:t xml:space="preserve"> 4</w:t>
      </w:r>
    </w:p>
    <w:p w:rsidR="00766570" w:rsidRPr="00766570" w:rsidRDefault="00643F4D" w:rsidP="002E7A8C">
      <w:r w:rsidRPr="00821C88">
        <w:rPr>
          <w:rStyle w:val="ProposalChar"/>
        </w:rPr>
        <w:t>ADD 5</w:t>
      </w:r>
      <w:r w:rsidRPr="00766570">
        <w:tab/>
      </w:r>
      <w:r w:rsidR="00766570" w:rsidRPr="00766570">
        <w:t xml:space="preserve">В случае если при заявлении частотного присвоения согласно пп. </w:t>
      </w:r>
      <w:r w:rsidR="00766570" w:rsidRPr="002E7A8C">
        <w:rPr>
          <w:b/>
        </w:rPr>
        <w:t>11.15</w:t>
      </w:r>
      <w:r w:rsidR="00766570" w:rsidRPr="00766570">
        <w:t>, § 5.1.3 Приложения</w:t>
      </w:r>
      <w:r w:rsidR="002E7A8C">
        <w:t> </w:t>
      </w:r>
      <w:r w:rsidR="00766570" w:rsidRPr="00766570">
        <w:rPr>
          <w:b/>
          <w:bCs/>
        </w:rPr>
        <w:t>30</w:t>
      </w:r>
      <w:r w:rsidR="00766570" w:rsidRPr="00766570">
        <w:t xml:space="preserve">, § 5.1.7 Приложения </w:t>
      </w:r>
      <w:r w:rsidR="00766570" w:rsidRPr="00766570">
        <w:rPr>
          <w:b/>
          <w:bCs/>
        </w:rPr>
        <w:t>30A</w:t>
      </w:r>
      <w:r w:rsidR="00766570" w:rsidRPr="00766570">
        <w:t xml:space="preserve"> или § 8.1 Приложения </w:t>
      </w:r>
      <w:r w:rsidR="00766570" w:rsidRPr="00766570">
        <w:rPr>
          <w:b/>
          <w:bCs/>
        </w:rPr>
        <w:t>30B</w:t>
      </w:r>
      <w:r w:rsidR="00766570" w:rsidRPr="00766570">
        <w:t xml:space="preserve">, в зависимости от случая, указана дата ввода в действие, наступившая не раньше 120 дней (развертывание космической станции в течение девяноста дней плюс подтверждение в течение тридцати дней) до даты получения информации для заявления, то обязательная информация, требуемая согласно п. </w:t>
      </w:r>
      <w:r w:rsidR="00766570" w:rsidRPr="00766570">
        <w:rPr>
          <w:b/>
          <w:bCs/>
        </w:rPr>
        <w:t>11.44B</w:t>
      </w:r>
      <w:r w:rsidR="00766570" w:rsidRPr="00766570">
        <w:t>, должна быть представлена в Бюро в течение тридцати дней с даты окончания периода в девяносто дней.</w:t>
      </w:r>
    </w:p>
    <w:p w:rsidR="00766570" w:rsidRPr="00766570" w:rsidRDefault="00766570" w:rsidP="002E7A8C">
      <w:r w:rsidRPr="00766570">
        <w:t>Если соблюдены оба условия (развертывание космической станции в течение девяноста дней плюс подтверждение в течение тридцати дней максимум), и в результате рассмотрения Бюро частотного присвоения выносится благоприятное заключение, то заявленная дата ввода в действие должна быть включена в поле A.2.a МСРЧ, и на это присвоение, начиная с даты получения заявки, распространяются права и обязательства, вытекающие из его регистрации в МСРЧ.</w:t>
      </w:r>
    </w:p>
    <w:p w:rsidR="00766570" w:rsidRPr="00766570" w:rsidRDefault="00643F4D" w:rsidP="002E7A8C">
      <w:r w:rsidRPr="00643F4D">
        <w:rPr>
          <w:b/>
          <w:bCs/>
        </w:rPr>
        <w:t>ADD</w:t>
      </w:r>
      <w:r w:rsidRPr="00766570">
        <w:rPr>
          <w:b/>
          <w:bCs/>
        </w:rPr>
        <w:t xml:space="preserve"> 6</w:t>
      </w:r>
      <w:r w:rsidRPr="00766570">
        <w:tab/>
      </w:r>
      <w:r w:rsidR="00766570" w:rsidRPr="00766570">
        <w:t xml:space="preserve">Если в полной заявке для регистрации частотного присвоения в МСРЧ согласно пп. </w:t>
      </w:r>
      <w:r w:rsidR="00766570" w:rsidRPr="00B963BF">
        <w:rPr>
          <w:b/>
          <w:bCs/>
        </w:rPr>
        <w:t>11.15</w:t>
      </w:r>
      <w:r w:rsidR="00766570" w:rsidRPr="00766570">
        <w:t xml:space="preserve">, </w:t>
      </w:r>
      <w:r w:rsidR="00B963BF">
        <w:t>§ </w:t>
      </w:r>
      <w:r w:rsidR="00766570" w:rsidRPr="00766570">
        <w:t xml:space="preserve">5.1.3 Приложения </w:t>
      </w:r>
      <w:r w:rsidR="00766570" w:rsidRPr="00766570">
        <w:rPr>
          <w:b/>
          <w:bCs/>
        </w:rPr>
        <w:t>30</w:t>
      </w:r>
      <w:r w:rsidR="00766570" w:rsidRPr="00766570">
        <w:t xml:space="preserve">, § 5.1.7 Приложения </w:t>
      </w:r>
      <w:r w:rsidR="00766570" w:rsidRPr="00766570">
        <w:rPr>
          <w:b/>
          <w:bCs/>
        </w:rPr>
        <w:t>30A</w:t>
      </w:r>
      <w:r w:rsidR="00766570" w:rsidRPr="00766570">
        <w:t xml:space="preserve"> или § 8.1 Приложения </w:t>
      </w:r>
      <w:r w:rsidR="00766570" w:rsidRPr="00766570">
        <w:rPr>
          <w:b/>
          <w:bCs/>
        </w:rPr>
        <w:t>30B</w:t>
      </w:r>
      <w:r w:rsidR="00766570" w:rsidRPr="00766570">
        <w:t>, в зависимости от случая, указана дата ввода в действие, наступившая более 120 дней (развертывание космической станции в течение девяноста дней плюс подтверждение в течение тридцати дней) до даты получения информации для заявления, то вместе с заявкой в Бюро должно быть представлено подтверждение того, что 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развернута и удерживается в заявленной орбитальной позиции непрерывно в течение периода, превышающего девяносто дней до даты получения информации для заявления. В этом случае эта заявка считается приемлемой и далее обрабатывается Бюро.</w:t>
      </w:r>
    </w:p>
    <w:p w:rsidR="00766570" w:rsidRPr="00B963BF" w:rsidRDefault="00766570" w:rsidP="002E7A8C">
      <w:r w:rsidRPr="00766570">
        <w:t xml:space="preserve">Однако заявленная дата ввода в действие присвоения должна считаться не соответствующей требованию п. </w:t>
      </w:r>
      <w:r w:rsidRPr="00766570">
        <w:rPr>
          <w:b/>
          <w:bCs/>
        </w:rPr>
        <w:t>11.44B</w:t>
      </w:r>
      <w:r w:rsidRPr="00766570">
        <w:t xml:space="preserve">. Вместо заявленной даты, представленной в форме Приложения 4, в поле A.2.a МСРЧ в качестве даты ввода в действие должна быть включена дата, составляющая 120 дней до даты получения информации о том, что присвоение уже введено в действие. При этом Бюро делает к этому присвоению примечание, в котором указывает, </w:t>
      </w:r>
      <w:r w:rsidRPr="00B963BF">
        <w:t>что "спутник "AAA" (Название спутника, элемент A h) Дополнения 2 к Резолюции 49) был впервые развернут и удерживается в позиции с номинальной географической долготой "XXX" (Долгота, элемент A.4.a.1Приложения 4) на геостационарной спутниковой орбите начиная с даты "DD.MM.YYYY" (Дата, элемент A.2.a</w:t>
      </w:r>
      <w:r w:rsidR="00B963BF">
        <w:t xml:space="preserve"> </w:t>
      </w:r>
      <w:r w:rsidRPr="00B963BF">
        <w:t>Приложения 4), указанной в первоначальном представлении в соответствии с Приложением 4 для частотных присвоений соответствующей спутниковой сети "BBB" (Идентификатор спутниковой сети, элемент A.1.a Приложения 4)".</w:t>
      </w:r>
    </w:p>
    <w:p w:rsidR="00766570" w:rsidRPr="00766570" w:rsidRDefault="00766570" w:rsidP="002E7A8C">
      <w:r w:rsidRPr="00766570">
        <w:t>Если в результате рассмотрения Бюро частотного присвоения выносится благоприятное заключение, то на это присвоение, начиная с даты получения заявки, распространяются права и обязательства, вытекающие из его регистрации в МСРЧ.</w:t>
      </w:r>
    </w:p>
    <w:p w:rsidR="00E817CF" w:rsidRPr="00E817CF" w:rsidRDefault="00B963BF" w:rsidP="002E7A8C">
      <w:r w:rsidRPr="00B963BF">
        <w:rPr>
          <w:b/>
          <w:bCs/>
        </w:rPr>
        <w:t>Альтернативный вариант</w:t>
      </w:r>
      <w:r w:rsidRPr="00821C88">
        <w:rPr>
          <w:b/>
          <w:bCs/>
        </w:rPr>
        <w:t xml:space="preserve"> </w:t>
      </w:r>
      <w:r w:rsidR="00643F4D" w:rsidRPr="00821C88">
        <w:rPr>
          <w:b/>
          <w:bCs/>
        </w:rPr>
        <w:t>ADD</w:t>
      </w:r>
      <w:r w:rsidR="00643F4D" w:rsidRPr="00E817CF">
        <w:rPr>
          <w:b/>
          <w:bCs/>
        </w:rPr>
        <w:t xml:space="preserve"> 6</w:t>
      </w:r>
      <w:r w:rsidR="00643F4D" w:rsidRPr="00E817CF">
        <w:tab/>
      </w:r>
      <w:r w:rsidR="00E817CF" w:rsidRPr="00E817CF">
        <w:t xml:space="preserve">Если в полной заявке для регистрации частотного присвоения в МСРЧ согласно пп. 11.15, § 5.1.3 Приложения </w:t>
      </w:r>
      <w:r w:rsidR="00E817CF" w:rsidRPr="00E817CF">
        <w:rPr>
          <w:b/>
          <w:bCs/>
        </w:rPr>
        <w:t>30</w:t>
      </w:r>
      <w:r w:rsidR="00E817CF" w:rsidRPr="00E817CF">
        <w:t xml:space="preserve">, § 5.1.7 Приложения </w:t>
      </w:r>
      <w:r w:rsidR="00E817CF" w:rsidRPr="00E817CF">
        <w:rPr>
          <w:b/>
          <w:bCs/>
        </w:rPr>
        <w:t>30A</w:t>
      </w:r>
      <w:r w:rsidR="00E817CF" w:rsidRPr="00E817CF">
        <w:t xml:space="preserve"> или § 8.1 Приложения </w:t>
      </w:r>
      <w:r w:rsidR="00E817CF" w:rsidRPr="00E817CF">
        <w:rPr>
          <w:b/>
          <w:bCs/>
        </w:rPr>
        <w:t>30B</w:t>
      </w:r>
      <w:r w:rsidR="00E817CF" w:rsidRPr="00E817CF">
        <w:t xml:space="preserve">, в зависимости от случая, указана дата ввода в действие, наступившая более 120 дней (развертывание космической станции в течение девяноста дней плюс подтверждение в течение тридцати дней) до даты получения информации для заявления, то вместе с заявкой в Бюро должно быть представлено подтверждение того, что космическая станция на геостационарной спутниковой орбите, имеющая </w:t>
      </w:r>
      <w:r w:rsidR="00E817CF" w:rsidRPr="00E817CF">
        <w:lastRenderedPageBreak/>
        <w:t>возможность осуществлять передачу или прием в рамках данного частотного присвоения, развернута и удерживается в заявленной орбитальной позиции непрерывно в течение периода, превышающего девяносто дней до даты получения информации для заявления. В этом случае эта заявка считается приемлемой и далее обрабатывается Бюро.</w:t>
      </w:r>
    </w:p>
    <w:p w:rsidR="00E817CF" w:rsidRPr="00E817CF" w:rsidRDefault="00E817CF" w:rsidP="002E7A8C">
      <w:r w:rsidRPr="00E817CF">
        <w:t>Если в результате рассмотрения Бюро частотного присвоения выносится благоприятное заключение, то на это присвоение, начиная с даты получения заявки, распространяются права и обязательства, вытекающие из его регистрации в МСРЧ.</w:t>
      </w:r>
    </w:p>
    <w:p w:rsidR="00643F4D" w:rsidRPr="00B963BF" w:rsidRDefault="00B963BF" w:rsidP="002E7A8C">
      <w:pPr>
        <w:pStyle w:val="Reasons"/>
      </w:pPr>
      <w:r>
        <w:rPr>
          <w:b/>
          <w:bCs/>
        </w:rPr>
        <w:t>Основани</w:t>
      </w:r>
      <w:r w:rsidR="002E7A8C">
        <w:rPr>
          <w:b/>
          <w:bCs/>
        </w:rPr>
        <w:t>я</w:t>
      </w:r>
      <w:r w:rsidR="00643F4D" w:rsidRPr="002E7A8C">
        <w:t xml:space="preserve">: </w:t>
      </w:r>
      <w:r>
        <w:t>Проект</w:t>
      </w:r>
      <w:r w:rsidRPr="00B963BF">
        <w:t xml:space="preserve"> </w:t>
      </w:r>
      <w:r>
        <w:t>Правила</w:t>
      </w:r>
      <w:r w:rsidRPr="00B963BF">
        <w:t xml:space="preserve"> </w:t>
      </w:r>
      <w:r>
        <w:t>процедуры</w:t>
      </w:r>
      <w:r w:rsidRPr="00B963BF">
        <w:t xml:space="preserve"> </w:t>
      </w:r>
      <w:r>
        <w:t xml:space="preserve">относится к Документу </w:t>
      </w:r>
      <w:r w:rsidR="00643F4D" w:rsidRPr="00643F4D">
        <w:rPr>
          <w:lang w:val="en-GB"/>
        </w:rPr>
        <w:t>RRB</w:t>
      </w:r>
      <w:r w:rsidR="00643F4D" w:rsidRPr="00B963BF">
        <w:t>14-2/</w:t>
      </w:r>
      <w:r w:rsidR="00643F4D" w:rsidRPr="00643F4D">
        <w:rPr>
          <w:lang w:val="en-GB"/>
        </w:rPr>
        <w:t>INFO</w:t>
      </w:r>
      <w:r w:rsidR="00643F4D" w:rsidRPr="00B963BF">
        <w:t>/1</w:t>
      </w:r>
      <w:r>
        <w:t>.</w:t>
      </w:r>
    </w:p>
    <w:p w:rsidR="00643F4D" w:rsidRPr="00B963BF" w:rsidRDefault="00B963BF" w:rsidP="002E7A8C">
      <w:pPr>
        <w:pStyle w:val="Reasons"/>
      </w:pPr>
      <w:r w:rsidRPr="00B963BF">
        <w:rPr>
          <w:lang w:eastAsia="zh-CN"/>
        </w:rPr>
        <w:t>Дата вступления в силу этого Правила: сразу после утверждения</w:t>
      </w:r>
      <w:r w:rsidR="00643F4D" w:rsidRPr="00B963BF">
        <w:t>.</w:t>
      </w:r>
    </w:p>
    <w:p w:rsidR="00643F4D" w:rsidRPr="002E7A8C" w:rsidRDefault="00643F4D" w:rsidP="002E7A8C">
      <w:r w:rsidRPr="002E7A8C">
        <w:br w:type="page"/>
      </w:r>
    </w:p>
    <w:p w:rsidR="00643F4D" w:rsidRPr="00B363B8" w:rsidRDefault="00821C88" w:rsidP="00821C88">
      <w:pPr>
        <w:pStyle w:val="Arttitle"/>
      </w:pPr>
      <w:r>
        <w:lastRenderedPageBreak/>
        <w:t>Правила, касающиеся</w:t>
      </w:r>
      <w:r w:rsidRPr="00B363B8">
        <w:t xml:space="preserve"> </w:t>
      </w:r>
      <w:r w:rsidR="00643F4D" w:rsidRPr="00B363B8">
        <w:br/>
      </w:r>
      <w:r w:rsidR="00B363B8">
        <w:t>ЧАСТИ</w:t>
      </w:r>
      <w:r w:rsidR="00643F4D" w:rsidRPr="00B363B8">
        <w:t xml:space="preserve"> </w:t>
      </w:r>
      <w:r w:rsidR="00643F4D" w:rsidRPr="00643F4D">
        <w:rPr>
          <w:lang w:val="en-GB"/>
        </w:rPr>
        <w:t>A</w:t>
      </w:r>
      <w:r w:rsidR="00643F4D" w:rsidRPr="00B363B8">
        <w:t>1</w:t>
      </w:r>
    </w:p>
    <w:p w:rsidR="00643F4D" w:rsidRPr="00B363B8" w:rsidRDefault="00B363B8" w:rsidP="00821C88">
      <w:pPr>
        <w:pStyle w:val="Annextitle"/>
        <w:rPr>
          <w:rFonts w:eastAsia="SimSun"/>
          <w:lang w:eastAsia="zh-CN"/>
        </w:rPr>
      </w:pPr>
      <w:r>
        <w:t>Правила, касающиеся</w:t>
      </w:r>
      <w:r w:rsidRPr="00B363B8">
        <w:t xml:space="preserve"> </w:t>
      </w:r>
      <w:r>
        <w:rPr>
          <w:rFonts w:eastAsia="SimSun"/>
          <w:lang w:eastAsia="zh-CN"/>
        </w:rPr>
        <w:t>ПРИЛОЖЕНИ</w:t>
      </w:r>
      <w:r w:rsidR="006D67AE">
        <w:rPr>
          <w:rFonts w:eastAsia="SimSun"/>
          <w:lang w:eastAsia="zh-CN"/>
        </w:rPr>
        <w:t>Я</w:t>
      </w:r>
      <w:r w:rsidRPr="00B363B8">
        <w:rPr>
          <w:rFonts w:eastAsia="SimSun"/>
          <w:lang w:eastAsia="zh-CN"/>
        </w:rPr>
        <w:t xml:space="preserve"> </w:t>
      </w:r>
      <w:r w:rsidR="00643F4D" w:rsidRPr="00B363B8">
        <w:rPr>
          <w:rFonts w:eastAsia="SimSun"/>
          <w:lang w:eastAsia="zh-CN"/>
        </w:rPr>
        <w:t xml:space="preserve">30 </w:t>
      </w:r>
      <w:r>
        <w:rPr>
          <w:rFonts w:eastAsia="SimSun"/>
          <w:lang w:eastAsia="zh-CN"/>
        </w:rPr>
        <w:t>к РР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643F4D" w:rsidRPr="00643F4D" w:rsidTr="009C2F64">
        <w:trPr>
          <w:trHeight w:val="20"/>
        </w:trPr>
        <w:tc>
          <w:tcPr>
            <w:tcW w:w="1809" w:type="dxa"/>
          </w:tcPr>
          <w:p w:rsidR="00643F4D" w:rsidRPr="00643F4D" w:rsidRDefault="00B363B8" w:rsidP="009C2F64">
            <w:pPr>
              <w:spacing w:before="0"/>
              <w:rPr>
                <w:rFonts w:asciiTheme="minorHAnsi" w:hAnsiTheme="minorHAnsi"/>
                <w:b/>
                <w:lang w:val="en-GB"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Ст</w:t>
            </w:r>
            <w:r w:rsidR="00643F4D" w:rsidRPr="00643F4D">
              <w:rPr>
                <w:rFonts w:asciiTheme="minorHAnsi" w:hAnsiTheme="minorHAnsi"/>
                <w:b/>
                <w:lang w:val="en-GB" w:eastAsia="zh-CN"/>
              </w:rPr>
              <w:t>. 5</w:t>
            </w:r>
          </w:p>
        </w:tc>
      </w:tr>
    </w:tbl>
    <w:p w:rsidR="00643F4D" w:rsidRPr="006D67AE" w:rsidRDefault="006D67AE" w:rsidP="00821C88">
      <w:pPr>
        <w:pStyle w:val="Headingb"/>
        <w:jc w:val="center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Заявление</w:t>
      </w:r>
      <w:proofErr w:type="spellEnd"/>
      <w:r>
        <w:rPr>
          <w:rFonts w:eastAsia="SimSun"/>
          <w:lang w:eastAsia="zh-CN"/>
        </w:rPr>
        <w:t xml:space="preserve">, </w:t>
      </w:r>
      <w:proofErr w:type="spellStart"/>
      <w:r>
        <w:rPr>
          <w:rFonts w:eastAsia="SimSun"/>
          <w:lang w:eastAsia="zh-CN"/>
        </w:rPr>
        <w:t>рассмотрение</w:t>
      </w:r>
      <w:proofErr w:type="spellEnd"/>
      <w:r>
        <w:rPr>
          <w:rFonts w:eastAsia="SimSun"/>
          <w:lang w:eastAsia="zh-CN"/>
        </w:rPr>
        <w:t xml:space="preserve"> и </w:t>
      </w:r>
      <w:proofErr w:type="spellStart"/>
      <w:r>
        <w:rPr>
          <w:rFonts w:eastAsia="SimSun"/>
          <w:lang w:eastAsia="zh-CN"/>
        </w:rPr>
        <w:t>регистрация</w:t>
      </w:r>
      <w:proofErr w:type="spellEnd"/>
    </w:p>
    <w:p w:rsidR="00643F4D" w:rsidRPr="00643F4D" w:rsidRDefault="00643F4D" w:rsidP="002E7A8C">
      <w:pPr>
        <w:pStyle w:val="Proposal"/>
        <w:rPr>
          <w:rFonts w:eastAsia="SimSun"/>
          <w:lang w:eastAsia="zh-CN"/>
        </w:rPr>
      </w:pPr>
      <w:r w:rsidRPr="00643F4D">
        <w:rPr>
          <w:rFonts w:eastAsia="SimSun"/>
          <w:lang w:eastAsia="zh-CN"/>
        </w:rPr>
        <w:t>ADD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643F4D" w:rsidRPr="00643F4D" w:rsidTr="009C2F64">
        <w:trPr>
          <w:trHeight w:val="20"/>
        </w:trPr>
        <w:tc>
          <w:tcPr>
            <w:tcW w:w="1809" w:type="dxa"/>
          </w:tcPr>
          <w:p w:rsidR="00643F4D" w:rsidRPr="00643F4D" w:rsidRDefault="00643F4D" w:rsidP="009C2F64">
            <w:pPr>
              <w:spacing w:before="0"/>
              <w:rPr>
                <w:rFonts w:asciiTheme="minorHAnsi" w:hAnsiTheme="minorHAnsi"/>
                <w:b/>
                <w:lang w:val="en-GB" w:eastAsia="zh-CN"/>
              </w:rPr>
            </w:pPr>
            <w:r w:rsidRPr="00643F4D">
              <w:rPr>
                <w:rFonts w:asciiTheme="minorHAnsi" w:hAnsiTheme="minorHAnsi"/>
                <w:b/>
                <w:lang w:val="en-GB" w:eastAsia="zh-CN"/>
              </w:rPr>
              <w:t>5.1.3</w:t>
            </w:r>
          </w:p>
        </w:tc>
      </w:tr>
    </w:tbl>
    <w:p w:rsidR="00643F4D" w:rsidRPr="006D67AE" w:rsidRDefault="006D67AE" w:rsidP="00821C88">
      <w:pPr>
        <w:rPr>
          <w:rFonts w:eastAsia="SimSun"/>
          <w:lang w:eastAsia="zh-CN"/>
        </w:rPr>
      </w:pPr>
      <w:r w:rsidRPr="00CC66E1">
        <w:rPr>
          <w:rFonts w:eastAsia="SimSun"/>
          <w:lang w:eastAsia="zh-CN"/>
        </w:rPr>
        <w:t xml:space="preserve">См. Правила процедуры, относящиеся к п. </w:t>
      </w:r>
      <w:r w:rsidR="00643F4D" w:rsidRPr="006D67AE">
        <w:rPr>
          <w:rFonts w:eastAsia="SimSun"/>
          <w:b/>
          <w:bCs/>
          <w:lang w:eastAsia="zh-CN"/>
        </w:rPr>
        <w:t>11.44</w:t>
      </w:r>
      <w:r w:rsidR="00643F4D" w:rsidRPr="00643F4D">
        <w:rPr>
          <w:rFonts w:eastAsia="SimSun"/>
          <w:b/>
          <w:bCs/>
          <w:lang w:eastAsia="zh-CN"/>
        </w:rPr>
        <w:t>B</w:t>
      </w:r>
      <w:r w:rsidR="00643F4D" w:rsidRPr="006D67AE">
        <w:rPr>
          <w:rFonts w:eastAsia="SimSun"/>
          <w:lang w:eastAsia="zh-CN"/>
        </w:rPr>
        <w:t>.</w:t>
      </w:r>
    </w:p>
    <w:p w:rsidR="00643F4D" w:rsidRPr="006D67AE" w:rsidRDefault="006D67AE" w:rsidP="00821C88">
      <w:pPr>
        <w:pStyle w:val="Annextitle"/>
        <w:rPr>
          <w:rFonts w:asciiTheme="minorHAnsi" w:eastAsia="SimSun" w:hAnsiTheme="minorHAnsi"/>
          <w:lang w:eastAsia="zh-CN"/>
        </w:rPr>
      </w:pPr>
      <w:r w:rsidRPr="006D67AE">
        <w:rPr>
          <w:rFonts w:eastAsia="SimSun"/>
          <w:lang w:eastAsia="zh-CN"/>
        </w:rPr>
        <w:t>Правила, касающиеся</w:t>
      </w:r>
      <w:r w:rsidRPr="006D67AE">
        <w:rPr>
          <w:rFonts w:eastAsia="SimSun"/>
          <w:cs/>
          <w:lang w:eastAsia="zh-CN"/>
        </w:rPr>
        <w:t>‎</w:t>
      </w:r>
      <w:r w:rsidRPr="006D67AE">
        <w:rPr>
          <w:rFonts w:eastAsia="SimSun"/>
          <w:lang w:eastAsia="zh-CN"/>
        </w:rPr>
        <w:t xml:space="preserve"> ПРИЛОЖЕНИЯ 30A к РР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643F4D" w:rsidRPr="00643F4D" w:rsidTr="009C2F64">
        <w:trPr>
          <w:trHeight w:val="20"/>
        </w:trPr>
        <w:tc>
          <w:tcPr>
            <w:tcW w:w="1809" w:type="dxa"/>
          </w:tcPr>
          <w:p w:rsidR="00643F4D" w:rsidRPr="00643F4D" w:rsidRDefault="002E7A8C" w:rsidP="009C2F64">
            <w:pPr>
              <w:spacing w:before="0"/>
              <w:rPr>
                <w:rFonts w:asciiTheme="minorHAnsi" w:hAnsiTheme="minorHAnsi"/>
                <w:b/>
                <w:lang w:val="en-GB"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Ст</w:t>
            </w:r>
            <w:r w:rsidR="00643F4D" w:rsidRPr="00643F4D">
              <w:rPr>
                <w:rFonts w:asciiTheme="minorHAnsi" w:hAnsiTheme="minorHAnsi"/>
                <w:b/>
                <w:lang w:val="en-GB" w:eastAsia="zh-CN"/>
              </w:rPr>
              <w:t>. 5</w:t>
            </w:r>
          </w:p>
        </w:tc>
      </w:tr>
    </w:tbl>
    <w:p w:rsidR="00643F4D" w:rsidRPr="00643F4D" w:rsidRDefault="006D67AE" w:rsidP="00821C88">
      <w:pPr>
        <w:pStyle w:val="Headingb"/>
        <w:jc w:val="center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Заявление</w:t>
      </w:r>
      <w:proofErr w:type="spellEnd"/>
      <w:r>
        <w:rPr>
          <w:rFonts w:eastAsia="SimSun"/>
          <w:lang w:eastAsia="zh-CN"/>
        </w:rPr>
        <w:t xml:space="preserve">, </w:t>
      </w:r>
      <w:proofErr w:type="spellStart"/>
      <w:r>
        <w:rPr>
          <w:rFonts w:eastAsia="SimSun"/>
          <w:lang w:eastAsia="zh-CN"/>
        </w:rPr>
        <w:t>рассмотрение</w:t>
      </w:r>
      <w:proofErr w:type="spellEnd"/>
      <w:r>
        <w:rPr>
          <w:rFonts w:eastAsia="SimSun"/>
          <w:lang w:eastAsia="zh-CN"/>
        </w:rPr>
        <w:t xml:space="preserve"> и </w:t>
      </w:r>
      <w:proofErr w:type="spellStart"/>
      <w:r>
        <w:rPr>
          <w:rFonts w:eastAsia="SimSun"/>
          <w:lang w:eastAsia="zh-CN"/>
        </w:rPr>
        <w:t>регистрация</w:t>
      </w:r>
      <w:proofErr w:type="spellEnd"/>
    </w:p>
    <w:p w:rsidR="00643F4D" w:rsidRPr="00643F4D" w:rsidRDefault="00643F4D" w:rsidP="002E7A8C">
      <w:pPr>
        <w:pStyle w:val="Proposal"/>
        <w:rPr>
          <w:rFonts w:eastAsia="SimSun"/>
          <w:lang w:eastAsia="zh-CN"/>
        </w:rPr>
      </w:pPr>
      <w:r w:rsidRPr="00643F4D">
        <w:rPr>
          <w:rFonts w:eastAsia="SimSun"/>
          <w:lang w:eastAsia="zh-CN"/>
        </w:rPr>
        <w:t>ADD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643F4D" w:rsidRPr="00643F4D" w:rsidTr="009C2F64">
        <w:trPr>
          <w:trHeight w:val="20"/>
        </w:trPr>
        <w:tc>
          <w:tcPr>
            <w:tcW w:w="1809" w:type="dxa"/>
          </w:tcPr>
          <w:p w:rsidR="00643F4D" w:rsidRPr="00643F4D" w:rsidRDefault="00643F4D" w:rsidP="009C2F64">
            <w:pPr>
              <w:spacing w:before="0"/>
              <w:rPr>
                <w:rFonts w:asciiTheme="minorHAnsi" w:hAnsiTheme="minorHAnsi"/>
                <w:b/>
                <w:lang w:val="en-GB" w:eastAsia="zh-CN"/>
              </w:rPr>
            </w:pPr>
            <w:r w:rsidRPr="00643F4D">
              <w:rPr>
                <w:rFonts w:asciiTheme="minorHAnsi" w:hAnsiTheme="minorHAnsi"/>
                <w:b/>
                <w:lang w:val="en-GB" w:eastAsia="zh-CN"/>
              </w:rPr>
              <w:t>5.1.7</w:t>
            </w:r>
          </w:p>
        </w:tc>
      </w:tr>
    </w:tbl>
    <w:p w:rsidR="00643F4D" w:rsidRPr="006D67AE" w:rsidRDefault="006D67AE" w:rsidP="00821C88">
      <w:pPr>
        <w:rPr>
          <w:rFonts w:eastAsia="SimSun"/>
          <w:lang w:eastAsia="zh-CN"/>
        </w:rPr>
      </w:pPr>
      <w:r w:rsidRPr="00CC66E1">
        <w:rPr>
          <w:rFonts w:eastAsia="SimSun"/>
          <w:lang w:eastAsia="zh-CN"/>
        </w:rPr>
        <w:t xml:space="preserve">См. Правила процедуры, относящиеся к п. </w:t>
      </w:r>
      <w:r w:rsidR="00643F4D" w:rsidRPr="006D67AE">
        <w:rPr>
          <w:rFonts w:eastAsia="SimSun"/>
          <w:b/>
          <w:bCs/>
          <w:lang w:eastAsia="zh-CN"/>
        </w:rPr>
        <w:t>11.44</w:t>
      </w:r>
      <w:r w:rsidR="00643F4D" w:rsidRPr="00643F4D">
        <w:rPr>
          <w:rFonts w:eastAsia="SimSun"/>
          <w:b/>
          <w:bCs/>
          <w:lang w:eastAsia="zh-CN"/>
        </w:rPr>
        <w:t>B</w:t>
      </w:r>
      <w:r w:rsidR="00643F4D" w:rsidRPr="006D67AE">
        <w:rPr>
          <w:rFonts w:eastAsia="SimSun"/>
          <w:lang w:eastAsia="zh-CN"/>
        </w:rPr>
        <w:t>.</w:t>
      </w:r>
    </w:p>
    <w:p w:rsidR="00643F4D" w:rsidRPr="006D67AE" w:rsidRDefault="006D67AE" w:rsidP="00821C88">
      <w:pPr>
        <w:pStyle w:val="Annextitle"/>
        <w:rPr>
          <w:rFonts w:asciiTheme="minorHAnsi" w:eastAsia="SimSun" w:hAnsiTheme="minorHAnsi"/>
          <w:lang w:eastAsia="zh-CN"/>
        </w:rPr>
      </w:pPr>
      <w:r w:rsidRPr="006D67AE">
        <w:rPr>
          <w:rFonts w:eastAsia="SimSun"/>
          <w:lang w:eastAsia="zh-CN"/>
        </w:rPr>
        <w:t>Правила, касающиеся</w:t>
      </w:r>
      <w:r w:rsidRPr="006D67AE">
        <w:rPr>
          <w:rFonts w:eastAsia="SimSun"/>
          <w:cs/>
          <w:lang w:eastAsia="zh-CN"/>
        </w:rPr>
        <w:t>‎</w:t>
      </w:r>
      <w:r w:rsidRPr="006D67AE">
        <w:rPr>
          <w:rFonts w:eastAsia="SimSun"/>
          <w:lang w:eastAsia="zh-CN"/>
        </w:rPr>
        <w:t xml:space="preserve"> ПРИЛОЖЕНИЯ 30B к РР</w:t>
      </w:r>
    </w:p>
    <w:p w:rsidR="00643F4D" w:rsidRPr="00643F4D" w:rsidRDefault="00643F4D" w:rsidP="002E7A8C">
      <w:pPr>
        <w:pStyle w:val="Proposal"/>
        <w:rPr>
          <w:rFonts w:eastAsia="SimSun"/>
          <w:lang w:eastAsia="zh-CN"/>
        </w:rPr>
      </w:pPr>
      <w:r w:rsidRPr="00643F4D">
        <w:rPr>
          <w:rFonts w:eastAsia="SimSun"/>
          <w:lang w:eastAsia="zh-CN"/>
        </w:rPr>
        <w:t>ADD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643F4D" w:rsidRPr="00643F4D" w:rsidTr="009C2F64">
        <w:trPr>
          <w:trHeight w:val="20"/>
        </w:trPr>
        <w:tc>
          <w:tcPr>
            <w:tcW w:w="1809" w:type="dxa"/>
          </w:tcPr>
          <w:p w:rsidR="00643F4D" w:rsidRPr="00643F4D" w:rsidRDefault="00643F4D" w:rsidP="009C2F64">
            <w:pPr>
              <w:spacing w:before="0"/>
              <w:rPr>
                <w:rFonts w:asciiTheme="minorHAnsi" w:hAnsiTheme="minorHAnsi"/>
                <w:b/>
                <w:lang w:val="en-GB" w:eastAsia="zh-CN"/>
              </w:rPr>
            </w:pPr>
            <w:r w:rsidRPr="00643F4D">
              <w:rPr>
                <w:rFonts w:asciiTheme="minorHAnsi" w:hAnsiTheme="minorHAnsi"/>
                <w:b/>
                <w:lang w:val="en-GB" w:eastAsia="zh-CN"/>
              </w:rPr>
              <w:t>8.1</w:t>
            </w:r>
          </w:p>
        </w:tc>
      </w:tr>
    </w:tbl>
    <w:p w:rsidR="00643F4D" w:rsidRPr="006D67AE" w:rsidRDefault="006D67AE" w:rsidP="00821C88">
      <w:pPr>
        <w:rPr>
          <w:rFonts w:eastAsia="SimSun"/>
          <w:lang w:eastAsia="zh-CN"/>
        </w:rPr>
      </w:pPr>
      <w:r w:rsidRPr="00CC66E1">
        <w:rPr>
          <w:rFonts w:eastAsia="SimSun"/>
          <w:lang w:eastAsia="zh-CN"/>
        </w:rPr>
        <w:t xml:space="preserve">См. Правила процедуры, относящиеся к п. </w:t>
      </w:r>
      <w:r w:rsidR="00643F4D" w:rsidRPr="006D67AE">
        <w:rPr>
          <w:rFonts w:eastAsia="SimSun"/>
          <w:b/>
          <w:bCs/>
          <w:lang w:eastAsia="zh-CN"/>
        </w:rPr>
        <w:t>11.44</w:t>
      </w:r>
      <w:r w:rsidR="00643F4D" w:rsidRPr="00643F4D">
        <w:rPr>
          <w:rFonts w:eastAsia="SimSun"/>
          <w:b/>
          <w:bCs/>
          <w:lang w:eastAsia="zh-CN"/>
        </w:rPr>
        <w:t>B</w:t>
      </w:r>
      <w:r w:rsidR="00643F4D" w:rsidRPr="006D67AE">
        <w:rPr>
          <w:rFonts w:eastAsia="SimSun"/>
          <w:lang w:eastAsia="zh-CN"/>
        </w:rPr>
        <w:t>.</w:t>
      </w:r>
    </w:p>
    <w:p w:rsidR="00643F4D" w:rsidRPr="006D67AE" w:rsidRDefault="006D67AE" w:rsidP="002E7A8C">
      <w:pPr>
        <w:pStyle w:val="Reasons"/>
      </w:pPr>
      <w:r w:rsidRPr="006D67AE">
        <w:rPr>
          <w:b/>
          <w:bCs/>
        </w:rPr>
        <w:t>Основани</w:t>
      </w:r>
      <w:r w:rsidR="00821C88">
        <w:rPr>
          <w:b/>
          <w:bCs/>
        </w:rPr>
        <w:t>я</w:t>
      </w:r>
      <w:r w:rsidR="00643F4D" w:rsidRPr="006D67AE">
        <w:t xml:space="preserve">: </w:t>
      </w:r>
      <w:r>
        <w:t>Логически</w:t>
      </w:r>
      <w:r w:rsidRPr="006D67AE">
        <w:t xml:space="preserve"> </w:t>
      </w:r>
      <w:r>
        <w:t>вытекает</w:t>
      </w:r>
      <w:r w:rsidRPr="006D67AE">
        <w:t xml:space="preserve"> </w:t>
      </w:r>
      <w:r>
        <w:t>из</w:t>
      </w:r>
      <w:r w:rsidRPr="006D67AE">
        <w:t xml:space="preserve"> </w:t>
      </w:r>
      <w:r>
        <w:t>проекта</w:t>
      </w:r>
      <w:r w:rsidRPr="006D67AE">
        <w:t xml:space="preserve"> </w:t>
      </w:r>
      <w:r>
        <w:t xml:space="preserve">Правила процедуры по п. </w:t>
      </w:r>
      <w:r w:rsidR="00643F4D" w:rsidRPr="006D67AE">
        <w:rPr>
          <w:b/>
          <w:bCs/>
        </w:rPr>
        <w:t>11.44</w:t>
      </w:r>
      <w:r w:rsidR="00643F4D" w:rsidRPr="00643F4D">
        <w:rPr>
          <w:b/>
          <w:bCs/>
        </w:rPr>
        <w:t>B</w:t>
      </w:r>
      <w:r w:rsidR="002E7A8C">
        <w:t>.</w:t>
      </w:r>
    </w:p>
    <w:p w:rsidR="00970E39" w:rsidRPr="006D67AE" w:rsidRDefault="006D67AE" w:rsidP="002E7A8C">
      <w:pPr>
        <w:pStyle w:val="Reasons"/>
      </w:pPr>
      <w:r w:rsidRPr="00B963BF">
        <w:rPr>
          <w:lang w:eastAsia="zh-CN"/>
        </w:rPr>
        <w:t>Дата вступления в силу этого Правила: сразу после утверждения</w:t>
      </w:r>
      <w:r>
        <w:rPr>
          <w:lang w:eastAsia="zh-CN"/>
        </w:rPr>
        <w:t>.</w:t>
      </w:r>
    </w:p>
    <w:p w:rsidR="002E7A8C" w:rsidRDefault="002E7A8C" w:rsidP="002E7A8C">
      <w:pPr>
        <w:spacing w:before="720"/>
        <w:jc w:val="center"/>
      </w:pPr>
      <w:r>
        <w:t>______________</w:t>
      </w:r>
      <w:bookmarkStart w:id="1" w:name="_GoBack"/>
      <w:bookmarkEnd w:id="1"/>
    </w:p>
    <w:sectPr w:rsidR="002E7A8C" w:rsidSect="001F086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97" w:rsidRDefault="00425997">
      <w:r>
        <w:separator/>
      </w:r>
    </w:p>
  </w:endnote>
  <w:endnote w:type="continuationSeparator" w:id="0">
    <w:p w:rsidR="00425997" w:rsidRDefault="0042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97" w:rsidRPr="00FD09EF" w:rsidRDefault="00425997" w:rsidP="00F25838">
    <w:pPr>
      <w:pStyle w:val="Footer"/>
      <w:rPr>
        <w:szCs w:val="16"/>
        <w:lang w:val="fr-FR"/>
      </w:rPr>
    </w:pPr>
    <w:r w:rsidRPr="00B65478">
      <w:rPr>
        <w:noProof w:val="0"/>
        <w:szCs w:val="16"/>
      </w:rPr>
      <w:fldChar w:fldCharType="begin"/>
    </w:r>
    <w:r w:rsidRPr="00FD09EF">
      <w:rPr>
        <w:szCs w:val="16"/>
        <w:lang w:val="fr-FR"/>
      </w:rPr>
      <w:instrText xml:space="preserve"> FILENAME \p  \* MERGEFORMAT </w:instrText>
    </w:r>
    <w:r w:rsidRPr="00B65478">
      <w:rPr>
        <w:noProof w:val="0"/>
        <w:szCs w:val="16"/>
      </w:rPr>
      <w:fldChar w:fldCharType="separate"/>
    </w:r>
    <w:r w:rsidR="00821C88">
      <w:rPr>
        <w:szCs w:val="16"/>
        <w:lang w:val="fr-FR"/>
      </w:rPr>
      <w:t>P:\RUS\ITU-R\BR\DIR\CCRR\000\052R.docx</w:t>
    </w:r>
    <w:r w:rsidRPr="00B65478">
      <w:rPr>
        <w:szCs w:val="16"/>
      </w:rPr>
      <w:fldChar w:fldCharType="end"/>
    </w:r>
    <w:r w:rsidRPr="00FD09EF">
      <w:rPr>
        <w:szCs w:val="16"/>
        <w:lang w:val="fr-FR"/>
      </w:rPr>
      <w:t xml:space="preserve"> (349945)</w:t>
    </w:r>
    <w:r w:rsidRPr="00FD09EF">
      <w:rPr>
        <w:szCs w:val="16"/>
        <w:lang w:val="fr-FR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SAVEDATE \@ DD.MM.YY </w:instrText>
    </w:r>
    <w:r w:rsidRPr="00B65478">
      <w:rPr>
        <w:szCs w:val="16"/>
      </w:rPr>
      <w:fldChar w:fldCharType="separate"/>
    </w:r>
    <w:r w:rsidR="002C5175">
      <w:rPr>
        <w:szCs w:val="16"/>
      </w:rPr>
      <w:t>07.08.14</w:t>
    </w:r>
    <w:r w:rsidRPr="00B65478">
      <w:rPr>
        <w:szCs w:val="16"/>
      </w:rPr>
      <w:fldChar w:fldCharType="end"/>
    </w:r>
    <w:r w:rsidRPr="00FD09EF">
      <w:rPr>
        <w:szCs w:val="16"/>
        <w:lang w:val="fr-FR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PRINTDATE \@ DD.MM.YY </w:instrText>
    </w:r>
    <w:r w:rsidRPr="00B65478">
      <w:rPr>
        <w:szCs w:val="16"/>
      </w:rPr>
      <w:fldChar w:fldCharType="separate"/>
    </w:r>
    <w:r w:rsidR="00821C88">
      <w:rPr>
        <w:szCs w:val="16"/>
      </w:rPr>
      <w:t>07.08.14</w:t>
    </w:r>
    <w:r w:rsidRPr="00B65478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97" w:rsidRPr="00490DF9" w:rsidRDefault="00425997" w:rsidP="001152EF">
    <w:pPr>
      <w:ind w:left="-397" w:right="-397"/>
      <w:jc w:val="center"/>
      <w:rPr>
        <w:sz w:val="18"/>
        <w:szCs w:val="18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97" w:rsidRDefault="00425997">
      <w:r>
        <w:t>____________________</w:t>
      </w:r>
    </w:p>
  </w:footnote>
  <w:footnote w:type="continuationSeparator" w:id="0">
    <w:p w:rsidR="00425997" w:rsidRDefault="00425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97" w:rsidRPr="00490DF9" w:rsidRDefault="00425997" w:rsidP="00124599">
    <w:pPr>
      <w:pStyle w:val="Header"/>
      <w:rPr>
        <w:szCs w:val="18"/>
      </w:rPr>
    </w:pPr>
    <w:r w:rsidRPr="00B65478">
      <w:rPr>
        <w:szCs w:val="18"/>
        <w:lang w:val="ru-RU"/>
      </w:rPr>
      <w:t>-</w:t>
    </w:r>
    <w:r w:rsidRPr="00B65478">
      <w:rPr>
        <w:szCs w:val="18"/>
      </w:rPr>
      <w:t xml:space="preserve"> </w:t>
    </w:r>
    <w:r w:rsidRPr="00B65478">
      <w:rPr>
        <w:rStyle w:val="PageNumber"/>
        <w:szCs w:val="18"/>
      </w:rPr>
      <w:fldChar w:fldCharType="begin"/>
    </w:r>
    <w:r w:rsidRPr="00B65478">
      <w:rPr>
        <w:rStyle w:val="PageNumber"/>
        <w:szCs w:val="18"/>
      </w:rPr>
      <w:instrText xml:space="preserve"> PAGE </w:instrText>
    </w:r>
    <w:r w:rsidRPr="00B654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65478">
      <w:rPr>
        <w:rStyle w:val="PageNumber"/>
        <w:szCs w:val="18"/>
      </w:rPr>
      <w:fldChar w:fldCharType="end"/>
    </w:r>
    <w:r w:rsidRPr="00B65478">
      <w:rPr>
        <w:rStyle w:val="PageNumber"/>
        <w:szCs w:val="18"/>
      </w:rPr>
      <w:t xml:space="preserve"> </w:t>
    </w:r>
    <w:r w:rsidRPr="00B65478">
      <w:rPr>
        <w:rStyle w:val="PageNumber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98" w:rsidRPr="00821C88" w:rsidRDefault="00E17398" w:rsidP="002C5175">
    <w:pPr>
      <w:pStyle w:val="Header"/>
      <w:rPr>
        <w:szCs w:val="18"/>
        <w:lang w:val="en-US"/>
      </w:rPr>
    </w:pPr>
    <w:r w:rsidRPr="00E17398">
      <w:rPr>
        <w:szCs w:val="18"/>
      </w:rPr>
      <w:t>-</w:t>
    </w:r>
    <w:r w:rsidR="00FD09EF">
      <w:rPr>
        <w:szCs w:val="18"/>
        <w:lang w:val="ru-RU"/>
      </w:rPr>
      <w:t xml:space="preserve"> </w:t>
    </w:r>
    <w:r w:rsidRPr="00E17398">
      <w:rPr>
        <w:szCs w:val="18"/>
      </w:rPr>
      <w:fldChar w:fldCharType="begin"/>
    </w:r>
    <w:r w:rsidRPr="00E17398">
      <w:rPr>
        <w:szCs w:val="18"/>
      </w:rPr>
      <w:instrText>PAGE</w:instrText>
    </w:r>
    <w:r w:rsidRPr="00E17398">
      <w:rPr>
        <w:szCs w:val="18"/>
      </w:rPr>
      <w:fldChar w:fldCharType="separate"/>
    </w:r>
    <w:r w:rsidR="002C5175">
      <w:rPr>
        <w:noProof/>
        <w:szCs w:val="18"/>
      </w:rPr>
      <w:t>7</w:t>
    </w:r>
    <w:r w:rsidRPr="00E17398">
      <w:rPr>
        <w:noProof/>
        <w:szCs w:val="18"/>
      </w:rPr>
      <w:fldChar w:fldCharType="end"/>
    </w:r>
    <w:r w:rsidR="00FD09EF">
      <w:rPr>
        <w:noProof/>
        <w:szCs w:val="18"/>
        <w:lang w:val="ru-RU"/>
      </w:rPr>
      <w:t xml:space="preserve"> </w:t>
    </w:r>
    <w:r w:rsidRPr="00E17398">
      <w:rPr>
        <w:szCs w:val="18"/>
      </w:rPr>
      <w:t>-</w:t>
    </w:r>
    <w:r w:rsidR="00821C88">
      <w:rPr>
        <w:szCs w:val="18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97" w:rsidRPr="00EA15B3" w:rsidRDefault="00425997" w:rsidP="00E50C9B">
    <w:pPr>
      <w:pStyle w:val="Header"/>
      <w:spacing w:line="360" w:lineRule="auto"/>
    </w:pPr>
    <w:r>
      <w:rPr>
        <w:b/>
        <w:bCs/>
        <w:noProof/>
        <w:lang w:val="en-US" w:eastAsia="zh-CN"/>
      </w:rPr>
      <w:drawing>
        <wp:inline distT="0" distB="0" distL="0" distR="0" wp14:anchorId="61291FE0" wp14:editId="01B8CEE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6CF8"/>
    <w:rsid w:val="00026D8E"/>
    <w:rsid w:val="00030BD7"/>
    <w:rsid w:val="00031E64"/>
    <w:rsid w:val="000326B5"/>
    <w:rsid w:val="00034340"/>
    <w:rsid w:val="00035CB3"/>
    <w:rsid w:val="00045A8D"/>
    <w:rsid w:val="00045CCD"/>
    <w:rsid w:val="0005167A"/>
    <w:rsid w:val="00054062"/>
    <w:rsid w:val="00054E5D"/>
    <w:rsid w:val="00070258"/>
    <w:rsid w:val="000716C0"/>
    <w:rsid w:val="0007323C"/>
    <w:rsid w:val="0008035B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24453"/>
    <w:rsid w:val="00124599"/>
    <w:rsid w:val="00134404"/>
    <w:rsid w:val="00144DFB"/>
    <w:rsid w:val="00164AE9"/>
    <w:rsid w:val="001670DE"/>
    <w:rsid w:val="00187CA3"/>
    <w:rsid w:val="00196710"/>
    <w:rsid w:val="00196770"/>
    <w:rsid w:val="00197324"/>
    <w:rsid w:val="001B351B"/>
    <w:rsid w:val="001B42C9"/>
    <w:rsid w:val="001C06DB"/>
    <w:rsid w:val="001C4BB3"/>
    <w:rsid w:val="001C6971"/>
    <w:rsid w:val="001D2785"/>
    <w:rsid w:val="001D7070"/>
    <w:rsid w:val="001F0866"/>
    <w:rsid w:val="001F2170"/>
    <w:rsid w:val="001F3948"/>
    <w:rsid w:val="001F5A49"/>
    <w:rsid w:val="00201097"/>
    <w:rsid w:val="00201B6E"/>
    <w:rsid w:val="0022235C"/>
    <w:rsid w:val="00223FB8"/>
    <w:rsid w:val="002302B3"/>
    <w:rsid w:val="00230C66"/>
    <w:rsid w:val="00235A29"/>
    <w:rsid w:val="00240225"/>
    <w:rsid w:val="00241526"/>
    <w:rsid w:val="0024241E"/>
    <w:rsid w:val="002443A2"/>
    <w:rsid w:val="00266E74"/>
    <w:rsid w:val="00283C3B"/>
    <w:rsid w:val="002861E6"/>
    <w:rsid w:val="00287D18"/>
    <w:rsid w:val="0029502B"/>
    <w:rsid w:val="002A2618"/>
    <w:rsid w:val="002A3B1E"/>
    <w:rsid w:val="002A5DD7"/>
    <w:rsid w:val="002A6093"/>
    <w:rsid w:val="002B0CAC"/>
    <w:rsid w:val="002B7EEA"/>
    <w:rsid w:val="002C5175"/>
    <w:rsid w:val="002D5A15"/>
    <w:rsid w:val="002D5BDD"/>
    <w:rsid w:val="002E3D27"/>
    <w:rsid w:val="002E6BD1"/>
    <w:rsid w:val="002E7A8C"/>
    <w:rsid w:val="002F0890"/>
    <w:rsid w:val="002F2531"/>
    <w:rsid w:val="002F4967"/>
    <w:rsid w:val="00316935"/>
    <w:rsid w:val="003253EE"/>
    <w:rsid w:val="003266ED"/>
    <w:rsid w:val="00326C68"/>
    <w:rsid w:val="003370B8"/>
    <w:rsid w:val="00345D38"/>
    <w:rsid w:val="00352097"/>
    <w:rsid w:val="003666FF"/>
    <w:rsid w:val="0036720E"/>
    <w:rsid w:val="0037309C"/>
    <w:rsid w:val="00380A6E"/>
    <w:rsid w:val="003836D4"/>
    <w:rsid w:val="003935B2"/>
    <w:rsid w:val="003A1F49"/>
    <w:rsid w:val="003A55ED"/>
    <w:rsid w:val="003A5D52"/>
    <w:rsid w:val="003B2BDA"/>
    <w:rsid w:val="003B55EC"/>
    <w:rsid w:val="003C2EA7"/>
    <w:rsid w:val="003C423D"/>
    <w:rsid w:val="003C4471"/>
    <w:rsid w:val="003C7D41"/>
    <w:rsid w:val="003D4A69"/>
    <w:rsid w:val="003E504F"/>
    <w:rsid w:val="003E78D6"/>
    <w:rsid w:val="00400573"/>
    <w:rsid w:val="004007A3"/>
    <w:rsid w:val="00404571"/>
    <w:rsid w:val="00406D71"/>
    <w:rsid w:val="00412C46"/>
    <w:rsid w:val="00425997"/>
    <w:rsid w:val="004326DB"/>
    <w:rsid w:val="0043682E"/>
    <w:rsid w:val="004448C2"/>
    <w:rsid w:val="00447ECB"/>
    <w:rsid w:val="00456F08"/>
    <w:rsid w:val="004623F7"/>
    <w:rsid w:val="00462E68"/>
    <w:rsid w:val="00464575"/>
    <w:rsid w:val="00480F51"/>
    <w:rsid w:val="00481124"/>
    <w:rsid w:val="004815EB"/>
    <w:rsid w:val="004843B1"/>
    <w:rsid w:val="00487569"/>
    <w:rsid w:val="00490DF9"/>
    <w:rsid w:val="00496864"/>
    <w:rsid w:val="00496920"/>
    <w:rsid w:val="00497B59"/>
    <w:rsid w:val="004A4496"/>
    <w:rsid w:val="004B11AB"/>
    <w:rsid w:val="004B7C9A"/>
    <w:rsid w:val="004C3177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6869"/>
    <w:rsid w:val="005026AB"/>
    <w:rsid w:val="00505309"/>
    <w:rsid w:val="0050789B"/>
    <w:rsid w:val="005224A1"/>
    <w:rsid w:val="005305DF"/>
    <w:rsid w:val="00534372"/>
    <w:rsid w:val="00543DF8"/>
    <w:rsid w:val="00546101"/>
    <w:rsid w:val="00553DD7"/>
    <w:rsid w:val="0055469E"/>
    <w:rsid w:val="005638CF"/>
    <w:rsid w:val="0056741E"/>
    <w:rsid w:val="00571C03"/>
    <w:rsid w:val="0057325A"/>
    <w:rsid w:val="0057469A"/>
    <w:rsid w:val="00580814"/>
    <w:rsid w:val="00583A0B"/>
    <w:rsid w:val="005A03A3"/>
    <w:rsid w:val="005A1696"/>
    <w:rsid w:val="005A2B92"/>
    <w:rsid w:val="005A3F66"/>
    <w:rsid w:val="005A42B2"/>
    <w:rsid w:val="005A79E9"/>
    <w:rsid w:val="005B214C"/>
    <w:rsid w:val="005B4CDA"/>
    <w:rsid w:val="005D0C57"/>
    <w:rsid w:val="005D3669"/>
    <w:rsid w:val="005D78D9"/>
    <w:rsid w:val="005E5EB3"/>
    <w:rsid w:val="005F3CB6"/>
    <w:rsid w:val="005F657C"/>
    <w:rsid w:val="00602D53"/>
    <w:rsid w:val="00603311"/>
    <w:rsid w:val="006047E5"/>
    <w:rsid w:val="00616939"/>
    <w:rsid w:val="006232C6"/>
    <w:rsid w:val="0063568E"/>
    <w:rsid w:val="0064371D"/>
    <w:rsid w:val="00643F4D"/>
    <w:rsid w:val="00650543"/>
    <w:rsid w:val="00650B2A"/>
    <w:rsid w:val="00651777"/>
    <w:rsid w:val="006550F8"/>
    <w:rsid w:val="0066788F"/>
    <w:rsid w:val="006829F3"/>
    <w:rsid w:val="006A518B"/>
    <w:rsid w:val="006B0590"/>
    <w:rsid w:val="006B49DA"/>
    <w:rsid w:val="006C53F8"/>
    <w:rsid w:val="006C7CDE"/>
    <w:rsid w:val="006D67AE"/>
    <w:rsid w:val="0072156D"/>
    <w:rsid w:val="007234B1"/>
    <w:rsid w:val="00723D08"/>
    <w:rsid w:val="00725FDA"/>
    <w:rsid w:val="00727816"/>
    <w:rsid w:val="00730B9A"/>
    <w:rsid w:val="007338D0"/>
    <w:rsid w:val="00750CFA"/>
    <w:rsid w:val="00751A31"/>
    <w:rsid w:val="007553DA"/>
    <w:rsid w:val="00766570"/>
    <w:rsid w:val="00775DB8"/>
    <w:rsid w:val="00782354"/>
    <w:rsid w:val="00786CE7"/>
    <w:rsid w:val="007921A7"/>
    <w:rsid w:val="007A3F9D"/>
    <w:rsid w:val="007B3DB1"/>
    <w:rsid w:val="007D183E"/>
    <w:rsid w:val="007D43D0"/>
    <w:rsid w:val="007D63FC"/>
    <w:rsid w:val="007E1833"/>
    <w:rsid w:val="007E3F13"/>
    <w:rsid w:val="007E61FC"/>
    <w:rsid w:val="007F751A"/>
    <w:rsid w:val="00800012"/>
    <w:rsid w:val="0080261F"/>
    <w:rsid w:val="0080427C"/>
    <w:rsid w:val="00805BE0"/>
    <w:rsid w:val="00806160"/>
    <w:rsid w:val="008143A4"/>
    <w:rsid w:val="0081513E"/>
    <w:rsid w:val="00820CE8"/>
    <w:rsid w:val="00821C88"/>
    <w:rsid w:val="00854131"/>
    <w:rsid w:val="0085652D"/>
    <w:rsid w:val="0087694B"/>
    <w:rsid w:val="00880F4D"/>
    <w:rsid w:val="008A0DE1"/>
    <w:rsid w:val="008B35A3"/>
    <w:rsid w:val="008B37E1"/>
    <w:rsid w:val="008B45F8"/>
    <w:rsid w:val="008C2E74"/>
    <w:rsid w:val="008D4BC4"/>
    <w:rsid w:val="008D5409"/>
    <w:rsid w:val="008E006D"/>
    <w:rsid w:val="008E38B4"/>
    <w:rsid w:val="008F43BC"/>
    <w:rsid w:val="008F4F21"/>
    <w:rsid w:val="00904D4A"/>
    <w:rsid w:val="009076D7"/>
    <w:rsid w:val="009151BA"/>
    <w:rsid w:val="00925023"/>
    <w:rsid w:val="0092716A"/>
    <w:rsid w:val="009277BC"/>
    <w:rsid w:val="00927D57"/>
    <w:rsid w:val="00931A51"/>
    <w:rsid w:val="00947185"/>
    <w:rsid w:val="00947BFE"/>
    <w:rsid w:val="00947F95"/>
    <w:rsid w:val="009518B3"/>
    <w:rsid w:val="00963D9D"/>
    <w:rsid w:val="00970E39"/>
    <w:rsid w:val="0097567D"/>
    <w:rsid w:val="0098013E"/>
    <w:rsid w:val="00981B54"/>
    <w:rsid w:val="009842C3"/>
    <w:rsid w:val="00993609"/>
    <w:rsid w:val="00994CBF"/>
    <w:rsid w:val="009A009A"/>
    <w:rsid w:val="009A6BB6"/>
    <w:rsid w:val="009B3F43"/>
    <w:rsid w:val="009B5CFA"/>
    <w:rsid w:val="009C161F"/>
    <w:rsid w:val="009C56B4"/>
    <w:rsid w:val="009D4431"/>
    <w:rsid w:val="009D51A2"/>
    <w:rsid w:val="009E04A8"/>
    <w:rsid w:val="009E3C64"/>
    <w:rsid w:val="009E4AEC"/>
    <w:rsid w:val="009E5BD8"/>
    <w:rsid w:val="009E681E"/>
    <w:rsid w:val="00A030DB"/>
    <w:rsid w:val="00A119E6"/>
    <w:rsid w:val="00A20FBC"/>
    <w:rsid w:val="00A22E99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4ED8"/>
    <w:rsid w:val="00B33A9A"/>
    <w:rsid w:val="00B34CF9"/>
    <w:rsid w:val="00B363B8"/>
    <w:rsid w:val="00B37559"/>
    <w:rsid w:val="00B4054B"/>
    <w:rsid w:val="00B41565"/>
    <w:rsid w:val="00B579B0"/>
    <w:rsid w:val="00B57D11"/>
    <w:rsid w:val="00B649D7"/>
    <w:rsid w:val="00B65478"/>
    <w:rsid w:val="00B81C2F"/>
    <w:rsid w:val="00B90743"/>
    <w:rsid w:val="00B90C45"/>
    <w:rsid w:val="00B919B8"/>
    <w:rsid w:val="00B933BE"/>
    <w:rsid w:val="00B963BF"/>
    <w:rsid w:val="00BA1866"/>
    <w:rsid w:val="00BC1FE1"/>
    <w:rsid w:val="00BD1315"/>
    <w:rsid w:val="00BD6738"/>
    <w:rsid w:val="00BD7E5E"/>
    <w:rsid w:val="00BE63DB"/>
    <w:rsid w:val="00BE6574"/>
    <w:rsid w:val="00BF281D"/>
    <w:rsid w:val="00C07319"/>
    <w:rsid w:val="00C16FD2"/>
    <w:rsid w:val="00C278CE"/>
    <w:rsid w:val="00C4395E"/>
    <w:rsid w:val="00C45784"/>
    <w:rsid w:val="00C47FFD"/>
    <w:rsid w:val="00C51E92"/>
    <w:rsid w:val="00C57E2C"/>
    <w:rsid w:val="00C608B7"/>
    <w:rsid w:val="00C66F24"/>
    <w:rsid w:val="00C76D7F"/>
    <w:rsid w:val="00C813AA"/>
    <w:rsid w:val="00C9291E"/>
    <w:rsid w:val="00C92A1C"/>
    <w:rsid w:val="00CA3F44"/>
    <w:rsid w:val="00CA4E58"/>
    <w:rsid w:val="00CB3771"/>
    <w:rsid w:val="00CB44BF"/>
    <w:rsid w:val="00CB5153"/>
    <w:rsid w:val="00CC66E1"/>
    <w:rsid w:val="00CC6787"/>
    <w:rsid w:val="00CE076A"/>
    <w:rsid w:val="00CE3B88"/>
    <w:rsid w:val="00CE463D"/>
    <w:rsid w:val="00CF461E"/>
    <w:rsid w:val="00D10BA0"/>
    <w:rsid w:val="00D21694"/>
    <w:rsid w:val="00D24EB5"/>
    <w:rsid w:val="00D311F2"/>
    <w:rsid w:val="00D35AB9"/>
    <w:rsid w:val="00D36400"/>
    <w:rsid w:val="00D410F7"/>
    <w:rsid w:val="00D41571"/>
    <w:rsid w:val="00D416A0"/>
    <w:rsid w:val="00D47672"/>
    <w:rsid w:val="00D479EF"/>
    <w:rsid w:val="00D5123C"/>
    <w:rsid w:val="00D55560"/>
    <w:rsid w:val="00D61C5A"/>
    <w:rsid w:val="00D66E54"/>
    <w:rsid w:val="00D66FEE"/>
    <w:rsid w:val="00D6790C"/>
    <w:rsid w:val="00D73277"/>
    <w:rsid w:val="00D76586"/>
    <w:rsid w:val="00D82657"/>
    <w:rsid w:val="00D871B2"/>
    <w:rsid w:val="00D87E20"/>
    <w:rsid w:val="00D9796C"/>
    <w:rsid w:val="00DA4037"/>
    <w:rsid w:val="00DE66A5"/>
    <w:rsid w:val="00DF2B50"/>
    <w:rsid w:val="00E01059"/>
    <w:rsid w:val="00E01B6F"/>
    <w:rsid w:val="00E04C86"/>
    <w:rsid w:val="00E17344"/>
    <w:rsid w:val="00E17398"/>
    <w:rsid w:val="00E20F30"/>
    <w:rsid w:val="00E2189C"/>
    <w:rsid w:val="00E25BB1"/>
    <w:rsid w:val="00E26C64"/>
    <w:rsid w:val="00E27BBA"/>
    <w:rsid w:val="00E30E3F"/>
    <w:rsid w:val="00E35E8F"/>
    <w:rsid w:val="00E36AC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817CF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0FC6"/>
    <w:rsid w:val="00F21450"/>
    <w:rsid w:val="00F25838"/>
    <w:rsid w:val="00F26672"/>
    <w:rsid w:val="00F424BF"/>
    <w:rsid w:val="00F44FC3"/>
    <w:rsid w:val="00F46107"/>
    <w:rsid w:val="00F468C5"/>
    <w:rsid w:val="00F52F39"/>
    <w:rsid w:val="00F5725A"/>
    <w:rsid w:val="00F6184F"/>
    <w:rsid w:val="00F75BC3"/>
    <w:rsid w:val="00F8310E"/>
    <w:rsid w:val="00F8632F"/>
    <w:rsid w:val="00F914DD"/>
    <w:rsid w:val="00FA2358"/>
    <w:rsid w:val="00FB2592"/>
    <w:rsid w:val="00FB2810"/>
    <w:rsid w:val="00FB7A2C"/>
    <w:rsid w:val="00FC2947"/>
    <w:rsid w:val="00FC6A5D"/>
    <w:rsid w:val="00FD09EF"/>
    <w:rsid w:val="00FD374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E7A8C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E7A8C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7A8C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E7A8C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E7A8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E7A8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E7A8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E7A8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7A8C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E7A8C"/>
  </w:style>
  <w:style w:type="paragraph" w:styleId="TOC4">
    <w:name w:val="toc 4"/>
    <w:basedOn w:val="TOC3"/>
    <w:rsid w:val="002E7A8C"/>
  </w:style>
  <w:style w:type="paragraph" w:styleId="TOC3">
    <w:name w:val="toc 3"/>
    <w:basedOn w:val="TOC2"/>
    <w:rsid w:val="002E7A8C"/>
  </w:style>
  <w:style w:type="paragraph" w:styleId="TOC2">
    <w:name w:val="toc 2"/>
    <w:basedOn w:val="TOC1"/>
    <w:rsid w:val="002E7A8C"/>
    <w:pPr>
      <w:spacing w:before="120"/>
    </w:pPr>
  </w:style>
  <w:style w:type="paragraph" w:styleId="TOC1">
    <w:name w:val="toc 1"/>
    <w:basedOn w:val="Normal"/>
    <w:rsid w:val="002E7A8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2E7A8C"/>
  </w:style>
  <w:style w:type="paragraph" w:styleId="TOC6">
    <w:name w:val="toc 6"/>
    <w:basedOn w:val="TOC4"/>
    <w:rsid w:val="002E7A8C"/>
  </w:style>
  <w:style w:type="paragraph" w:styleId="TOC5">
    <w:name w:val="toc 5"/>
    <w:basedOn w:val="TOC4"/>
    <w:rsid w:val="002E7A8C"/>
  </w:style>
  <w:style w:type="paragraph" w:styleId="Footer">
    <w:name w:val="footer"/>
    <w:basedOn w:val="Normal"/>
    <w:link w:val="FooterChar"/>
    <w:rsid w:val="002E7A8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2E7A8C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2E7A8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E7A8C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Reasons">
    <w:name w:val="Reasons"/>
    <w:basedOn w:val="Normal"/>
    <w:link w:val="ReasonsChar"/>
    <w:rsid w:val="002E7A8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2E7A8C"/>
    <w:rPr>
      <w:rFonts w:ascii="Times New Roman" w:hAnsi="Times New Roman" w:cs="Times New Roman"/>
      <w:sz w:val="22"/>
      <w:lang w:val="ru-RU" w:eastAsia="en-US"/>
    </w:rPr>
  </w:style>
  <w:style w:type="paragraph" w:customStyle="1" w:styleId="Source">
    <w:name w:val="Source"/>
    <w:basedOn w:val="Normal"/>
    <w:next w:val="Normal"/>
    <w:link w:val="SourceChar"/>
    <w:rsid w:val="002E7A8C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2E7A8C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E7A8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E7A8C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E7A8C"/>
    <w:rPr>
      <w:szCs w:val="22"/>
      <w:lang w:val="en-US"/>
    </w:rPr>
  </w:style>
  <w:style w:type="paragraph" w:styleId="TOC9">
    <w:name w:val="toc 9"/>
    <w:basedOn w:val="TOC3"/>
    <w:semiHidden/>
    <w:rsid w:val="004326DB"/>
  </w:style>
  <w:style w:type="character" w:customStyle="1" w:styleId="AnnexNoChar">
    <w:name w:val="Annex_No Char"/>
    <w:basedOn w:val="DefaultParagraphFont"/>
    <w:link w:val="AnnexNo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E7A8C"/>
    <w:pPr>
      <w:keepNext/>
      <w:keepLines/>
      <w:spacing w:after="280"/>
      <w:jc w:val="center"/>
    </w:pPr>
  </w:style>
  <w:style w:type="character" w:styleId="PageNumber">
    <w:name w:val="page number"/>
    <w:basedOn w:val="DefaultParagraphFont"/>
    <w:rsid w:val="002E7A8C"/>
    <w:rPr>
      <w:rFonts w:cs="Times New Roman"/>
    </w:rPr>
  </w:style>
  <w:style w:type="paragraph" w:customStyle="1" w:styleId="Annextitle">
    <w:name w:val="Annex_title"/>
    <w:basedOn w:val="Normal"/>
    <w:next w:val="Normal"/>
    <w:link w:val="AnnextitleChar1"/>
    <w:rsid w:val="00821C8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821C88"/>
    <w:rPr>
      <w:rFonts w:cs="Times New Roman"/>
      <w:b/>
      <w:sz w:val="26"/>
      <w:lang w:val="ru-RU" w:eastAsia="en-US"/>
    </w:rPr>
  </w:style>
  <w:style w:type="paragraph" w:styleId="Index1">
    <w:name w:val="index 1"/>
    <w:basedOn w:val="Normal"/>
    <w:next w:val="Normal"/>
    <w:rsid w:val="002E7A8C"/>
  </w:style>
  <w:style w:type="paragraph" w:customStyle="1" w:styleId="ArtNo">
    <w:name w:val="Art_No"/>
    <w:basedOn w:val="Normal"/>
    <w:next w:val="Normal"/>
    <w:link w:val="ArtNoChar"/>
    <w:rsid w:val="002E7A8C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E7A8C"/>
  </w:style>
  <w:style w:type="character" w:customStyle="1" w:styleId="ArttitleCar">
    <w:name w:val="Art_title Car"/>
    <w:basedOn w:val="DefaultParagraphFont"/>
    <w:link w:val="Arttitle"/>
    <w:locked/>
    <w:rsid w:val="002E7A8C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E7A8C"/>
  </w:style>
  <w:style w:type="paragraph" w:customStyle="1" w:styleId="Arttitle">
    <w:name w:val="Art_title"/>
    <w:basedOn w:val="Normal"/>
    <w:next w:val="Normal"/>
    <w:link w:val="ArttitleCar"/>
    <w:rsid w:val="002E7A8C"/>
    <w:pPr>
      <w:keepNext/>
      <w:keepLines/>
      <w:spacing w:before="24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2E7A8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2E7A8C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E7A8C"/>
  </w:style>
  <w:style w:type="character" w:customStyle="1" w:styleId="AppendixNoCar">
    <w:name w:val="Appendix_No Car"/>
    <w:basedOn w:val="DefaultParagraphFont"/>
    <w:link w:val="AppendixNo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E7A8C"/>
    <w:rPr>
      <w:lang w:val="en-GB"/>
    </w:rPr>
  </w:style>
  <w:style w:type="paragraph" w:customStyle="1" w:styleId="Appendixref">
    <w:name w:val="Appendix_ref"/>
    <w:basedOn w:val="Annexref"/>
    <w:next w:val="Annextitle"/>
    <w:rsid w:val="002E7A8C"/>
  </w:style>
  <w:style w:type="paragraph" w:customStyle="1" w:styleId="Appendixtitle">
    <w:name w:val="Appendix_title"/>
    <w:basedOn w:val="Annextitle"/>
    <w:next w:val="Normal"/>
    <w:link w:val="AppendixtitleChar"/>
    <w:rsid w:val="002E7A8C"/>
  </w:style>
  <w:style w:type="character" w:customStyle="1" w:styleId="AppendixtitleChar">
    <w:name w:val="Appendix_title Char"/>
    <w:basedOn w:val="AnnextitleChar1"/>
    <w:link w:val="Appendixtitle"/>
    <w:locked/>
    <w:rsid w:val="002E7A8C"/>
    <w:rPr>
      <w:rFonts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2E7A8C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E7A8C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2E7A8C"/>
    <w:rPr>
      <w:rFonts w:cs="Times New Roman"/>
      <w:bCs/>
      <w:sz w:val="18"/>
      <w:lang w:val="en-US" w:eastAsia="x-none"/>
    </w:rPr>
  </w:style>
  <w:style w:type="paragraph" w:styleId="Index2">
    <w:name w:val="index 2"/>
    <w:basedOn w:val="Normal"/>
    <w:next w:val="Normal"/>
    <w:rsid w:val="002E7A8C"/>
    <w:pPr>
      <w:ind w:left="283"/>
    </w:pPr>
  </w:style>
  <w:style w:type="paragraph" w:styleId="Index3">
    <w:name w:val="index 3"/>
    <w:basedOn w:val="Normal"/>
    <w:next w:val="Normal"/>
    <w:rsid w:val="002E7A8C"/>
    <w:pPr>
      <w:ind w:left="566"/>
    </w:pPr>
  </w:style>
  <w:style w:type="paragraph" w:customStyle="1" w:styleId="Booktitle">
    <w:name w:val="Book_title"/>
    <w:basedOn w:val="Normal"/>
    <w:qFormat/>
    <w:rsid w:val="002E7A8C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E7A8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2E7A8C"/>
    <w:rPr>
      <w:rFonts w:ascii="Times New Roman" w:hAnsi="Times New Roman" w:cs="Times New Roman"/>
      <w:sz w:val="18"/>
      <w:lang w:val="ru-RU" w:eastAsia="en-US"/>
    </w:rPr>
  </w:style>
  <w:style w:type="paragraph" w:customStyle="1" w:styleId="Border">
    <w:name w:val="Border"/>
    <w:basedOn w:val="Tabletext"/>
    <w:rsid w:val="002E7A8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E7A8C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2E7A8C"/>
    <w:rPr>
      <w:rFonts w:ascii="Times New Roman" w:hAnsi="Times New Roman" w:cs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E7A8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E7A8C"/>
  </w:style>
  <w:style w:type="character" w:customStyle="1" w:styleId="ChaptitleChar">
    <w:name w:val="Chap_title Char"/>
    <w:basedOn w:val="DefaultParagraphFont"/>
    <w:link w:val="Chaptitle"/>
    <w:locked/>
    <w:rsid w:val="002E7A8C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2E7A8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2E7A8C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E7A8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2E7A8C"/>
    <w:rPr>
      <w:rFonts w:ascii="Times New Roman" w:hAnsi="Times New Roman" w:cs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E7A8C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2E7A8C"/>
    <w:rPr>
      <w:rFonts w:ascii="Times New Roman" w:hAnsi="Times New Roman" w:cs="Times New Roman"/>
      <w:sz w:val="22"/>
      <w:lang w:val="ru-RU" w:eastAsia="en-US"/>
    </w:rPr>
  </w:style>
  <w:style w:type="paragraph" w:customStyle="1" w:styleId="enumlev3">
    <w:name w:val="enumlev3"/>
    <w:basedOn w:val="enumlev2"/>
    <w:rsid w:val="002E7A8C"/>
    <w:pPr>
      <w:ind w:left="2268" w:hanging="397"/>
    </w:pPr>
  </w:style>
  <w:style w:type="paragraph" w:customStyle="1" w:styleId="Equation">
    <w:name w:val="Equation"/>
    <w:basedOn w:val="Normal"/>
    <w:link w:val="EquationChar"/>
    <w:rsid w:val="002E7A8C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2E7A8C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2E7A8C"/>
    <w:pPr>
      <w:ind w:left="1134"/>
    </w:pPr>
  </w:style>
  <w:style w:type="paragraph" w:customStyle="1" w:styleId="Equationlegend">
    <w:name w:val="Equation_legend"/>
    <w:basedOn w:val="NormalIndent"/>
    <w:rsid w:val="002E7A8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E7A8C"/>
    <w:pPr>
      <w:keepNext/>
      <w:keepLines/>
      <w:jc w:val="center"/>
    </w:pPr>
  </w:style>
  <w:style w:type="paragraph" w:customStyle="1" w:styleId="Figurelegend">
    <w:name w:val="Figure_legend"/>
    <w:basedOn w:val="Normal"/>
    <w:rsid w:val="002E7A8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E7A8C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2E7A8C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E7A8C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2E7A8C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E7A8C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2E7A8C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E7A8C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2E7A8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E7A8C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2E7A8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2E7A8C"/>
    <w:rPr>
      <w:rFonts w:ascii="Times New Roman" w:hAnsi="Times New Roman" w:cs="Times New Roman"/>
      <w:b/>
      <w:sz w:val="26"/>
      <w:lang w:val="ru-RU" w:eastAsia="en-US"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eading2Char">
    <w:name w:val="Heading 2 Char"/>
    <w:basedOn w:val="DefaultParagraphFont"/>
    <w:link w:val="Heading2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7Char">
    <w:name w:val="Heading 7 Char"/>
    <w:basedOn w:val="DefaultParagraphFont"/>
    <w:link w:val="Heading7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2E7A8C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Heading8Char">
    <w:name w:val="Heading 8 Char"/>
    <w:basedOn w:val="DefaultParagraphFont"/>
    <w:link w:val="Heading8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7A8C"/>
    <w:rPr>
      <w:rFonts w:ascii="Cambria" w:hAnsi="Cambria" w:cs="Times New Roman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821C8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2E7A8C"/>
    <w:rPr>
      <w:rFonts w:ascii="Times New Roman" w:hAnsi="Times New Roman" w:cs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821C88"/>
    <w:rPr>
      <w:rFonts w:cs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E7A8C"/>
    <w:pPr>
      <w:keepNext/>
      <w:spacing w:before="160"/>
    </w:pPr>
    <w:rPr>
      <w:rFonts w:ascii="Times" w:hAnsi="Times"/>
      <w:i/>
    </w:rPr>
  </w:style>
  <w:style w:type="table" w:styleId="TableGrid">
    <w:name w:val="Table Grid"/>
    <w:basedOn w:val="TableNormal"/>
    <w:rsid w:val="002E7A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B6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E7A8C"/>
    <w:rPr>
      <w:rFonts w:ascii="Times New Roman" w:hAnsi="Times New Roman" w:cs="Times New Roman"/>
      <w:sz w:val="18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821C8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21C88"/>
    <w:rPr>
      <w:rFonts w:cs="Times New Roman"/>
      <w:b/>
      <w:sz w:val="22"/>
      <w:lang w:val="ru-RU" w:eastAsia="en-US"/>
    </w:rPr>
  </w:style>
  <w:style w:type="paragraph" w:styleId="Index4">
    <w:name w:val="index 4"/>
    <w:basedOn w:val="Normal"/>
    <w:next w:val="Normal"/>
    <w:rsid w:val="002E7A8C"/>
    <w:pPr>
      <w:ind w:left="849"/>
    </w:pPr>
  </w:style>
  <w:style w:type="character" w:customStyle="1" w:styleId="FooterChar">
    <w:name w:val="Footer Char"/>
    <w:basedOn w:val="DefaultParagraphFont"/>
    <w:link w:val="Footer"/>
    <w:rsid w:val="002E7A8C"/>
    <w:rPr>
      <w:rFonts w:ascii="Times New Roman" w:hAnsi="Times New Roman" w:cs="Times New Roman"/>
      <w:caps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7665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styleId="Index5">
    <w:name w:val="index 5"/>
    <w:basedOn w:val="Normal"/>
    <w:next w:val="Normal"/>
    <w:rsid w:val="002E7A8C"/>
    <w:pPr>
      <w:ind w:left="1132"/>
    </w:pPr>
  </w:style>
  <w:style w:type="paragraph" w:styleId="Index6">
    <w:name w:val="index 6"/>
    <w:basedOn w:val="Normal"/>
    <w:next w:val="Normal"/>
    <w:rsid w:val="002E7A8C"/>
    <w:pPr>
      <w:ind w:left="1415"/>
    </w:pPr>
  </w:style>
  <w:style w:type="paragraph" w:styleId="Index7">
    <w:name w:val="index 7"/>
    <w:basedOn w:val="Normal"/>
    <w:next w:val="Normal"/>
    <w:rsid w:val="002E7A8C"/>
    <w:pPr>
      <w:ind w:left="1698"/>
    </w:pPr>
  </w:style>
  <w:style w:type="paragraph" w:styleId="IndexHeading">
    <w:name w:val="index heading"/>
    <w:basedOn w:val="Normal"/>
    <w:next w:val="Index1"/>
    <w:rsid w:val="002E7A8C"/>
  </w:style>
  <w:style w:type="character" w:styleId="LineNumber">
    <w:name w:val="line number"/>
    <w:basedOn w:val="DefaultParagraphFont"/>
    <w:rsid w:val="002E7A8C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E7A8C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2E7A8C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E7A8C"/>
    <w:rPr>
      <w:lang w:val="en-US"/>
    </w:rPr>
  </w:style>
  <w:style w:type="paragraph" w:customStyle="1" w:styleId="Note">
    <w:name w:val="Note"/>
    <w:basedOn w:val="Normal"/>
    <w:link w:val="NoteChar"/>
    <w:rsid w:val="002E7A8C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2E7A8C"/>
    <w:rPr>
      <w:rFonts w:ascii="Times New Roman" w:hAnsi="Times New Roman" w:cs="Times New Roman"/>
      <w:sz w:val="22"/>
      <w:lang w:val="en-GB" w:eastAsia="en-US"/>
    </w:rPr>
  </w:style>
  <w:style w:type="paragraph" w:customStyle="1" w:styleId="Section1">
    <w:name w:val="Section_1"/>
    <w:basedOn w:val="Normal"/>
    <w:link w:val="Section1Char"/>
    <w:rsid w:val="002E7A8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2E7A8C"/>
    <w:rPr>
      <w:lang w:val="en-GB"/>
    </w:rPr>
  </w:style>
  <w:style w:type="paragraph" w:customStyle="1" w:styleId="Part1">
    <w:name w:val="Part_1"/>
    <w:basedOn w:val="Subsection1"/>
    <w:next w:val="Section1"/>
    <w:qFormat/>
    <w:rsid w:val="002E7A8C"/>
  </w:style>
  <w:style w:type="paragraph" w:customStyle="1" w:styleId="PartNo">
    <w:name w:val="Part_No"/>
    <w:basedOn w:val="AnnexNo"/>
    <w:next w:val="Normal"/>
    <w:rsid w:val="002E7A8C"/>
  </w:style>
  <w:style w:type="paragraph" w:customStyle="1" w:styleId="Partref">
    <w:name w:val="Part_ref"/>
    <w:basedOn w:val="Annexref"/>
    <w:next w:val="Normal"/>
    <w:rsid w:val="002E7A8C"/>
  </w:style>
  <w:style w:type="paragraph" w:customStyle="1" w:styleId="Parttitle">
    <w:name w:val="Part_title"/>
    <w:basedOn w:val="Annextitle"/>
    <w:next w:val="Normalaftertitle"/>
    <w:rsid w:val="002E7A8C"/>
  </w:style>
  <w:style w:type="paragraph" w:customStyle="1" w:styleId="RecNo">
    <w:name w:val="Rec_No"/>
    <w:basedOn w:val="Normal"/>
    <w:next w:val="Normal"/>
    <w:link w:val="RecNoChar"/>
    <w:rsid w:val="002E7A8C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E7A8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E7A8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E7A8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E7A8C"/>
  </w:style>
  <w:style w:type="paragraph" w:customStyle="1" w:styleId="QuestionNo">
    <w:name w:val="Question_No"/>
    <w:basedOn w:val="RecNo"/>
    <w:next w:val="Normal"/>
    <w:rsid w:val="002E7A8C"/>
  </w:style>
  <w:style w:type="paragraph" w:customStyle="1" w:styleId="Questionref">
    <w:name w:val="Question_ref"/>
    <w:basedOn w:val="Recref"/>
    <w:next w:val="Questiondate"/>
    <w:rsid w:val="002E7A8C"/>
  </w:style>
  <w:style w:type="paragraph" w:customStyle="1" w:styleId="Questiontitle">
    <w:name w:val="Question_title"/>
    <w:basedOn w:val="Rectitle"/>
    <w:next w:val="Questionref"/>
    <w:rsid w:val="002E7A8C"/>
  </w:style>
  <w:style w:type="character" w:customStyle="1" w:styleId="Recdef">
    <w:name w:val="Rec_def"/>
    <w:basedOn w:val="DefaultParagraphFont"/>
    <w:rsid w:val="002E7A8C"/>
    <w:rPr>
      <w:rFonts w:cs="Times New Roman"/>
      <w:b/>
    </w:rPr>
  </w:style>
  <w:style w:type="paragraph" w:customStyle="1" w:styleId="Reftext">
    <w:name w:val="Ref_text"/>
    <w:basedOn w:val="Normal"/>
    <w:rsid w:val="002E7A8C"/>
    <w:pPr>
      <w:ind w:left="1134" w:hanging="1134"/>
    </w:pPr>
  </w:style>
  <w:style w:type="paragraph" w:customStyle="1" w:styleId="Reftitle">
    <w:name w:val="Ref_title"/>
    <w:basedOn w:val="Normal"/>
    <w:next w:val="Reftext"/>
    <w:rsid w:val="002E7A8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E7A8C"/>
  </w:style>
  <w:style w:type="paragraph" w:customStyle="1" w:styleId="RepNo">
    <w:name w:val="Rep_No"/>
    <w:basedOn w:val="RecNo"/>
    <w:next w:val="Normal"/>
    <w:rsid w:val="002E7A8C"/>
  </w:style>
  <w:style w:type="paragraph" w:customStyle="1" w:styleId="Repref">
    <w:name w:val="Rep_ref"/>
    <w:basedOn w:val="Recref"/>
    <w:next w:val="Repdate"/>
    <w:rsid w:val="002E7A8C"/>
  </w:style>
  <w:style w:type="paragraph" w:customStyle="1" w:styleId="Reptitle">
    <w:name w:val="Rep_title"/>
    <w:basedOn w:val="Rectitle"/>
    <w:next w:val="Repref"/>
    <w:rsid w:val="002E7A8C"/>
  </w:style>
  <w:style w:type="paragraph" w:customStyle="1" w:styleId="Resdate">
    <w:name w:val="Res_date"/>
    <w:basedOn w:val="Recdate"/>
    <w:next w:val="Normalaftertitle"/>
    <w:rsid w:val="002E7A8C"/>
  </w:style>
  <w:style w:type="character" w:customStyle="1" w:styleId="Resdef">
    <w:name w:val="Res_def"/>
    <w:basedOn w:val="DefaultParagraphFont"/>
    <w:rsid w:val="002E7A8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E7A8C"/>
  </w:style>
  <w:style w:type="character" w:customStyle="1" w:styleId="ResNoChar">
    <w:name w:val="Res_No Char"/>
    <w:basedOn w:val="DefaultParagraphFont"/>
    <w:link w:val="ResNo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E7A8C"/>
  </w:style>
  <w:style w:type="paragraph" w:customStyle="1" w:styleId="Restitle">
    <w:name w:val="Res_title"/>
    <w:basedOn w:val="Rectitle"/>
    <w:next w:val="Resref"/>
    <w:link w:val="RestitleChar"/>
    <w:rsid w:val="002E7A8C"/>
  </w:style>
  <w:style w:type="character" w:customStyle="1" w:styleId="RestitleChar">
    <w:name w:val="Res_title Char"/>
    <w:basedOn w:val="DefaultParagraphFont"/>
    <w:link w:val="Restitle"/>
    <w:locked/>
    <w:rsid w:val="002E7A8C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Section2">
    <w:name w:val="Section_2"/>
    <w:basedOn w:val="Section1"/>
    <w:link w:val="Section2Char"/>
    <w:rsid w:val="002E7A8C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2E7A8C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E7A8C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2E7A8C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E7A8C"/>
  </w:style>
  <w:style w:type="paragraph" w:customStyle="1" w:styleId="Sectiontitle">
    <w:name w:val="Section_title"/>
    <w:basedOn w:val="Annextitle"/>
    <w:next w:val="Normalaftertitle"/>
    <w:rsid w:val="002E7A8C"/>
  </w:style>
  <w:style w:type="paragraph" w:customStyle="1" w:styleId="SpecialFooter">
    <w:name w:val="Special Footer"/>
    <w:basedOn w:val="Footer"/>
    <w:rsid w:val="002E7A8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2E7A8C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2E7A8C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E7A8C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2E7A8C"/>
    <w:rPr>
      <w:rFonts w:ascii="Times New Roman Bold" w:hAnsi="Times New Roman Bold" w:cs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E7A8C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E7A8C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2E7A8C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E7A8C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E7A8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2E7A8C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E7A8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E7A8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E7A8C"/>
    <w:rPr>
      <w:b/>
    </w:rPr>
  </w:style>
  <w:style w:type="paragraph" w:customStyle="1" w:styleId="toc0">
    <w:name w:val="toc 0"/>
    <w:basedOn w:val="Normal"/>
    <w:next w:val="TOC1"/>
    <w:rsid w:val="002E7A8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Volumetitle">
    <w:name w:val="Volume_title"/>
    <w:basedOn w:val="ArtNo"/>
    <w:qFormat/>
    <w:rsid w:val="002E7A8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E7A8C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E7A8C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7A8C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E7A8C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E7A8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E7A8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E7A8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E7A8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7A8C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E7A8C"/>
  </w:style>
  <w:style w:type="paragraph" w:styleId="TOC4">
    <w:name w:val="toc 4"/>
    <w:basedOn w:val="TOC3"/>
    <w:rsid w:val="002E7A8C"/>
  </w:style>
  <w:style w:type="paragraph" w:styleId="TOC3">
    <w:name w:val="toc 3"/>
    <w:basedOn w:val="TOC2"/>
    <w:rsid w:val="002E7A8C"/>
  </w:style>
  <w:style w:type="paragraph" w:styleId="TOC2">
    <w:name w:val="toc 2"/>
    <w:basedOn w:val="TOC1"/>
    <w:rsid w:val="002E7A8C"/>
    <w:pPr>
      <w:spacing w:before="120"/>
    </w:pPr>
  </w:style>
  <w:style w:type="paragraph" w:styleId="TOC1">
    <w:name w:val="toc 1"/>
    <w:basedOn w:val="Normal"/>
    <w:rsid w:val="002E7A8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2E7A8C"/>
  </w:style>
  <w:style w:type="paragraph" w:styleId="TOC6">
    <w:name w:val="toc 6"/>
    <w:basedOn w:val="TOC4"/>
    <w:rsid w:val="002E7A8C"/>
  </w:style>
  <w:style w:type="paragraph" w:styleId="TOC5">
    <w:name w:val="toc 5"/>
    <w:basedOn w:val="TOC4"/>
    <w:rsid w:val="002E7A8C"/>
  </w:style>
  <w:style w:type="paragraph" w:styleId="Footer">
    <w:name w:val="footer"/>
    <w:basedOn w:val="Normal"/>
    <w:link w:val="FooterChar"/>
    <w:rsid w:val="002E7A8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2E7A8C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2E7A8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E7A8C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Reasons">
    <w:name w:val="Reasons"/>
    <w:basedOn w:val="Normal"/>
    <w:link w:val="ReasonsChar"/>
    <w:rsid w:val="002E7A8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2E7A8C"/>
    <w:rPr>
      <w:rFonts w:ascii="Times New Roman" w:hAnsi="Times New Roman" w:cs="Times New Roman"/>
      <w:sz w:val="22"/>
      <w:lang w:val="ru-RU" w:eastAsia="en-US"/>
    </w:rPr>
  </w:style>
  <w:style w:type="paragraph" w:customStyle="1" w:styleId="Source">
    <w:name w:val="Source"/>
    <w:basedOn w:val="Normal"/>
    <w:next w:val="Normal"/>
    <w:link w:val="SourceChar"/>
    <w:rsid w:val="002E7A8C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2E7A8C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E7A8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E7A8C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E7A8C"/>
    <w:rPr>
      <w:szCs w:val="22"/>
      <w:lang w:val="en-US"/>
    </w:rPr>
  </w:style>
  <w:style w:type="paragraph" w:styleId="TOC9">
    <w:name w:val="toc 9"/>
    <w:basedOn w:val="TOC3"/>
    <w:semiHidden/>
    <w:rsid w:val="004326DB"/>
  </w:style>
  <w:style w:type="character" w:customStyle="1" w:styleId="AnnexNoChar">
    <w:name w:val="Annex_No Char"/>
    <w:basedOn w:val="DefaultParagraphFont"/>
    <w:link w:val="AnnexNo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E7A8C"/>
    <w:pPr>
      <w:keepNext/>
      <w:keepLines/>
      <w:spacing w:after="280"/>
      <w:jc w:val="center"/>
    </w:pPr>
  </w:style>
  <w:style w:type="character" w:styleId="PageNumber">
    <w:name w:val="page number"/>
    <w:basedOn w:val="DefaultParagraphFont"/>
    <w:rsid w:val="002E7A8C"/>
    <w:rPr>
      <w:rFonts w:cs="Times New Roman"/>
    </w:rPr>
  </w:style>
  <w:style w:type="paragraph" w:customStyle="1" w:styleId="Annextitle">
    <w:name w:val="Annex_title"/>
    <w:basedOn w:val="Normal"/>
    <w:next w:val="Normal"/>
    <w:link w:val="AnnextitleChar1"/>
    <w:rsid w:val="00821C8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821C88"/>
    <w:rPr>
      <w:rFonts w:cs="Times New Roman"/>
      <w:b/>
      <w:sz w:val="26"/>
      <w:lang w:val="ru-RU" w:eastAsia="en-US"/>
    </w:rPr>
  </w:style>
  <w:style w:type="paragraph" w:styleId="Index1">
    <w:name w:val="index 1"/>
    <w:basedOn w:val="Normal"/>
    <w:next w:val="Normal"/>
    <w:rsid w:val="002E7A8C"/>
  </w:style>
  <w:style w:type="paragraph" w:customStyle="1" w:styleId="ArtNo">
    <w:name w:val="Art_No"/>
    <w:basedOn w:val="Normal"/>
    <w:next w:val="Normal"/>
    <w:link w:val="ArtNoChar"/>
    <w:rsid w:val="002E7A8C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E7A8C"/>
  </w:style>
  <w:style w:type="character" w:customStyle="1" w:styleId="ArttitleCar">
    <w:name w:val="Art_title Car"/>
    <w:basedOn w:val="DefaultParagraphFont"/>
    <w:link w:val="Arttitle"/>
    <w:locked/>
    <w:rsid w:val="002E7A8C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E7A8C"/>
  </w:style>
  <w:style w:type="paragraph" w:customStyle="1" w:styleId="Arttitle">
    <w:name w:val="Art_title"/>
    <w:basedOn w:val="Normal"/>
    <w:next w:val="Normal"/>
    <w:link w:val="ArttitleCar"/>
    <w:rsid w:val="002E7A8C"/>
    <w:pPr>
      <w:keepNext/>
      <w:keepLines/>
      <w:spacing w:before="24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2E7A8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2E7A8C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E7A8C"/>
  </w:style>
  <w:style w:type="character" w:customStyle="1" w:styleId="AppendixNoCar">
    <w:name w:val="Appendix_No Car"/>
    <w:basedOn w:val="DefaultParagraphFont"/>
    <w:link w:val="AppendixNo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E7A8C"/>
    <w:rPr>
      <w:lang w:val="en-GB"/>
    </w:rPr>
  </w:style>
  <w:style w:type="paragraph" w:customStyle="1" w:styleId="Appendixref">
    <w:name w:val="Appendix_ref"/>
    <w:basedOn w:val="Annexref"/>
    <w:next w:val="Annextitle"/>
    <w:rsid w:val="002E7A8C"/>
  </w:style>
  <w:style w:type="paragraph" w:customStyle="1" w:styleId="Appendixtitle">
    <w:name w:val="Appendix_title"/>
    <w:basedOn w:val="Annextitle"/>
    <w:next w:val="Normal"/>
    <w:link w:val="AppendixtitleChar"/>
    <w:rsid w:val="002E7A8C"/>
  </w:style>
  <w:style w:type="character" w:customStyle="1" w:styleId="AppendixtitleChar">
    <w:name w:val="Appendix_title Char"/>
    <w:basedOn w:val="AnnextitleChar1"/>
    <w:link w:val="Appendixtitle"/>
    <w:locked/>
    <w:rsid w:val="002E7A8C"/>
    <w:rPr>
      <w:rFonts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2E7A8C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E7A8C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2E7A8C"/>
    <w:rPr>
      <w:rFonts w:cs="Times New Roman"/>
      <w:bCs/>
      <w:sz w:val="18"/>
      <w:lang w:val="en-US" w:eastAsia="x-none"/>
    </w:rPr>
  </w:style>
  <w:style w:type="paragraph" w:styleId="Index2">
    <w:name w:val="index 2"/>
    <w:basedOn w:val="Normal"/>
    <w:next w:val="Normal"/>
    <w:rsid w:val="002E7A8C"/>
    <w:pPr>
      <w:ind w:left="283"/>
    </w:pPr>
  </w:style>
  <w:style w:type="paragraph" w:styleId="Index3">
    <w:name w:val="index 3"/>
    <w:basedOn w:val="Normal"/>
    <w:next w:val="Normal"/>
    <w:rsid w:val="002E7A8C"/>
    <w:pPr>
      <w:ind w:left="566"/>
    </w:pPr>
  </w:style>
  <w:style w:type="paragraph" w:customStyle="1" w:styleId="Booktitle">
    <w:name w:val="Book_title"/>
    <w:basedOn w:val="Normal"/>
    <w:qFormat/>
    <w:rsid w:val="002E7A8C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E7A8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2E7A8C"/>
    <w:rPr>
      <w:rFonts w:ascii="Times New Roman" w:hAnsi="Times New Roman" w:cs="Times New Roman"/>
      <w:sz w:val="18"/>
      <w:lang w:val="ru-RU" w:eastAsia="en-US"/>
    </w:rPr>
  </w:style>
  <w:style w:type="paragraph" w:customStyle="1" w:styleId="Border">
    <w:name w:val="Border"/>
    <w:basedOn w:val="Tabletext"/>
    <w:rsid w:val="002E7A8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E7A8C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2E7A8C"/>
    <w:rPr>
      <w:rFonts w:ascii="Times New Roman" w:hAnsi="Times New Roman" w:cs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E7A8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E7A8C"/>
  </w:style>
  <w:style w:type="character" w:customStyle="1" w:styleId="ChaptitleChar">
    <w:name w:val="Chap_title Char"/>
    <w:basedOn w:val="DefaultParagraphFont"/>
    <w:link w:val="Chaptitle"/>
    <w:locked/>
    <w:rsid w:val="002E7A8C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2E7A8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2E7A8C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E7A8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2E7A8C"/>
    <w:rPr>
      <w:rFonts w:ascii="Times New Roman" w:hAnsi="Times New Roman" w:cs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E7A8C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2E7A8C"/>
    <w:rPr>
      <w:rFonts w:ascii="Times New Roman" w:hAnsi="Times New Roman" w:cs="Times New Roman"/>
      <w:sz w:val="22"/>
      <w:lang w:val="ru-RU" w:eastAsia="en-US"/>
    </w:rPr>
  </w:style>
  <w:style w:type="paragraph" w:customStyle="1" w:styleId="enumlev3">
    <w:name w:val="enumlev3"/>
    <w:basedOn w:val="enumlev2"/>
    <w:rsid w:val="002E7A8C"/>
    <w:pPr>
      <w:ind w:left="2268" w:hanging="397"/>
    </w:pPr>
  </w:style>
  <w:style w:type="paragraph" w:customStyle="1" w:styleId="Equation">
    <w:name w:val="Equation"/>
    <w:basedOn w:val="Normal"/>
    <w:link w:val="EquationChar"/>
    <w:rsid w:val="002E7A8C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2E7A8C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2E7A8C"/>
    <w:pPr>
      <w:ind w:left="1134"/>
    </w:pPr>
  </w:style>
  <w:style w:type="paragraph" w:customStyle="1" w:styleId="Equationlegend">
    <w:name w:val="Equation_legend"/>
    <w:basedOn w:val="NormalIndent"/>
    <w:rsid w:val="002E7A8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E7A8C"/>
    <w:pPr>
      <w:keepNext/>
      <w:keepLines/>
      <w:jc w:val="center"/>
    </w:pPr>
  </w:style>
  <w:style w:type="paragraph" w:customStyle="1" w:styleId="Figurelegend">
    <w:name w:val="Figure_legend"/>
    <w:basedOn w:val="Normal"/>
    <w:rsid w:val="002E7A8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E7A8C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2E7A8C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E7A8C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2E7A8C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E7A8C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2E7A8C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E7A8C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2E7A8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E7A8C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2E7A8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2E7A8C"/>
    <w:rPr>
      <w:rFonts w:ascii="Times New Roman" w:hAnsi="Times New Roman" w:cs="Times New Roman"/>
      <w:b/>
      <w:sz w:val="26"/>
      <w:lang w:val="ru-RU" w:eastAsia="en-US"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eading2Char">
    <w:name w:val="Heading 2 Char"/>
    <w:basedOn w:val="DefaultParagraphFont"/>
    <w:link w:val="Heading2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7Char">
    <w:name w:val="Heading 7 Char"/>
    <w:basedOn w:val="DefaultParagraphFont"/>
    <w:link w:val="Heading7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2E7A8C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Heading8Char">
    <w:name w:val="Heading 8 Char"/>
    <w:basedOn w:val="DefaultParagraphFont"/>
    <w:link w:val="Heading8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7A8C"/>
    <w:rPr>
      <w:rFonts w:ascii="Cambria" w:hAnsi="Cambria" w:cs="Times New Roman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821C8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2E7A8C"/>
    <w:rPr>
      <w:rFonts w:ascii="Times New Roman" w:hAnsi="Times New Roman" w:cs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821C88"/>
    <w:rPr>
      <w:rFonts w:cs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E7A8C"/>
    <w:pPr>
      <w:keepNext/>
      <w:spacing w:before="160"/>
    </w:pPr>
    <w:rPr>
      <w:rFonts w:ascii="Times" w:hAnsi="Times"/>
      <w:i/>
    </w:rPr>
  </w:style>
  <w:style w:type="table" w:styleId="TableGrid">
    <w:name w:val="Table Grid"/>
    <w:basedOn w:val="TableNormal"/>
    <w:rsid w:val="002E7A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B6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E7A8C"/>
    <w:rPr>
      <w:rFonts w:ascii="Times New Roman" w:hAnsi="Times New Roman" w:cs="Times New Roman"/>
      <w:sz w:val="18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821C8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21C88"/>
    <w:rPr>
      <w:rFonts w:cs="Times New Roman"/>
      <w:b/>
      <w:sz w:val="22"/>
      <w:lang w:val="ru-RU" w:eastAsia="en-US"/>
    </w:rPr>
  </w:style>
  <w:style w:type="paragraph" w:styleId="Index4">
    <w:name w:val="index 4"/>
    <w:basedOn w:val="Normal"/>
    <w:next w:val="Normal"/>
    <w:rsid w:val="002E7A8C"/>
    <w:pPr>
      <w:ind w:left="849"/>
    </w:pPr>
  </w:style>
  <w:style w:type="character" w:customStyle="1" w:styleId="FooterChar">
    <w:name w:val="Footer Char"/>
    <w:basedOn w:val="DefaultParagraphFont"/>
    <w:link w:val="Footer"/>
    <w:rsid w:val="002E7A8C"/>
    <w:rPr>
      <w:rFonts w:ascii="Times New Roman" w:hAnsi="Times New Roman" w:cs="Times New Roman"/>
      <w:caps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7665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styleId="Index5">
    <w:name w:val="index 5"/>
    <w:basedOn w:val="Normal"/>
    <w:next w:val="Normal"/>
    <w:rsid w:val="002E7A8C"/>
    <w:pPr>
      <w:ind w:left="1132"/>
    </w:pPr>
  </w:style>
  <w:style w:type="paragraph" w:styleId="Index6">
    <w:name w:val="index 6"/>
    <w:basedOn w:val="Normal"/>
    <w:next w:val="Normal"/>
    <w:rsid w:val="002E7A8C"/>
    <w:pPr>
      <w:ind w:left="1415"/>
    </w:pPr>
  </w:style>
  <w:style w:type="paragraph" w:styleId="Index7">
    <w:name w:val="index 7"/>
    <w:basedOn w:val="Normal"/>
    <w:next w:val="Normal"/>
    <w:rsid w:val="002E7A8C"/>
    <w:pPr>
      <w:ind w:left="1698"/>
    </w:pPr>
  </w:style>
  <w:style w:type="paragraph" w:styleId="IndexHeading">
    <w:name w:val="index heading"/>
    <w:basedOn w:val="Normal"/>
    <w:next w:val="Index1"/>
    <w:rsid w:val="002E7A8C"/>
  </w:style>
  <w:style w:type="character" w:styleId="LineNumber">
    <w:name w:val="line number"/>
    <w:basedOn w:val="DefaultParagraphFont"/>
    <w:rsid w:val="002E7A8C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E7A8C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2E7A8C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E7A8C"/>
    <w:rPr>
      <w:lang w:val="en-US"/>
    </w:rPr>
  </w:style>
  <w:style w:type="paragraph" w:customStyle="1" w:styleId="Note">
    <w:name w:val="Note"/>
    <w:basedOn w:val="Normal"/>
    <w:link w:val="NoteChar"/>
    <w:rsid w:val="002E7A8C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2E7A8C"/>
    <w:rPr>
      <w:rFonts w:ascii="Times New Roman" w:hAnsi="Times New Roman" w:cs="Times New Roman"/>
      <w:sz w:val="22"/>
      <w:lang w:val="en-GB" w:eastAsia="en-US"/>
    </w:rPr>
  </w:style>
  <w:style w:type="paragraph" w:customStyle="1" w:styleId="Section1">
    <w:name w:val="Section_1"/>
    <w:basedOn w:val="Normal"/>
    <w:link w:val="Section1Char"/>
    <w:rsid w:val="002E7A8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2E7A8C"/>
    <w:rPr>
      <w:lang w:val="en-GB"/>
    </w:rPr>
  </w:style>
  <w:style w:type="paragraph" w:customStyle="1" w:styleId="Part1">
    <w:name w:val="Part_1"/>
    <w:basedOn w:val="Subsection1"/>
    <w:next w:val="Section1"/>
    <w:qFormat/>
    <w:rsid w:val="002E7A8C"/>
  </w:style>
  <w:style w:type="paragraph" w:customStyle="1" w:styleId="PartNo">
    <w:name w:val="Part_No"/>
    <w:basedOn w:val="AnnexNo"/>
    <w:next w:val="Normal"/>
    <w:rsid w:val="002E7A8C"/>
  </w:style>
  <w:style w:type="paragraph" w:customStyle="1" w:styleId="Partref">
    <w:name w:val="Part_ref"/>
    <w:basedOn w:val="Annexref"/>
    <w:next w:val="Normal"/>
    <w:rsid w:val="002E7A8C"/>
  </w:style>
  <w:style w:type="paragraph" w:customStyle="1" w:styleId="Parttitle">
    <w:name w:val="Part_title"/>
    <w:basedOn w:val="Annextitle"/>
    <w:next w:val="Normalaftertitle"/>
    <w:rsid w:val="002E7A8C"/>
  </w:style>
  <w:style w:type="paragraph" w:customStyle="1" w:styleId="RecNo">
    <w:name w:val="Rec_No"/>
    <w:basedOn w:val="Normal"/>
    <w:next w:val="Normal"/>
    <w:link w:val="RecNoChar"/>
    <w:rsid w:val="002E7A8C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E7A8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E7A8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E7A8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E7A8C"/>
  </w:style>
  <w:style w:type="paragraph" w:customStyle="1" w:styleId="QuestionNo">
    <w:name w:val="Question_No"/>
    <w:basedOn w:val="RecNo"/>
    <w:next w:val="Normal"/>
    <w:rsid w:val="002E7A8C"/>
  </w:style>
  <w:style w:type="paragraph" w:customStyle="1" w:styleId="Questionref">
    <w:name w:val="Question_ref"/>
    <w:basedOn w:val="Recref"/>
    <w:next w:val="Questiondate"/>
    <w:rsid w:val="002E7A8C"/>
  </w:style>
  <w:style w:type="paragraph" w:customStyle="1" w:styleId="Questiontitle">
    <w:name w:val="Question_title"/>
    <w:basedOn w:val="Rectitle"/>
    <w:next w:val="Questionref"/>
    <w:rsid w:val="002E7A8C"/>
  </w:style>
  <w:style w:type="character" w:customStyle="1" w:styleId="Recdef">
    <w:name w:val="Rec_def"/>
    <w:basedOn w:val="DefaultParagraphFont"/>
    <w:rsid w:val="002E7A8C"/>
    <w:rPr>
      <w:rFonts w:cs="Times New Roman"/>
      <w:b/>
    </w:rPr>
  </w:style>
  <w:style w:type="paragraph" w:customStyle="1" w:styleId="Reftext">
    <w:name w:val="Ref_text"/>
    <w:basedOn w:val="Normal"/>
    <w:rsid w:val="002E7A8C"/>
    <w:pPr>
      <w:ind w:left="1134" w:hanging="1134"/>
    </w:pPr>
  </w:style>
  <w:style w:type="paragraph" w:customStyle="1" w:styleId="Reftitle">
    <w:name w:val="Ref_title"/>
    <w:basedOn w:val="Normal"/>
    <w:next w:val="Reftext"/>
    <w:rsid w:val="002E7A8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E7A8C"/>
  </w:style>
  <w:style w:type="paragraph" w:customStyle="1" w:styleId="RepNo">
    <w:name w:val="Rep_No"/>
    <w:basedOn w:val="RecNo"/>
    <w:next w:val="Normal"/>
    <w:rsid w:val="002E7A8C"/>
  </w:style>
  <w:style w:type="paragraph" w:customStyle="1" w:styleId="Repref">
    <w:name w:val="Rep_ref"/>
    <w:basedOn w:val="Recref"/>
    <w:next w:val="Repdate"/>
    <w:rsid w:val="002E7A8C"/>
  </w:style>
  <w:style w:type="paragraph" w:customStyle="1" w:styleId="Reptitle">
    <w:name w:val="Rep_title"/>
    <w:basedOn w:val="Rectitle"/>
    <w:next w:val="Repref"/>
    <w:rsid w:val="002E7A8C"/>
  </w:style>
  <w:style w:type="paragraph" w:customStyle="1" w:styleId="Resdate">
    <w:name w:val="Res_date"/>
    <w:basedOn w:val="Recdate"/>
    <w:next w:val="Normalaftertitle"/>
    <w:rsid w:val="002E7A8C"/>
  </w:style>
  <w:style w:type="character" w:customStyle="1" w:styleId="Resdef">
    <w:name w:val="Res_def"/>
    <w:basedOn w:val="DefaultParagraphFont"/>
    <w:rsid w:val="002E7A8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E7A8C"/>
  </w:style>
  <w:style w:type="character" w:customStyle="1" w:styleId="ResNoChar">
    <w:name w:val="Res_No Char"/>
    <w:basedOn w:val="DefaultParagraphFont"/>
    <w:link w:val="ResNo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E7A8C"/>
  </w:style>
  <w:style w:type="paragraph" w:customStyle="1" w:styleId="Restitle">
    <w:name w:val="Res_title"/>
    <w:basedOn w:val="Rectitle"/>
    <w:next w:val="Resref"/>
    <w:link w:val="RestitleChar"/>
    <w:rsid w:val="002E7A8C"/>
  </w:style>
  <w:style w:type="character" w:customStyle="1" w:styleId="RestitleChar">
    <w:name w:val="Res_title Char"/>
    <w:basedOn w:val="DefaultParagraphFont"/>
    <w:link w:val="Restitle"/>
    <w:locked/>
    <w:rsid w:val="002E7A8C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Section2">
    <w:name w:val="Section_2"/>
    <w:basedOn w:val="Section1"/>
    <w:link w:val="Section2Char"/>
    <w:rsid w:val="002E7A8C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2E7A8C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E7A8C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2E7A8C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E7A8C"/>
  </w:style>
  <w:style w:type="paragraph" w:customStyle="1" w:styleId="Sectiontitle">
    <w:name w:val="Section_title"/>
    <w:basedOn w:val="Annextitle"/>
    <w:next w:val="Normalaftertitle"/>
    <w:rsid w:val="002E7A8C"/>
  </w:style>
  <w:style w:type="paragraph" w:customStyle="1" w:styleId="SpecialFooter">
    <w:name w:val="Special Footer"/>
    <w:basedOn w:val="Footer"/>
    <w:rsid w:val="002E7A8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2E7A8C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2E7A8C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E7A8C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2E7A8C"/>
    <w:rPr>
      <w:rFonts w:ascii="Times New Roman Bold" w:hAnsi="Times New Roman Bold" w:cs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E7A8C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E7A8C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2E7A8C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E7A8C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E7A8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2E7A8C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E7A8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E7A8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E7A8C"/>
    <w:rPr>
      <w:b/>
    </w:rPr>
  </w:style>
  <w:style w:type="paragraph" w:customStyle="1" w:styleId="toc0">
    <w:name w:val="toc 0"/>
    <w:basedOn w:val="Normal"/>
    <w:next w:val="TOC1"/>
    <w:rsid w:val="002E7A8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Volumetitle">
    <w:name w:val="Volume_title"/>
    <w:basedOn w:val="ArtNo"/>
    <w:qFormat/>
    <w:rsid w:val="002E7A8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levine\Desktop\brmail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E34E4"/>
    <w:rsid w:val="00513D92"/>
    <w:rsid w:val="008C7821"/>
    <w:rsid w:val="00E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44E0-93FA-4DE7-9B4D-77B08ED6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7</Pages>
  <Words>1987</Words>
  <Characters>13085</Characters>
  <Application>Microsoft Office Word</Application>
  <DocSecurity>4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15042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Gozal, Karine</cp:lastModifiedBy>
  <cp:revision>2</cp:revision>
  <cp:lastPrinted>2014-08-07T14:13:00Z</cp:lastPrinted>
  <dcterms:created xsi:type="dcterms:W3CDTF">2014-08-08T07:09:00Z</dcterms:created>
  <dcterms:modified xsi:type="dcterms:W3CDTF">2014-08-08T07:09:00Z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