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BD1315" w:rsidP="001F0866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33A9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33A9A" w:rsidRDefault="00E53DCE" w:rsidP="001F0866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66FEE" w:rsidTr="00805BE0">
        <w:tc>
          <w:tcPr>
            <w:tcW w:w="7054" w:type="dxa"/>
            <w:gridSpan w:val="2"/>
            <w:shd w:val="clear" w:color="auto" w:fill="auto"/>
          </w:tcPr>
          <w:p w:rsidR="001152EF" w:rsidRPr="00D66FEE" w:rsidRDefault="00B65478" w:rsidP="001F0866">
            <w:pPr>
              <w:tabs>
                <w:tab w:val="left" w:pos="7513"/>
              </w:tabs>
              <w:spacing w:before="0"/>
              <w:rPr>
                <w:sz w:val="24"/>
                <w:szCs w:val="24"/>
                <w:lang w:val="ru-RU"/>
              </w:rPr>
            </w:pPr>
            <w:r w:rsidRPr="00D66FEE">
              <w:rPr>
                <w:sz w:val="24"/>
                <w:szCs w:val="24"/>
                <w:lang w:val="ru-RU"/>
              </w:rPr>
              <w:t>Циркулярное письмо</w:t>
            </w:r>
          </w:p>
          <w:p w:rsidR="00E53DCE" w:rsidRPr="00D66FEE" w:rsidRDefault="00B65478" w:rsidP="00425997">
            <w:pPr>
              <w:spacing w:before="0"/>
              <w:rPr>
                <w:b/>
                <w:bCs/>
                <w:lang w:val="ru-RU"/>
              </w:rPr>
            </w:pPr>
            <w:r w:rsidRPr="00D66FEE">
              <w:rPr>
                <w:b/>
                <w:bCs/>
                <w:lang w:val="ru-RU"/>
              </w:rPr>
              <w:t>CCRR</w:t>
            </w:r>
            <w:r w:rsidR="00E53DCE" w:rsidRPr="00D66FEE">
              <w:rPr>
                <w:b/>
                <w:bCs/>
                <w:lang w:val="ru-RU"/>
              </w:rPr>
              <w:t>/</w:t>
            </w:r>
            <w:r w:rsidR="00425997" w:rsidRPr="00D66FEE">
              <w:rPr>
                <w:b/>
                <w:bCs/>
                <w:lang w:val="ru-RU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E53DCE" w:rsidRPr="00D66FEE" w:rsidRDefault="00124453" w:rsidP="0042599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25997" w:rsidRPr="00D66FEE">
                  <w:rPr>
                    <w:rFonts w:cs="Arial"/>
                    <w:sz w:val="24"/>
                    <w:szCs w:val="24"/>
                    <w:lang w:val="ru-RU"/>
                  </w:rPr>
                  <w:t>2 мая 2014 года</w:t>
                </w:r>
              </w:sdtContent>
            </w:sdt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E53DCE" w:rsidP="001F0866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E53DCE" w:rsidP="001F086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F26672" w:rsidP="001F0866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33A9A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33A9A" w:rsidRDefault="00E53DCE" w:rsidP="001F0866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E53DCE" w:rsidP="001F086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E53DCE" w:rsidP="001F086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24453" w:rsidTr="00805BE0">
        <w:tc>
          <w:tcPr>
            <w:tcW w:w="1526" w:type="dxa"/>
            <w:shd w:val="clear" w:color="auto" w:fill="auto"/>
          </w:tcPr>
          <w:p w:rsidR="00E53DCE" w:rsidRPr="00D66FEE" w:rsidRDefault="001152EF" w:rsidP="001F0866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66FEE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66FEE" w:rsidRDefault="00B919B8" w:rsidP="001F086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66FEE">
              <w:rPr>
                <w:b/>
                <w:bCs/>
                <w:sz w:val="24"/>
                <w:szCs w:val="24"/>
                <w:lang w:val="ru-RU"/>
              </w:rPr>
              <w:t xml:space="preserve">Проект Правил процедуры, отражающих решения ВКР-12, и существующих Правил, </w:t>
            </w:r>
            <w:r w:rsidRPr="00D66FEE">
              <w:rPr>
                <w:b/>
                <w:bCs/>
                <w:sz w:val="24"/>
                <w:szCs w:val="24"/>
                <w:cs/>
                <w:lang w:val="ru-RU"/>
              </w:rPr>
              <w:t>‎</w:t>
            </w:r>
            <w:r w:rsidRPr="00D66FEE">
              <w:rPr>
                <w:b/>
                <w:bCs/>
                <w:sz w:val="24"/>
                <w:szCs w:val="24"/>
                <w:lang w:val="ru-RU"/>
              </w:rPr>
              <w:t>которые могут потребовать обновления</w:t>
            </w:r>
          </w:p>
        </w:tc>
      </w:tr>
      <w:tr w:rsidR="00E53DCE" w:rsidRPr="00124453" w:rsidTr="00805BE0">
        <w:tc>
          <w:tcPr>
            <w:tcW w:w="1526" w:type="dxa"/>
            <w:shd w:val="clear" w:color="auto" w:fill="auto"/>
          </w:tcPr>
          <w:p w:rsidR="00E53DCE" w:rsidRPr="00B33A9A" w:rsidRDefault="00E53DCE" w:rsidP="001F086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33A9A" w:rsidRDefault="00E53DCE" w:rsidP="001F086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919B8" w:rsidRPr="00D66FEE" w:rsidRDefault="00994CBF" w:rsidP="00124453">
      <w:pPr>
        <w:spacing w:before="840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 xml:space="preserve">На своем 59-м собрании (14–18 мая 2012 г.) Радиорегламентарный комитет рассмотрел влияние решений ВКР-12 на существующие Правила процедуры и согласовал график рассмотрения проектов новых и измененных существующих Правил процедуры на основе документа, представленного БР (см. Документ RRB12-1/4), и других вкладов членов Комитета. Комитет поручил Бюро действовать соответствующим образом, при условии что со временем в график могут вноситься поправки по результатам дополнительных исследований (см. Пересмотр </w:t>
      </w:r>
      <w:r w:rsidR="00124453">
        <w:rPr>
          <w:sz w:val="24"/>
          <w:szCs w:val="24"/>
        </w:rPr>
        <w:t>10</w:t>
      </w:r>
      <w:bookmarkStart w:id="0" w:name="_GoBack"/>
      <w:bookmarkEnd w:id="0"/>
      <w:r w:rsidRPr="00D66FEE">
        <w:rPr>
          <w:sz w:val="24"/>
          <w:szCs w:val="24"/>
          <w:lang w:val="ru-RU"/>
        </w:rPr>
        <w:t xml:space="preserve"> Документа RRB12-1/4).</w:t>
      </w:r>
    </w:p>
    <w:p w:rsidR="00B919B8" w:rsidRPr="00D66FEE" w:rsidRDefault="00994CBF" w:rsidP="001F0866">
      <w:pPr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В связи с этим Бюро подготовило пятый комплект проектов новых или измененных Правил процедуры, вытекающих из решений ВКР-12.</w:t>
      </w:r>
    </w:p>
    <w:p w:rsidR="00B65478" w:rsidRPr="00D66FEE" w:rsidRDefault="00CC6787" w:rsidP="00B33A9A">
      <w:pPr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В соответствии с п. </w:t>
      </w:r>
      <w:r w:rsidRPr="00D66FEE">
        <w:rPr>
          <w:b/>
          <w:bCs/>
          <w:sz w:val="24"/>
          <w:szCs w:val="24"/>
          <w:lang w:val="ru-RU"/>
        </w:rPr>
        <w:t>13.17</w:t>
      </w:r>
      <w:r w:rsidRPr="00D66FEE">
        <w:rPr>
          <w:sz w:val="24"/>
          <w:szCs w:val="24"/>
          <w:lang w:val="ru-RU"/>
        </w:rPr>
        <w:t xml:space="preserve"> Регламента радиосвязи, прежде чем проект этих </w:t>
      </w:r>
      <w:r w:rsidRPr="00D66FEE">
        <w:rPr>
          <w:rFonts w:cstheme="majorBidi"/>
          <w:sz w:val="24"/>
          <w:szCs w:val="24"/>
          <w:lang w:val="ru-RU"/>
        </w:rPr>
        <w:t>Правил процедуры</w:t>
      </w:r>
      <w:r w:rsidRPr="00D66FEE">
        <w:rPr>
          <w:sz w:val="24"/>
          <w:szCs w:val="24"/>
          <w:lang w:val="ru-RU"/>
        </w:rPr>
        <w:t xml:space="preserve"> будет представлен РРК согласно п. </w:t>
      </w:r>
      <w:r w:rsidRPr="00D66FEE">
        <w:rPr>
          <w:b/>
          <w:bCs/>
          <w:sz w:val="24"/>
          <w:szCs w:val="24"/>
          <w:lang w:val="ru-RU"/>
        </w:rPr>
        <w:t>13.14</w:t>
      </w:r>
      <w:r w:rsidRPr="00D66FEE">
        <w:rPr>
          <w:sz w:val="24"/>
          <w:szCs w:val="24"/>
          <w:lang w:val="ru-RU"/>
        </w:rPr>
        <w:t>, он предоставляется администрациям для замечаний. Как указано в</w:t>
      </w:r>
      <w:r w:rsidRPr="00D66FEE">
        <w:rPr>
          <w:i/>
          <w:iCs/>
          <w:sz w:val="24"/>
          <w:szCs w:val="24"/>
          <w:lang w:val="ru-RU"/>
        </w:rPr>
        <w:t xml:space="preserve"> </w:t>
      </w:r>
      <w:r w:rsidRPr="00D66FEE">
        <w:rPr>
          <w:sz w:val="24"/>
          <w:szCs w:val="24"/>
          <w:lang w:val="ru-RU"/>
        </w:rPr>
        <w:t>п. </w:t>
      </w:r>
      <w:r w:rsidRPr="00D66FEE">
        <w:rPr>
          <w:b/>
          <w:bCs/>
          <w:sz w:val="24"/>
          <w:szCs w:val="24"/>
          <w:lang w:val="ru-RU"/>
        </w:rPr>
        <w:t>13.12A</w:t>
      </w:r>
      <w:r w:rsidRPr="00D66FEE">
        <w:rPr>
          <w:sz w:val="24"/>
          <w:szCs w:val="24"/>
          <w:lang w:val="ru-RU"/>
        </w:rPr>
        <w:t> </w:t>
      </w:r>
      <w:r w:rsidRPr="00D66FEE">
        <w:rPr>
          <w:i/>
          <w:iCs/>
          <w:sz w:val="24"/>
          <w:szCs w:val="24"/>
          <w:lang w:val="ru-RU"/>
        </w:rPr>
        <w:t>d)</w:t>
      </w:r>
      <w:r w:rsidRPr="00D66FEE">
        <w:rPr>
          <w:sz w:val="24"/>
          <w:szCs w:val="24"/>
          <w:lang w:val="ru-RU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Pr="00D66FEE">
        <w:rPr>
          <w:b/>
          <w:bCs/>
          <w:sz w:val="24"/>
          <w:szCs w:val="24"/>
          <w:lang w:val="ru-RU"/>
        </w:rPr>
        <w:t>2 июля 2014 года</w:t>
      </w:r>
      <w:r w:rsidRPr="00D66FEE">
        <w:rPr>
          <w:sz w:val="24"/>
          <w:szCs w:val="24"/>
          <w:lang w:val="ru-RU"/>
        </w:rPr>
        <w:t>, с тем чтобы их можно было рассмотреть на 66-м собрании РРК, которое планируется провести 30 июля – 5 августа 2014 года. Все замечания, представляемые по электронной почте</w:t>
      </w:r>
      <w:r w:rsidR="00B919B8" w:rsidRPr="00D66FEE">
        <w:rPr>
          <w:sz w:val="24"/>
          <w:szCs w:val="24"/>
          <w:lang w:val="ru-RU"/>
        </w:rPr>
        <w:t xml:space="preserve">, должны направляться </w:t>
      </w:r>
      <w:r w:rsidR="002B7EEA" w:rsidRPr="00D66FEE">
        <w:rPr>
          <w:sz w:val="24"/>
          <w:szCs w:val="24"/>
          <w:lang w:val="ru-RU"/>
        </w:rPr>
        <w:t xml:space="preserve">по факсу: +41 22 730 5785 или </w:t>
      </w:r>
      <w:r w:rsidR="00B919B8" w:rsidRPr="00D66FEE">
        <w:rPr>
          <w:sz w:val="24"/>
          <w:szCs w:val="24"/>
          <w:lang w:val="ru-RU"/>
        </w:rPr>
        <w:t>по адресу</w:t>
      </w:r>
      <w:r w:rsidR="002B7EEA" w:rsidRPr="00D66FEE">
        <w:rPr>
          <w:sz w:val="24"/>
          <w:szCs w:val="24"/>
          <w:lang w:val="ru-RU"/>
        </w:rPr>
        <w:t xml:space="preserve"> электронной почты</w:t>
      </w:r>
      <w:r w:rsidR="00B919B8" w:rsidRPr="00D66FEE">
        <w:rPr>
          <w:sz w:val="24"/>
          <w:szCs w:val="24"/>
          <w:lang w:val="ru-RU"/>
        </w:rPr>
        <w:t xml:space="preserve">: </w:t>
      </w:r>
      <w:hyperlink r:id="rId9" w:history="1">
        <w:r w:rsidR="00B919B8" w:rsidRPr="00D66FEE">
          <w:rPr>
            <w:color w:val="0000FF"/>
            <w:sz w:val="24"/>
            <w:szCs w:val="24"/>
            <w:u w:val="single"/>
            <w:lang w:val="ru-RU"/>
          </w:rPr>
          <w:t>brmail@itu.int</w:t>
        </w:r>
      </w:hyperlink>
      <w:r w:rsidR="00B65478" w:rsidRPr="00D66FEE">
        <w:rPr>
          <w:sz w:val="24"/>
          <w:szCs w:val="24"/>
          <w:lang w:val="ru-RU"/>
        </w:rPr>
        <w:t>.</w:t>
      </w:r>
    </w:p>
    <w:p w:rsidR="00B65478" w:rsidRPr="00B33A9A" w:rsidRDefault="00B65478" w:rsidP="001F0866">
      <w:pPr>
        <w:spacing w:before="1080"/>
        <w:rPr>
          <w:lang w:val="ru-RU"/>
        </w:rPr>
      </w:pPr>
      <w:bookmarkStart w:id="1" w:name="ddistribution"/>
      <w:bookmarkEnd w:id="1"/>
      <w:r w:rsidRPr="00B33A9A">
        <w:rPr>
          <w:lang w:val="ru-RU"/>
        </w:rPr>
        <w:t>Франсуа Ранси</w:t>
      </w:r>
      <w:r w:rsidRPr="00B33A9A">
        <w:rPr>
          <w:lang w:val="ru-RU"/>
        </w:rPr>
        <w:br/>
        <w:t xml:space="preserve">Директор </w:t>
      </w:r>
    </w:p>
    <w:p w:rsidR="00B65478" w:rsidRPr="00B33A9A" w:rsidRDefault="00B65478" w:rsidP="00D66FEE">
      <w:pPr>
        <w:spacing w:before="600"/>
        <w:rPr>
          <w:lang w:val="ru-RU"/>
        </w:rPr>
      </w:pPr>
      <w:r w:rsidRPr="00B33A9A">
        <w:rPr>
          <w:b/>
          <w:bCs/>
          <w:lang w:val="ru-RU"/>
        </w:rPr>
        <w:t>Приложение</w:t>
      </w:r>
      <w:r w:rsidRPr="00B33A9A">
        <w:rPr>
          <w:lang w:val="ru-RU"/>
        </w:rPr>
        <w:t>: 1</w:t>
      </w:r>
    </w:p>
    <w:p w:rsidR="00B65478" w:rsidRPr="00B33A9A" w:rsidRDefault="00B65478" w:rsidP="001F0866">
      <w:pPr>
        <w:spacing w:before="1080"/>
        <w:rPr>
          <w:sz w:val="16"/>
          <w:szCs w:val="16"/>
          <w:lang w:val="ru-RU"/>
        </w:rPr>
      </w:pPr>
      <w:r w:rsidRPr="00B33A9A">
        <w:rPr>
          <w:b/>
          <w:bCs/>
          <w:sz w:val="16"/>
          <w:szCs w:val="16"/>
          <w:lang w:val="ru-RU"/>
        </w:rPr>
        <w:t>Рассылка</w:t>
      </w:r>
      <w:r w:rsidRPr="00B33A9A">
        <w:rPr>
          <w:sz w:val="16"/>
          <w:szCs w:val="16"/>
          <w:lang w:val="ru-RU"/>
        </w:rPr>
        <w:t>:</w:t>
      </w:r>
    </w:p>
    <w:p w:rsidR="00B65478" w:rsidRPr="00B33A9A" w:rsidRDefault="00B65478" w:rsidP="001F0866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B33A9A">
        <w:rPr>
          <w:sz w:val="16"/>
          <w:szCs w:val="16"/>
          <w:lang w:val="ru-RU"/>
        </w:rPr>
        <w:t>–</w:t>
      </w:r>
      <w:r w:rsidRPr="00B33A9A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B65478" w:rsidRPr="00B33A9A" w:rsidRDefault="00B65478" w:rsidP="001F0866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B33A9A">
        <w:rPr>
          <w:sz w:val="16"/>
          <w:szCs w:val="16"/>
          <w:lang w:val="ru-RU"/>
        </w:rPr>
        <w:t>–</w:t>
      </w:r>
      <w:r w:rsidRPr="00B33A9A">
        <w:rPr>
          <w:sz w:val="16"/>
          <w:szCs w:val="16"/>
          <w:lang w:val="ru-RU"/>
        </w:rPr>
        <w:tab/>
        <w:t>Членам Радиорегламентарного комитета</w:t>
      </w:r>
    </w:p>
    <w:p w:rsidR="00B65478" w:rsidRPr="00B33A9A" w:rsidRDefault="00B65478" w:rsidP="001F0866">
      <w:pPr>
        <w:pStyle w:val="AnnexNo"/>
        <w:rPr>
          <w:lang w:val="ru-RU"/>
        </w:rPr>
      </w:pPr>
      <w:r w:rsidRPr="00B33A9A">
        <w:rPr>
          <w:lang w:val="ru-RU"/>
        </w:rPr>
        <w:lastRenderedPageBreak/>
        <w:t>Приложение</w:t>
      </w:r>
    </w:p>
    <w:p w:rsidR="00FD3742" w:rsidRPr="00B33A9A" w:rsidRDefault="001F0866" w:rsidP="00425997">
      <w:pPr>
        <w:pStyle w:val="Arttitle"/>
        <w:rPr>
          <w:lang w:val="ru-RU"/>
        </w:rPr>
      </w:pPr>
      <w:r w:rsidRPr="00B33A9A">
        <w:rPr>
          <w:lang w:val="ru-RU"/>
        </w:rPr>
        <w:t>Правила, касающиеся</w:t>
      </w:r>
      <w:r w:rsidRPr="00B33A9A">
        <w:rPr>
          <w:lang w:val="ru-RU"/>
        </w:rPr>
        <w:br/>
      </w:r>
      <w:r w:rsidR="00425997" w:rsidRPr="00B33A9A">
        <w:rPr>
          <w:lang w:val="ru-RU"/>
        </w:rPr>
        <w:t>СТАТЬИ 11</w:t>
      </w:r>
      <w:r w:rsidR="00FD3742" w:rsidRPr="00B33A9A">
        <w:rPr>
          <w:lang w:val="ru-RU"/>
        </w:rPr>
        <w:t xml:space="preserve"> РР</w:t>
      </w:r>
    </w:p>
    <w:p w:rsidR="00FD3742" w:rsidRPr="00B33A9A" w:rsidRDefault="00FD3742" w:rsidP="001F0866">
      <w:pPr>
        <w:pStyle w:val="Proposal"/>
        <w:rPr>
          <w:b/>
          <w:bCs/>
        </w:rPr>
      </w:pPr>
      <w:r w:rsidRPr="00B33A9A">
        <w:rPr>
          <w:b/>
          <w:bCs/>
        </w:rPr>
        <w:t>ADD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FD3742" w:rsidRPr="00B33A9A" w:rsidTr="00805BE0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3742" w:rsidRPr="00B33A9A" w:rsidRDefault="00425997" w:rsidP="00425997">
            <w:pPr>
              <w:pStyle w:val="Heading8"/>
              <w:spacing w:before="120" w:line="240" w:lineRule="auto"/>
              <w:ind w:left="0" w:firstLine="0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B33A9A">
              <w:rPr>
                <w:rFonts w:asciiTheme="minorHAnsi" w:hAnsiTheme="minorHAnsi"/>
                <w:color w:val="000000"/>
                <w:sz w:val="22"/>
                <w:lang w:val="ru-RU"/>
              </w:rPr>
              <w:t>11</w:t>
            </w:r>
            <w:r w:rsidR="00FD3742" w:rsidRPr="00B33A9A">
              <w:rPr>
                <w:rFonts w:asciiTheme="minorHAnsi" w:hAnsiTheme="minorHAnsi"/>
                <w:color w:val="000000"/>
                <w:sz w:val="22"/>
                <w:lang w:val="ru-RU"/>
              </w:rPr>
              <w:t>.</w:t>
            </w:r>
            <w:r w:rsidRPr="00B33A9A">
              <w:rPr>
                <w:rFonts w:asciiTheme="minorHAnsi" w:hAnsiTheme="minorHAnsi"/>
                <w:color w:val="000000"/>
                <w:sz w:val="22"/>
                <w:lang w:val="ru-RU"/>
              </w:rPr>
              <w:t>50</w:t>
            </w:r>
          </w:p>
        </w:tc>
      </w:tr>
    </w:tbl>
    <w:p w:rsidR="006232C6" w:rsidRPr="00D66FEE" w:rsidRDefault="00CC6787" w:rsidP="00B33A9A">
      <w:pPr>
        <w:pStyle w:val="Normalaftertitle0"/>
        <w:jc w:val="both"/>
        <w:rPr>
          <w:sz w:val="24"/>
          <w:szCs w:val="24"/>
          <w:lang w:val="ru-RU" w:eastAsia="zh-CN"/>
        </w:rPr>
      </w:pPr>
      <w:r w:rsidRPr="00D66FEE">
        <w:rPr>
          <w:sz w:val="24"/>
          <w:szCs w:val="24"/>
          <w:lang w:val="ru-RU" w:eastAsia="zh-CN"/>
        </w:rPr>
        <w:t xml:space="preserve">В данном положении Бюро поручается </w:t>
      </w:r>
      <w:r w:rsidRPr="00D66FEE">
        <w:rPr>
          <w:sz w:val="24"/>
          <w:szCs w:val="24"/>
          <w:lang w:val="ru-RU"/>
        </w:rPr>
        <w:t xml:space="preserve">периодически пересматривать Справочный регистр (МСРЧ) с целью поддержания или повышения его точности, придавая особое значение пересмотру заключений, с тем чтобы корректировать их в соответствии с изменяющейся ситуацией распределения частот после каждой конференции радиосвязи. В том что касается последней части данного положения "…придавая особое значение…", Комитет пришел к выводу, что с учетом большого разнообразия возможных изменений в ситуациях распределения частот и значительного количества полей, используемых для хранения </w:t>
      </w:r>
      <w:r w:rsidRPr="00D66FEE">
        <w:rPr>
          <w:sz w:val="24"/>
          <w:szCs w:val="24"/>
          <w:lang w:val="ru-RU" w:eastAsia="zh-CN"/>
        </w:rPr>
        <w:t>в МСРЧ</w:t>
      </w:r>
      <w:r w:rsidRPr="00D66FEE">
        <w:rPr>
          <w:sz w:val="24"/>
          <w:szCs w:val="24"/>
          <w:lang w:val="ru-RU"/>
        </w:rPr>
        <w:t xml:space="preserve"> информации </w:t>
      </w:r>
      <w:r w:rsidRPr="00D66FEE">
        <w:rPr>
          <w:sz w:val="24"/>
          <w:szCs w:val="24"/>
          <w:lang w:val="ru-RU" w:eastAsia="zh-CN"/>
        </w:rPr>
        <w:t>о заключениях, наиболее целесообразный путь предоставления Бюро поручений, связанных с пересмотром заключений, состоял бы в определении основных элементов такого пересмотра. Комитет в связи с этим принял решение о том, что при пересмотре заключений согласно п. </w:t>
      </w:r>
      <w:r w:rsidRPr="00D66FEE">
        <w:rPr>
          <w:b/>
          <w:bCs/>
          <w:sz w:val="24"/>
          <w:szCs w:val="24"/>
          <w:lang w:val="ru-RU" w:eastAsia="zh-CN"/>
        </w:rPr>
        <w:t>11.50</w:t>
      </w:r>
      <w:r w:rsidRPr="00D66FEE">
        <w:rPr>
          <w:sz w:val="24"/>
          <w:szCs w:val="24"/>
          <w:lang w:val="ru-RU" w:eastAsia="zh-CN"/>
        </w:rPr>
        <w:t xml:space="preserve"> необходимо применять следующие принципы: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1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При вступлении в силу новых или измененных регламентарных положений Бюро должно пересматривать и обновлять заключения по соответствующим зарегистрированным присвоениям, с тем чтобы отражать их соответствие измененным регламентарным положениям/распределениям.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2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Прежде чем предпринимать какие-либо действия, Бюро должно связаться с каждой заявляющей администрацией, заинтересованной в пересмотре заключений, и предоставить информацию о пересматриваемых присвоениях с просьбой подтвердить предлагаемый порядок действий. Если до окончания предельного срока, установленного Бюро (как правило, 30 дней с даты отправки сообщения Бюро), ответ не поступает, БР должно направить напоминание. Если в течение 15 дней с даты отправки напоминания ответ не поступает, БР должно применять предлагаемый порядок действий, указанный в пунктах 3–6, ниже.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3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Если какое-либо изменение в Статье </w:t>
      </w:r>
      <w:r w:rsidR="00CC6787" w:rsidRPr="00D66FEE">
        <w:rPr>
          <w:b/>
          <w:bCs/>
          <w:sz w:val="24"/>
          <w:szCs w:val="24"/>
          <w:lang w:val="ru-RU"/>
        </w:rPr>
        <w:t>5</w:t>
      </w:r>
      <w:r w:rsidR="00CC6787" w:rsidRPr="00D66FEE">
        <w:rPr>
          <w:sz w:val="24"/>
          <w:szCs w:val="24"/>
          <w:lang w:val="ru-RU"/>
        </w:rPr>
        <w:t xml:space="preserve"> приводит к аннулированию распределения службе радиосвязи, соответствующее зарегистрированное присвоение должно быть исключено из Справочного регистра. Если заявляющая администрация явно просит сохранить присвоение и указывает, что оно будет работать в соответствии с п. </w:t>
      </w:r>
      <w:r w:rsidR="00CC6787" w:rsidRPr="00D66FEE">
        <w:rPr>
          <w:b/>
          <w:bCs/>
          <w:sz w:val="24"/>
          <w:szCs w:val="24"/>
          <w:lang w:val="ru-RU"/>
        </w:rPr>
        <w:t>4.4</w:t>
      </w:r>
      <w:r w:rsidR="00CC6787" w:rsidRPr="00D66FEE">
        <w:rPr>
          <w:sz w:val="24"/>
          <w:szCs w:val="24"/>
          <w:lang w:val="ru-RU"/>
        </w:rPr>
        <w:t>, такое присвоение должно быть оставлено в МСРЧ для целей информации согласно условиям п. </w:t>
      </w:r>
      <w:r w:rsidR="00CC6787" w:rsidRPr="00D66FEE">
        <w:rPr>
          <w:b/>
          <w:bCs/>
          <w:sz w:val="24"/>
          <w:szCs w:val="24"/>
          <w:lang w:val="ru-RU"/>
        </w:rPr>
        <w:t>8.5</w:t>
      </w:r>
      <w:r w:rsidR="00CC6787" w:rsidRPr="00D66FEE">
        <w:rPr>
          <w:sz w:val="24"/>
          <w:szCs w:val="24"/>
          <w:lang w:val="ru-RU"/>
        </w:rPr>
        <w:t>.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4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Если какое-либо изменение в Статье </w:t>
      </w:r>
      <w:r w:rsidR="00CC6787" w:rsidRPr="00D66FEE">
        <w:rPr>
          <w:b/>
          <w:bCs/>
          <w:sz w:val="24"/>
          <w:szCs w:val="24"/>
          <w:lang w:val="ru-RU"/>
        </w:rPr>
        <w:t>5</w:t>
      </w:r>
      <w:r w:rsidR="00CC6787" w:rsidRPr="00D66FEE">
        <w:rPr>
          <w:sz w:val="24"/>
          <w:szCs w:val="24"/>
          <w:lang w:val="ru-RU"/>
        </w:rPr>
        <w:t xml:space="preserve"> приводит к понижению категории распределения и к понижаемому в статусе распределению не применяются какие-либо дополнительные условия, то статус соответствующего зарегистрированного присвоения должен быть соответствующим образом понижен, и присвоение должно быть сохранено в Справочном регистре, если только заявляющая администрация не обратится с просьбой о его исключении. Если к понижаемому в статусе распределению применяются какие-либо дополнительные условия, то присвоение должно быть сохранено в Справочном регистре с пониженным статусом только в том случае, если все соответствующие положения РР соблюдены, и все применимые процедуры координации успешно завершены. Если же условия не соблюдены, то </w:t>
      </w:r>
      <w:r w:rsidR="00CC6787" w:rsidRPr="00D66FEE">
        <w:rPr>
          <w:sz w:val="24"/>
          <w:szCs w:val="24"/>
          <w:lang w:val="ru-RU"/>
        </w:rPr>
        <w:lastRenderedPageBreak/>
        <w:t>предпринимаемые в связи с таким присвоением действия должны определяться типом проведенного Бюро рассмотрения, как это изложено ниже:</w:t>
      </w:r>
    </w:p>
    <w:p w:rsidR="006232C6" w:rsidRPr="00D66FEE" w:rsidRDefault="006232C6" w:rsidP="00B33A9A">
      <w:pPr>
        <w:pStyle w:val="enumlev2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4.1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Если условия РР, касающиеся регламентарного рассмотрения согласно п. </w:t>
      </w:r>
      <w:r w:rsidR="00CC6787" w:rsidRPr="00D66FEE">
        <w:rPr>
          <w:b/>
          <w:bCs/>
          <w:sz w:val="24"/>
          <w:szCs w:val="24"/>
          <w:lang w:val="ru-RU"/>
        </w:rPr>
        <w:t>11.31</w:t>
      </w:r>
      <w:r w:rsidR="00CC6787" w:rsidRPr="00D66FEE">
        <w:rPr>
          <w:sz w:val="24"/>
          <w:szCs w:val="24"/>
          <w:lang w:val="ru-RU"/>
        </w:rPr>
        <w:t xml:space="preserve"> (например, пределы мощности, ограничения в отношении национальной эксплуатации, требования о достижении согласия в соответствии с п. </w:t>
      </w:r>
      <w:r w:rsidR="00CC6787" w:rsidRPr="00D66FEE">
        <w:rPr>
          <w:b/>
          <w:bCs/>
          <w:sz w:val="24"/>
          <w:szCs w:val="24"/>
          <w:lang w:val="ru-RU"/>
        </w:rPr>
        <w:t>9.21</w:t>
      </w:r>
      <w:r w:rsidR="00CC6787" w:rsidRPr="00D66FEE">
        <w:rPr>
          <w:sz w:val="24"/>
          <w:szCs w:val="24"/>
          <w:lang w:val="ru-RU"/>
        </w:rPr>
        <w:t>, расстояния разноса и т. д.), не соблюдаются, Бюро должно предложить заявляющей администрации исключение этого присвоения. Если заявляющая администрация явно просит сохранить присвоение и указывает, что оно будет работать в соответствии с п. </w:t>
      </w:r>
      <w:r w:rsidR="00CC6787" w:rsidRPr="00D66FEE">
        <w:rPr>
          <w:b/>
          <w:bCs/>
          <w:sz w:val="24"/>
          <w:szCs w:val="24"/>
          <w:lang w:val="ru-RU"/>
        </w:rPr>
        <w:t>4.4</w:t>
      </w:r>
      <w:r w:rsidR="00CC6787" w:rsidRPr="00D66FEE">
        <w:rPr>
          <w:sz w:val="24"/>
          <w:szCs w:val="24"/>
          <w:lang w:val="ru-RU"/>
        </w:rPr>
        <w:t>, такое присвоение должно быть оставлено в МСРЧ для целей информации согласно условиям п. </w:t>
      </w:r>
      <w:r w:rsidR="00CC6787" w:rsidRPr="00D66FEE">
        <w:rPr>
          <w:b/>
          <w:bCs/>
          <w:sz w:val="24"/>
          <w:szCs w:val="24"/>
          <w:lang w:val="ru-RU"/>
        </w:rPr>
        <w:t>8.5</w:t>
      </w:r>
      <w:r w:rsidR="00B33A9A" w:rsidRPr="00D66FEE">
        <w:rPr>
          <w:sz w:val="24"/>
          <w:szCs w:val="24"/>
          <w:lang w:val="ru-RU"/>
        </w:rPr>
        <w:t>.</w:t>
      </w:r>
    </w:p>
    <w:p w:rsidR="006232C6" w:rsidRPr="00D66FEE" w:rsidRDefault="006232C6" w:rsidP="00B33A9A">
      <w:pPr>
        <w:pStyle w:val="enumlev2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4.2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Если применимые дополнительные процедуры координации, касающиеся рассмотрения координации согласно п. </w:t>
      </w:r>
      <w:r w:rsidR="00CC6787" w:rsidRPr="00D66FEE">
        <w:rPr>
          <w:b/>
          <w:bCs/>
          <w:sz w:val="24"/>
          <w:szCs w:val="24"/>
          <w:lang w:val="ru-RU"/>
        </w:rPr>
        <w:t>11.32</w:t>
      </w:r>
      <w:r w:rsidR="00CC6787" w:rsidRPr="00D66FEE">
        <w:rPr>
          <w:sz w:val="24"/>
          <w:szCs w:val="24"/>
          <w:lang w:val="ru-RU"/>
        </w:rPr>
        <w:t>, не были успешно завершены, Бюро должно исключить это присвоение и предложить повторно представить его для применения процедур координации. Для станций наземных служб, если заявляющая администрация обращается с просьбой рассмотреть присвоение в отношении вероятности создания вредных помех согласно п. </w:t>
      </w:r>
      <w:r w:rsidR="00CC6787" w:rsidRPr="00D66FEE">
        <w:rPr>
          <w:b/>
          <w:bCs/>
          <w:sz w:val="24"/>
          <w:szCs w:val="24"/>
          <w:lang w:val="ru-RU"/>
        </w:rPr>
        <w:t>11.33</w:t>
      </w:r>
      <w:r w:rsidR="00CC6787" w:rsidRPr="00D66FEE">
        <w:rPr>
          <w:sz w:val="24"/>
          <w:szCs w:val="24"/>
          <w:lang w:val="ru-RU"/>
        </w:rPr>
        <w:t xml:space="preserve"> и такое рассмотрение приводит к благоприятному заключению, такое присвоение должно быть оставлено в МСРЧ вместе с информацией, определенной в п. </w:t>
      </w:r>
      <w:r w:rsidR="00CC6787" w:rsidRPr="00D66FEE">
        <w:rPr>
          <w:b/>
          <w:bCs/>
          <w:sz w:val="24"/>
          <w:szCs w:val="24"/>
          <w:lang w:val="ru-RU"/>
        </w:rPr>
        <w:t>11.38</w:t>
      </w:r>
      <w:r w:rsidR="00CC6787" w:rsidRPr="00D66FEE">
        <w:rPr>
          <w:sz w:val="24"/>
          <w:szCs w:val="24"/>
          <w:lang w:val="ru-RU"/>
        </w:rPr>
        <w:t>.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5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Если какое-либо изменение в Статье </w:t>
      </w:r>
      <w:r w:rsidR="00CC6787" w:rsidRPr="00D66FEE">
        <w:rPr>
          <w:b/>
          <w:bCs/>
          <w:sz w:val="24"/>
          <w:szCs w:val="24"/>
          <w:lang w:val="ru-RU"/>
        </w:rPr>
        <w:t>5</w:t>
      </w:r>
      <w:r w:rsidR="00CC6787" w:rsidRPr="00D66FEE">
        <w:rPr>
          <w:sz w:val="24"/>
          <w:szCs w:val="24"/>
          <w:lang w:val="ru-RU"/>
        </w:rPr>
        <w:t xml:space="preserve"> приводит к распределению новой службе или к повышению категории какой-либо существующей службы, а к новому распределению или распределению с повышенным статусом не применяются какие-либо дополнительные условия, то статус соответствующего зарегистрированного присвоения, которое ранее было зарегистрировано согласно условиям п. </w:t>
      </w:r>
      <w:r w:rsidR="00CC6787" w:rsidRPr="00D66FEE">
        <w:rPr>
          <w:b/>
          <w:bCs/>
          <w:sz w:val="24"/>
          <w:szCs w:val="24"/>
          <w:lang w:val="ru-RU"/>
        </w:rPr>
        <w:t>4.4</w:t>
      </w:r>
      <w:r w:rsidR="00CC6787" w:rsidRPr="00D66FEE">
        <w:rPr>
          <w:sz w:val="24"/>
          <w:szCs w:val="24"/>
          <w:lang w:val="ru-RU"/>
        </w:rPr>
        <w:t xml:space="preserve"> или имело вторичный статус, должен быть повышен до более высокого уровня. Если к новому распределению/распределению с повышенным статусом применяются дополнительные условия, то статус присвоения должен быть повышен лишь в том случае, если все соответствующие положения РР были соблюдены, и все применимые процедуры координации были успешно завершены. Если же условия не соблюдены, то предпринимаемые в связи с таким присвоением действия должны определяться типом проведенного Бюро рассмотрения, как это описано в пунктах 4.1 и 4.2, выше.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6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Если какое-либо изменение в Статье </w:t>
      </w:r>
      <w:r w:rsidR="00CC6787" w:rsidRPr="00D66FEE">
        <w:rPr>
          <w:b/>
          <w:bCs/>
          <w:sz w:val="24"/>
          <w:szCs w:val="24"/>
          <w:lang w:val="ru-RU"/>
        </w:rPr>
        <w:t>5</w:t>
      </w:r>
      <w:r w:rsidR="00CC6787" w:rsidRPr="00D66FEE">
        <w:rPr>
          <w:sz w:val="24"/>
          <w:szCs w:val="24"/>
          <w:lang w:val="ru-RU"/>
        </w:rPr>
        <w:t xml:space="preserve"> приводит к изменению условий для распределения без изменения категории распределения (например, дополнительные регламентарные/ технические ограничения или новые/измененные процедуры координации), то первоначальные заключения по соответствующему зарегистрированному присвоению могут быть сохранены только в зависимости от соответствия новым условиям. Если же условия не соблюдены, то действия в связи с таким присвоением должны определяться типом проведенного Бюро рассмотрения, как это описано в пунктах 4.1 и 4.2, выше.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7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>Комитет отметил, что в Статье </w:t>
      </w:r>
      <w:r w:rsidR="00CC6787" w:rsidRPr="00D66FEE">
        <w:rPr>
          <w:b/>
          <w:bCs/>
          <w:sz w:val="24"/>
          <w:szCs w:val="24"/>
          <w:lang w:val="ru-RU"/>
        </w:rPr>
        <w:t xml:space="preserve">5 </w:t>
      </w:r>
      <w:r w:rsidR="00CC6787" w:rsidRPr="00D66FEE">
        <w:rPr>
          <w:sz w:val="24"/>
          <w:szCs w:val="24"/>
          <w:lang w:val="ru-RU"/>
        </w:rPr>
        <w:t>содержится ряд положений, в соответствии с которыми то или иное распределение службе радиосвязи обусловливается согласием заинтересованных администраций, например пп. </w:t>
      </w:r>
      <w:r w:rsidR="00CC6787" w:rsidRPr="00D66FEE">
        <w:rPr>
          <w:b/>
          <w:bCs/>
          <w:sz w:val="24"/>
          <w:szCs w:val="24"/>
          <w:lang w:val="ru-RU"/>
        </w:rPr>
        <w:t>5.175</w:t>
      </w:r>
      <w:r w:rsidR="00CC6787" w:rsidRPr="00D66FEE">
        <w:rPr>
          <w:sz w:val="24"/>
          <w:szCs w:val="24"/>
          <w:lang w:val="ru-RU"/>
        </w:rPr>
        <w:t xml:space="preserve">, </w:t>
      </w:r>
      <w:r w:rsidR="00CC6787" w:rsidRPr="00D66FEE">
        <w:rPr>
          <w:b/>
          <w:bCs/>
          <w:sz w:val="24"/>
          <w:szCs w:val="24"/>
          <w:lang w:val="ru-RU"/>
        </w:rPr>
        <w:t>5.188</w:t>
      </w:r>
      <w:r w:rsidR="00CC6787" w:rsidRPr="00D66FEE">
        <w:rPr>
          <w:sz w:val="24"/>
          <w:szCs w:val="24"/>
          <w:lang w:val="ru-RU"/>
        </w:rPr>
        <w:t xml:space="preserve"> и т. д. Получение такого согласия не регулируется какими-либо процедурами Статьи </w:t>
      </w:r>
      <w:r w:rsidR="00CC6787" w:rsidRPr="00D66FEE">
        <w:rPr>
          <w:b/>
          <w:bCs/>
          <w:sz w:val="24"/>
          <w:szCs w:val="24"/>
          <w:lang w:val="ru-RU"/>
        </w:rPr>
        <w:t>9</w:t>
      </w:r>
      <w:r w:rsidR="00CC6787" w:rsidRPr="00D66FEE">
        <w:rPr>
          <w:sz w:val="24"/>
          <w:szCs w:val="24"/>
          <w:lang w:val="ru-RU"/>
        </w:rPr>
        <w:t xml:space="preserve"> или Правилами процедуры и должно достигаться непосредственно между заинтересованными администрациями. Кроме того, при рассмотрении соответствующих заявок на частотные присвоения Бюро не осуществляет проверки достижения такого согласия. В свете вышеизложенного Комитет принял решение о том, что в случае пересмотра заключений в отношении соответствующих присвоений </w:t>
      </w:r>
      <w:r w:rsidR="00CC6787" w:rsidRPr="00D66FEE">
        <w:rPr>
          <w:sz w:val="24"/>
          <w:szCs w:val="24"/>
          <w:lang w:val="ru-RU"/>
        </w:rPr>
        <w:lastRenderedPageBreak/>
        <w:t>Бюро при составлении новых заключений не должно принимать во внимание наличие или отсутствие согласия других администраций.</w:t>
      </w:r>
    </w:p>
    <w:p w:rsidR="006232C6" w:rsidRPr="00D66FEE" w:rsidRDefault="006232C6" w:rsidP="00B33A9A">
      <w:pPr>
        <w:pStyle w:val="enumlev1"/>
        <w:jc w:val="both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8</w:t>
      </w:r>
      <w:r w:rsidRPr="00D66FEE">
        <w:rPr>
          <w:sz w:val="24"/>
          <w:szCs w:val="24"/>
          <w:lang w:val="ru-RU"/>
        </w:rPr>
        <w:tab/>
      </w:r>
      <w:r w:rsidR="00CC6787" w:rsidRPr="00D66FEE">
        <w:rPr>
          <w:sz w:val="24"/>
          <w:szCs w:val="24"/>
          <w:lang w:val="ru-RU"/>
        </w:rPr>
        <w:t xml:space="preserve">После завершения пересмотра заключений соответствующие частотные присвоения с измененными заключениями должны быть опубликованы в Части IIB/Части II-S ИФИК БР, и в ИФИК БР должно быть включено информационное примечание, в котором внимание </w:t>
      </w:r>
      <w:r w:rsidR="00CC6787" w:rsidRPr="00B33A9A">
        <w:rPr>
          <w:lang w:val="ru-RU"/>
        </w:rPr>
        <w:t xml:space="preserve">администраций обращается на пересмотр заключений и объясняются </w:t>
      </w:r>
      <w:r w:rsidR="00CC6787" w:rsidRPr="00D66FEE">
        <w:rPr>
          <w:sz w:val="24"/>
          <w:szCs w:val="24"/>
          <w:lang w:val="ru-RU"/>
        </w:rPr>
        <w:t>причины и содержание пересмотра.</w:t>
      </w:r>
    </w:p>
    <w:p w:rsidR="006232C6" w:rsidRPr="00D66FEE" w:rsidRDefault="006232C6" w:rsidP="00B33A9A">
      <w:pPr>
        <w:pStyle w:val="Reasons"/>
        <w:jc w:val="both"/>
        <w:rPr>
          <w:i/>
          <w:iCs/>
          <w:sz w:val="24"/>
          <w:szCs w:val="24"/>
          <w:lang w:val="ru-RU"/>
        </w:rPr>
      </w:pPr>
      <w:r w:rsidRPr="00D66FEE">
        <w:rPr>
          <w:b/>
          <w:bCs/>
          <w:i/>
          <w:iCs/>
          <w:sz w:val="24"/>
          <w:szCs w:val="24"/>
          <w:lang w:val="ru-RU"/>
        </w:rPr>
        <w:t>Основание</w:t>
      </w:r>
      <w:r w:rsidRPr="00D66FEE">
        <w:rPr>
          <w:i/>
          <w:iCs/>
          <w:sz w:val="24"/>
          <w:szCs w:val="24"/>
          <w:lang w:val="ru-RU"/>
        </w:rPr>
        <w:t xml:space="preserve">: </w:t>
      </w:r>
      <w:r w:rsidR="00CC6787" w:rsidRPr="00D66FEE">
        <w:rPr>
          <w:i/>
          <w:iCs/>
          <w:sz w:val="24"/>
          <w:szCs w:val="24"/>
          <w:lang w:val="ru-RU"/>
        </w:rPr>
        <w:t>Настоящее Правило процедуры было подготовлено в соответствии с решением ВКР-12, которое содержится в Документе 491 пленарного заседания, о разработке Правила процедуры по применению п. </w:t>
      </w:r>
      <w:r w:rsidR="00CC6787" w:rsidRPr="00D66FEE">
        <w:rPr>
          <w:b/>
          <w:bCs/>
          <w:i/>
          <w:iCs/>
          <w:sz w:val="24"/>
          <w:szCs w:val="24"/>
          <w:lang w:val="ru-RU"/>
        </w:rPr>
        <w:t>11.50</w:t>
      </w:r>
      <w:r w:rsidR="00CC6787" w:rsidRPr="00D66FEE">
        <w:rPr>
          <w:i/>
          <w:iCs/>
          <w:sz w:val="24"/>
          <w:szCs w:val="24"/>
          <w:lang w:val="ru-RU"/>
        </w:rPr>
        <w:t>. Цель этого Правила процедуры состоит в определении и объяснении основных элементов, которые следует учитывать Бюро при применении п. </w:t>
      </w:r>
      <w:r w:rsidR="00CC6787" w:rsidRPr="00D66FEE">
        <w:rPr>
          <w:b/>
          <w:bCs/>
          <w:i/>
          <w:iCs/>
          <w:sz w:val="24"/>
          <w:szCs w:val="24"/>
          <w:lang w:val="ru-RU"/>
        </w:rPr>
        <w:t>11.50</w:t>
      </w:r>
      <w:r w:rsidR="00CC6787" w:rsidRPr="00D66FEE">
        <w:rPr>
          <w:i/>
          <w:iCs/>
          <w:sz w:val="24"/>
          <w:szCs w:val="24"/>
          <w:lang w:val="ru-RU"/>
        </w:rPr>
        <w:t xml:space="preserve"> в отношении частотных присвоений, зарегистрированных в МСРЧ.</w:t>
      </w:r>
    </w:p>
    <w:p w:rsidR="006232C6" w:rsidRPr="00D66FEE" w:rsidRDefault="006232C6" w:rsidP="00B33A9A">
      <w:pPr>
        <w:rPr>
          <w:i/>
          <w:iCs/>
          <w:sz w:val="24"/>
          <w:szCs w:val="24"/>
          <w:lang w:val="ru-RU" w:eastAsia="zh-CN"/>
        </w:rPr>
      </w:pPr>
      <w:r w:rsidRPr="00D66FEE">
        <w:rPr>
          <w:i/>
          <w:iCs/>
          <w:sz w:val="24"/>
          <w:szCs w:val="24"/>
          <w:lang w:val="ru-RU" w:eastAsia="zh-CN"/>
        </w:rPr>
        <w:t>Дата вступления в силу настоящего Правила: сразу после его утверждения.</w:t>
      </w:r>
    </w:p>
    <w:p w:rsidR="00FD3742" w:rsidRPr="00D66FEE" w:rsidRDefault="00FD3742" w:rsidP="00E17398">
      <w:pPr>
        <w:spacing w:before="240"/>
        <w:jc w:val="center"/>
        <w:rPr>
          <w:sz w:val="24"/>
          <w:szCs w:val="24"/>
          <w:lang w:val="ru-RU"/>
        </w:rPr>
      </w:pPr>
      <w:r w:rsidRPr="00D66FEE">
        <w:rPr>
          <w:sz w:val="24"/>
          <w:szCs w:val="24"/>
          <w:lang w:val="ru-RU"/>
        </w:rPr>
        <w:t>______________</w:t>
      </w:r>
    </w:p>
    <w:sectPr w:rsidR="00FD3742" w:rsidRPr="00D66FEE" w:rsidSect="001F086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97" w:rsidRDefault="00425997">
      <w:r>
        <w:separator/>
      </w:r>
    </w:p>
  </w:endnote>
  <w:endnote w:type="continuationSeparator" w:id="0">
    <w:p w:rsidR="00425997" w:rsidRDefault="0042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B65478" w:rsidRDefault="00425997" w:rsidP="00F25838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24453">
      <w:rPr>
        <w:noProof/>
        <w:sz w:val="16"/>
        <w:szCs w:val="16"/>
      </w:rPr>
      <w:t>Y:\APP\BR\CIRCS_DMS\CCRR\50\050R.DOCX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(349945)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24453">
      <w:rPr>
        <w:noProof/>
        <w:sz w:val="16"/>
        <w:szCs w:val="16"/>
      </w:rPr>
      <w:t>02.05.14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24453">
      <w:rPr>
        <w:noProof/>
        <w:sz w:val="16"/>
        <w:szCs w:val="16"/>
      </w:rPr>
      <w:t>02.05.14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490DF9" w:rsidRDefault="00425997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97" w:rsidRDefault="00425997">
      <w:r>
        <w:t>____________________</w:t>
      </w:r>
    </w:p>
  </w:footnote>
  <w:footnote w:type="continuationSeparator" w:id="0">
    <w:p w:rsidR="00425997" w:rsidRDefault="0042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490DF9" w:rsidRDefault="00425997" w:rsidP="00124599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8" w:rsidRPr="00E17398" w:rsidRDefault="00E17398" w:rsidP="00D66FEE">
    <w:pPr>
      <w:pStyle w:val="Header"/>
      <w:jc w:val="center"/>
      <w:rPr>
        <w:sz w:val="18"/>
        <w:szCs w:val="18"/>
      </w:rPr>
    </w:pPr>
    <w:r w:rsidRPr="00E17398">
      <w:rPr>
        <w:sz w:val="18"/>
        <w:szCs w:val="18"/>
      </w:rPr>
      <w:t>-</w:t>
    </w:r>
    <w:r w:rsidRPr="00E17398">
      <w:rPr>
        <w:sz w:val="18"/>
        <w:szCs w:val="18"/>
      </w:rPr>
      <w:fldChar w:fldCharType="begin"/>
    </w:r>
    <w:r w:rsidRPr="00E17398">
      <w:rPr>
        <w:sz w:val="18"/>
        <w:szCs w:val="18"/>
      </w:rPr>
      <w:instrText>PAGE</w:instrText>
    </w:r>
    <w:r w:rsidRPr="00E17398">
      <w:rPr>
        <w:sz w:val="18"/>
        <w:szCs w:val="18"/>
      </w:rPr>
      <w:fldChar w:fldCharType="separate"/>
    </w:r>
    <w:r w:rsidR="00124453">
      <w:rPr>
        <w:noProof/>
        <w:sz w:val="18"/>
        <w:szCs w:val="18"/>
      </w:rPr>
      <w:t>2</w:t>
    </w:r>
    <w:r w:rsidRPr="00E17398">
      <w:rPr>
        <w:noProof/>
        <w:sz w:val="18"/>
        <w:szCs w:val="18"/>
      </w:rPr>
      <w:fldChar w:fldCharType="end"/>
    </w:r>
    <w:r w:rsidRPr="00E17398"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EA15B3" w:rsidRDefault="00425997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5D77DC" wp14:editId="0DCC077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26B5"/>
    <w:rsid w:val="00034340"/>
    <w:rsid w:val="00035CB3"/>
    <w:rsid w:val="00045A8D"/>
    <w:rsid w:val="0005167A"/>
    <w:rsid w:val="00054E5D"/>
    <w:rsid w:val="00070258"/>
    <w:rsid w:val="000716C0"/>
    <w:rsid w:val="0007323C"/>
    <w:rsid w:val="0008035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24453"/>
    <w:rsid w:val="00124599"/>
    <w:rsid w:val="00134404"/>
    <w:rsid w:val="00144DFB"/>
    <w:rsid w:val="00164AE9"/>
    <w:rsid w:val="001670DE"/>
    <w:rsid w:val="00187CA3"/>
    <w:rsid w:val="00196710"/>
    <w:rsid w:val="00196770"/>
    <w:rsid w:val="00197324"/>
    <w:rsid w:val="001B351B"/>
    <w:rsid w:val="001B42C9"/>
    <w:rsid w:val="001C06DB"/>
    <w:rsid w:val="001C4BB3"/>
    <w:rsid w:val="001C6971"/>
    <w:rsid w:val="001D2785"/>
    <w:rsid w:val="001D7070"/>
    <w:rsid w:val="001F0866"/>
    <w:rsid w:val="001F2170"/>
    <w:rsid w:val="001F3948"/>
    <w:rsid w:val="001F5A49"/>
    <w:rsid w:val="00201097"/>
    <w:rsid w:val="00201B6E"/>
    <w:rsid w:val="0022235C"/>
    <w:rsid w:val="00223FB8"/>
    <w:rsid w:val="002302B3"/>
    <w:rsid w:val="00230C66"/>
    <w:rsid w:val="00235A29"/>
    <w:rsid w:val="00240225"/>
    <w:rsid w:val="00241526"/>
    <w:rsid w:val="0024241E"/>
    <w:rsid w:val="002443A2"/>
    <w:rsid w:val="00266E74"/>
    <w:rsid w:val="00283C3B"/>
    <w:rsid w:val="002861E6"/>
    <w:rsid w:val="00287D18"/>
    <w:rsid w:val="0029502B"/>
    <w:rsid w:val="002A2618"/>
    <w:rsid w:val="002A3B1E"/>
    <w:rsid w:val="002A5DD7"/>
    <w:rsid w:val="002A6093"/>
    <w:rsid w:val="002B0CAC"/>
    <w:rsid w:val="002B7EEA"/>
    <w:rsid w:val="002D5A15"/>
    <w:rsid w:val="002D5BDD"/>
    <w:rsid w:val="002E3D27"/>
    <w:rsid w:val="002E6BD1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6720E"/>
    <w:rsid w:val="0037309C"/>
    <w:rsid w:val="00380A6E"/>
    <w:rsid w:val="003836D4"/>
    <w:rsid w:val="003935B2"/>
    <w:rsid w:val="003A1F49"/>
    <w:rsid w:val="003A55ED"/>
    <w:rsid w:val="003A5D52"/>
    <w:rsid w:val="003B2BDA"/>
    <w:rsid w:val="003B55EC"/>
    <w:rsid w:val="003C2EA7"/>
    <w:rsid w:val="003C423D"/>
    <w:rsid w:val="003C4471"/>
    <w:rsid w:val="003C7D41"/>
    <w:rsid w:val="003D4A69"/>
    <w:rsid w:val="003E504F"/>
    <w:rsid w:val="003E78D6"/>
    <w:rsid w:val="00400573"/>
    <w:rsid w:val="004007A3"/>
    <w:rsid w:val="00406D71"/>
    <w:rsid w:val="00412C46"/>
    <w:rsid w:val="00425997"/>
    <w:rsid w:val="004326DB"/>
    <w:rsid w:val="0043682E"/>
    <w:rsid w:val="004448C2"/>
    <w:rsid w:val="00447ECB"/>
    <w:rsid w:val="00456F08"/>
    <w:rsid w:val="004623F7"/>
    <w:rsid w:val="00462E68"/>
    <w:rsid w:val="00464575"/>
    <w:rsid w:val="00480F51"/>
    <w:rsid w:val="00481124"/>
    <w:rsid w:val="004815EB"/>
    <w:rsid w:val="004843B1"/>
    <w:rsid w:val="00487569"/>
    <w:rsid w:val="00490DF9"/>
    <w:rsid w:val="00496864"/>
    <w:rsid w:val="00496920"/>
    <w:rsid w:val="004A4496"/>
    <w:rsid w:val="004B11AB"/>
    <w:rsid w:val="004B7C9A"/>
    <w:rsid w:val="004C3177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869"/>
    <w:rsid w:val="00505309"/>
    <w:rsid w:val="0050789B"/>
    <w:rsid w:val="005224A1"/>
    <w:rsid w:val="005305DF"/>
    <w:rsid w:val="00534372"/>
    <w:rsid w:val="00543DF8"/>
    <w:rsid w:val="00546101"/>
    <w:rsid w:val="00553DD7"/>
    <w:rsid w:val="0055469E"/>
    <w:rsid w:val="005638CF"/>
    <w:rsid w:val="0056741E"/>
    <w:rsid w:val="00571C03"/>
    <w:rsid w:val="0057325A"/>
    <w:rsid w:val="0057469A"/>
    <w:rsid w:val="00580814"/>
    <w:rsid w:val="00583A0B"/>
    <w:rsid w:val="005A03A3"/>
    <w:rsid w:val="005A1696"/>
    <w:rsid w:val="005A2B92"/>
    <w:rsid w:val="005A3F66"/>
    <w:rsid w:val="005A79E9"/>
    <w:rsid w:val="005B214C"/>
    <w:rsid w:val="005B4CDA"/>
    <w:rsid w:val="005D0C57"/>
    <w:rsid w:val="005D3669"/>
    <w:rsid w:val="005D78D9"/>
    <w:rsid w:val="005E5EB3"/>
    <w:rsid w:val="005F3CB6"/>
    <w:rsid w:val="005F657C"/>
    <w:rsid w:val="00602D53"/>
    <w:rsid w:val="006047E5"/>
    <w:rsid w:val="006232C6"/>
    <w:rsid w:val="0063568E"/>
    <w:rsid w:val="0064371D"/>
    <w:rsid w:val="00650543"/>
    <w:rsid w:val="00650B2A"/>
    <w:rsid w:val="00651777"/>
    <w:rsid w:val="006550F8"/>
    <w:rsid w:val="0066788F"/>
    <w:rsid w:val="006829F3"/>
    <w:rsid w:val="006A518B"/>
    <w:rsid w:val="006B0590"/>
    <w:rsid w:val="006B49DA"/>
    <w:rsid w:val="006C53F8"/>
    <w:rsid w:val="006C7CDE"/>
    <w:rsid w:val="0072156D"/>
    <w:rsid w:val="007234B1"/>
    <w:rsid w:val="00723D08"/>
    <w:rsid w:val="00725FDA"/>
    <w:rsid w:val="00727816"/>
    <w:rsid w:val="00730B9A"/>
    <w:rsid w:val="007338D0"/>
    <w:rsid w:val="00750CFA"/>
    <w:rsid w:val="00751A31"/>
    <w:rsid w:val="007553DA"/>
    <w:rsid w:val="00775DB8"/>
    <w:rsid w:val="00782354"/>
    <w:rsid w:val="00786CE7"/>
    <w:rsid w:val="007921A7"/>
    <w:rsid w:val="007A3F9D"/>
    <w:rsid w:val="007B3DB1"/>
    <w:rsid w:val="007D183E"/>
    <w:rsid w:val="007D43D0"/>
    <w:rsid w:val="007D63FC"/>
    <w:rsid w:val="007E1833"/>
    <w:rsid w:val="007E3F13"/>
    <w:rsid w:val="007E61FC"/>
    <w:rsid w:val="007F751A"/>
    <w:rsid w:val="00800012"/>
    <w:rsid w:val="0080261F"/>
    <w:rsid w:val="0080427C"/>
    <w:rsid w:val="00805BE0"/>
    <w:rsid w:val="00806160"/>
    <w:rsid w:val="008143A4"/>
    <w:rsid w:val="0081513E"/>
    <w:rsid w:val="00820CE8"/>
    <w:rsid w:val="00854131"/>
    <w:rsid w:val="0085652D"/>
    <w:rsid w:val="0087694B"/>
    <w:rsid w:val="00880F4D"/>
    <w:rsid w:val="008B35A3"/>
    <w:rsid w:val="008B37E1"/>
    <w:rsid w:val="008B45F8"/>
    <w:rsid w:val="008C2E74"/>
    <w:rsid w:val="008D4BC4"/>
    <w:rsid w:val="008D5409"/>
    <w:rsid w:val="008E006D"/>
    <w:rsid w:val="008E38B4"/>
    <w:rsid w:val="008F4F21"/>
    <w:rsid w:val="00904D4A"/>
    <w:rsid w:val="009076D7"/>
    <w:rsid w:val="009151BA"/>
    <w:rsid w:val="00925023"/>
    <w:rsid w:val="0092716A"/>
    <w:rsid w:val="009277BC"/>
    <w:rsid w:val="00927D57"/>
    <w:rsid w:val="00931A51"/>
    <w:rsid w:val="00947185"/>
    <w:rsid w:val="00947BFE"/>
    <w:rsid w:val="00947F95"/>
    <w:rsid w:val="009518B3"/>
    <w:rsid w:val="00963D9D"/>
    <w:rsid w:val="0097567D"/>
    <w:rsid w:val="0098013E"/>
    <w:rsid w:val="00981B54"/>
    <w:rsid w:val="009842C3"/>
    <w:rsid w:val="00993609"/>
    <w:rsid w:val="00994CBF"/>
    <w:rsid w:val="009A009A"/>
    <w:rsid w:val="009A6BB6"/>
    <w:rsid w:val="009B3F43"/>
    <w:rsid w:val="009B5CFA"/>
    <w:rsid w:val="009C161F"/>
    <w:rsid w:val="009C56B4"/>
    <w:rsid w:val="009D51A2"/>
    <w:rsid w:val="009E04A8"/>
    <w:rsid w:val="009E3C64"/>
    <w:rsid w:val="009E4AEC"/>
    <w:rsid w:val="009E5BD8"/>
    <w:rsid w:val="009E681E"/>
    <w:rsid w:val="00A030DB"/>
    <w:rsid w:val="00A119E6"/>
    <w:rsid w:val="00A20FBC"/>
    <w:rsid w:val="00A22E99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ED8"/>
    <w:rsid w:val="00B33A9A"/>
    <w:rsid w:val="00B34CF9"/>
    <w:rsid w:val="00B37559"/>
    <w:rsid w:val="00B4054B"/>
    <w:rsid w:val="00B41565"/>
    <w:rsid w:val="00B579B0"/>
    <w:rsid w:val="00B57D11"/>
    <w:rsid w:val="00B649D7"/>
    <w:rsid w:val="00B65478"/>
    <w:rsid w:val="00B81C2F"/>
    <w:rsid w:val="00B90743"/>
    <w:rsid w:val="00B90C45"/>
    <w:rsid w:val="00B919B8"/>
    <w:rsid w:val="00B933BE"/>
    <w:rsid w:val="00BA1866"/>
    <w:rsid w:val="00BC1FE1"/>
    <w:rsid w:val="00BD1315"/>
    <w:rsid w:val="00BD6738"/>
    <w:rsid w:val="00BD7E5E"/>
    <w:rsid w:val="00BE63DB"/>
    <w:rsid w:val="00BE6574"/>
    <w:rsid w:val="00BF281D"/>
    <w:rsid w:val="00C07319"/>
    <w:rsid w:val="00C16FD2"/>
    <w:rsid w:val="00C278CE"/>
    <w:rsid w:val="00C4395E"/>
    <w:rsid w:val="00C45784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6E1"/>
    <w:rsid w:val="00CC6787"/>
    <w:rsid w:val="00CE076A"/>
    <w:rsid w:val="00CE3B88"/>
    <w:rsid w:val="00CE463D"/>
    <w:rsid w:val="00CF461E"/>
    <w:rsid w:val="00D10BA0"/>
    <w:rsid w:val="00D21694"/>
    <w:rsid w:val="00D24EB5"/>
    <w:rsid w:val="00D35AB9"/>
    <w:rsid w:val="00D36400"/>
    <w:rsid w:val="00D410F7"/>
    <w:rsid w:val="00D41571"/>
    <w:rsid w:val="00D416A0"/>
    <w:rsid w:val="00D47672"/>
    <w:rsid w:val="00D5123C"/>
    <w:rsid w:val="00D55560"/>
    <w:rsid w:val="00D61C5A"/>
    <w:rsid w:val="00D66E54"/>
    <w:rsid w:val="00D66FEE"/>
    <w:rsid w:val="00D6790C"/>
    <w:rsid w:val="00D73277"/>
    <w:rsid w:val="00D76586"/>
    <w:rsid w:val="00D82657"/>
    <w:rsid w:val="00D871B2"/>
    <w:rsid w:val="00D87E20"/>
    <w:rsid w:val="00D9796C"/>
    <w:rsid w:val="00DA4037"/>
    <w:rsid w:val="00DE66A5"/>
    <w:rsid w:val="00DF2B50"/>
    <w:rsid w:val="00E01059"/>
    <w:rsid w:val="00E01B6F"/>
    <w:rsid w:val="00E04C86"/>
    <w:rsid w:val="00E17344"/>
    <w:rsid w:val="00E17398"/>
    <w:rsid w:val="00E20F30"/>
    <w:rsid w:val="00E2189C"/>
    <w:rsid w:val="00E25BB1"/>
    <w:rsid w:val="00E26C64"/>
    <w:rsid w:val="00E27BBA"/>
    <w:rsid w:val="00E30E3F"/>
    <w:rsid w:val="00E35E8F"/>
    <w:rsid w:val="00E36AC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0FC6"/>
    <w:rsid w:val="00F21450"/>
    <w:rsid w:val="00F25838"/>
    <w:rsid w:val="00F26672"/>
    <w:rsid w:val="00F424BF"/>
    <w:rsid w:val="00F44FC3"/>
    <w:rsid w:val="00F46107"/>
    <w:rsid w:val="00F468C5"/>
    <w:rsid w:val="00F52F39"/>
    <w:rsid w:val="00F6184F"/>
    <w:rsid w:val="00F75BC3"/>
    <w:rsid w:val="00F8310E"/>
    <w:rsid w:val="00F8632F"/>
    <w:rsid w:val="00F914DD"/>
    <w:rsid w:val="00FA2358"/>
    <w:rsid w:val="00FB2592"/>
    <w:rsid w:val="00FB2810"/>
    <w:rsid w:val="00FB7A2C"/>
    <w:rsid w:val="00FC2947"/>
    <w:rsid w:val="00FD374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CC66E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086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41565"/>
    <w:pPr>
      <w:keepNext/>
      <w:keepLines/>
      <w:spacing w:before="4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4259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inorHAnsi" w:hAnsiTheme="minorHAnsi" w:cs="Times New Roman"/>
      <w:szCs w:val="20"/>
    </w:rPr>
  </w:style>
  <w:style w:type="character" w:customStyle="1" w:styleId="Artref">
    <w:name w:val="Art_ref"/>
    <w:basedOn w:val="DefaultParagraphFont"/>
    <w:rsid w:val="00FD3742"/>
  </w:style>
  <w:style w:type="character" w:customStyle="1" w:styleId="FootnoteTextChar">
    <w:name w:val="Footnote Text Char"/>
    <w:basedOn w:val="DefaultParagraphFont"/>
    <w:link w:val="FootnoteText"/>
    <w:rsid w:val="00FD3742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aftertitle0"/>
    <w:rsid w:val="001F086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D37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25838"/>
    <w:rPr>
      <w:sz w:val="22"/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1F086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</w:pPr>
    <w:rPr>
      <w:rFonts w:cs="Times New Roman"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1F0866"/>
    <w:rPr>
      <w:rFonts w:cs="Times New Roman"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6232C6"/>
    <w:rPr>
      <w:rFonts w:asciiTheme="minorHAnsi" w:hAnsiTheme="minorHAnsi" w:cs="Times New Roman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232C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CC66E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086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41565"/>
    <w:pPr>
      <w:keepNext/>
      <w:keepLines/>
      <w:spacing w:before="4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4259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inorHAnsi" w:hAnsiTheme="minorHAnsi" w:cs="Times New Roman"/>
      <w:szCs w:val="20"/>
    </w:rPr>
  </w:style>
  <w:style w:type="character" w:customStyle="1" w:styleId="Artref">
    <w:name w:val="Art_ref"/>
    <w:basedOn w:val="DefaultParagraphFont"/>
    <w:rsid w:val="00FD3742"/>
  </w:style>
  <w:style w:type="character" w:customStyle="1" w:styleId="FootnoteTextChar">
    <w:name w:val="Footnote Text Char"/>
    <w:basedOn w:val="DefaultParagraphFont"/>
    <w:link w:val="FootnoteText"/>
    <w:rsid w:val="00FD3742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aftertitle0"/>
    <w:rsid w:val="001F086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D37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25838"/>
    <w:rPr>
      <w:sz w:val="22"/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1F086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</w:pPr>
    <w:rPr>
      <w:rFonts w:cs="Times New Roman"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1F0866"/>
    <w:rPr>
      <w:rFonts w:cs="Times New Roman"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6232C6"/>
    <w:rPr>
      <w:rFonts w:asciiTheme="minorHAnsi" w:hAnsiTheme="minorHAnsi" w:cs="Times New Roman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232C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levine\Desktop\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34E4"/>
    <w:rsid w:val="00513D92"/>
    <w:rsid w:val="008C7821"/>
    <w:rsid w:val="00E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E63A-5F61-4800-8BA8-27C9E145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4</Pages>
  <Words>1151</Words>
  <Characters>7859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2014-05-02T08:46:00Z</cp:lastPrinted>
  <dcterms:created xsi:type="dcterms:W3CDTF">2014-05-02T08:47:00Z</dcterms:created>
  <dcterms:modified xsi:type="dcterms:W3CDTF">2014-05-02T08:47:00Z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