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931004">
        <w:trPr>
          <w:cantSplit/>
        </w:trPr>
        <w:tc>
          <w:tcPr>
            <w:tcW w:w="2943" w:type="dxa"/>
          </w:tcPr>
          <w:p w:rsidR="00FA7B4D" w:rsidRPr="00BD40F4" w:rsidRDefault="0040286D" w:rsidP="00E25073">
            <w:pPr>
              <w:tabs>
                <w:tab w:val="left" w:pos="7513"/>
              </w:tabs>
              <w:jc w:val="center"/>
              <w:rPr>
                <w:b/>
                <w:bCs/>
              </w:rPr>
            </w:pPr>
            <w:bookmarkStart w:id="0" w:name="dletter"/>
            <w:bookmarkEnd w:id="0"/>
            <w:r w:rsidRPr="00BD40F4">
              <w:rPr>
                <w:b/>
                <w:bCs/>
              </w:rPr>
              <w:t>Circulaire administrative</w:t>
            </w:r>
          </w:p>
          <w:p w:rsidR="00FA7B4D" w:rsidRPr="0040286D" w:rsidRDefault="0040286D" w:rsidP="00E25073">
            <w:pPr>
              <w:tabs>
                <w:tab w:val="clear" w:pos="794"/>
                <w:tab w:val="clear" w:pos="1191"/>
              </w:tabs>
              <w:spacing w:before="0"/>
              <w:jc w:val="center"/>
              <w:rPr>
                <w:b/>
                <w:bCs/>
              </w:rPr>
            </w:pPr>
            <w:bookmarkStart w:id="1" w:name="dnum"/>
            <w:bookmarkEnd w:id="1"/>
            <w:r>
              <w:rPr>
                <w:b/>
                <w:bCs/>
              </w:rPr>
              <w:t>CA</w:t>
            </w:r>
            <w:r w:rsidR="00931004">
              <w:rPr>
                <w:b/>
                <w:bCs/>
              </w:rPr>
              <w:t>R</w:t>
            </w:r>
            <w:r>
              <w:rPr>
                <w:b/>
                <w:bCs/>
              </w:rPr>
              <w:t>/</w:t>
            </w:r>
            <w:r w:rsidR="00931004">
              <w:rPr>
                <w:b/>
                <w:bCs/>
              </w:rPr>
              <w:t>3</w:t>
            </w:r>
            <w:r w:rsidR="004001AF">
              <w:rPr>
                <w:b/>
                <w:bCs/>
              </w:rPr>
              <w:t>14</w:t>
            </w:r>
          </w:p>
        </w:tc>
        <w:tc>
          <w:tcPr>
            <w:tcW w:w="7077" w:type="dxa"/>
          </w:tcPr>
          <w:p w:rsidR="00FA7B4D" w:rsidRPr="0040286D" w:rsidRDefault="0040286D" w:rsidP="002C47B0">
            <w:pPr>
              <w:tabs>
                <w:tab w:val="left" w:pos="7513"/>
              </w:tabs>
              <w:jc w:val="right"/>
            </w:pPr>
            <w:r>
              <w:t>L</w:t>
            </w:r>
            <w:r w:rsidR="00CB743B" w:rsidRPr="00FF764B">
              <w:t xml:space="preserve">e </w:t>
            </w:r>
            <w:bookmarkStart w:id="2" w:name="ddate"/>
            <w:bookmarkEnd w:id="2"/>
            <w:r w:rsidR="004001AF">
              <w:t>2</w:t>
            </w:r>
            <w:r w:rsidR="002C47B0">
              <w:t>5</w:t>
            </w:r>
            <w:r>
              <w:t xml:space="preserve"> </w:t>
            </w:r>
            <w:r w:rsidR="004001AF">
              <w:t>mars</w:t>
            </w:r>
            <w:r>
              <w:t xml:space="preserve"> 201</w:t>
            </w:r>
            <w:r w:rsidR="004001AF">
              <w:t>1</w:t>
            </w:r>
          </w:p>
        </w:tc>
      </w:tr>
    </w:tbl>
    <w:p w:rsidR="00FA7B4D" w:rsidRPr="00FE1623" w:rsidRDefault="00FE1623" w:rsidP="00FA7B4D">
      <w:pPr>
        <w:tabs>
          <w:tab w:val="left" w:pos="7513"/>
        </w:tabs>
        <w:spacing w:before="480"/>
        <w:jc w:val="center"/>
        <w:rPr>
          <w:b/>
          <w:bCs/>
        </w:rPr>
      </w:pPr>
      <w:r>
        <w:rPr>
          <w:b/>
        </w:rPr>
        <w:t>Aux Administrations des Etats Membres de l</w:t>
      </w:r>
      <w:r w:rsidR="00931004">
        <w:rPr>
          <w:b/>
        </w:rPr>
        <w:t>'</w:t>
      </w:r>
      <w:r>
        <w:rPr>
          <w:b/>
        </w:rPr>
        <w:t>UIT</w:t>
      </w:r>
    </w:p>
    <w:p w:rsidR="0040286D" w:rsidRDefault="0040286D" w:rsidP="004001AF">
      <w:pPr>
        <w:tabs>
          <w:tab w:val="clear" w:pos="794"/>
          <w:tab w:val="clear" w:pos="1191"/>
          <w:tab w:val="clear" w:pos="1588"/>
          <w:tab w:val="clear" w:pos="1985"/>
          <w:tab w:val="left" w:pos="709"/>
        </w:tabs>
        <w:spacing w:before="720"/>
        <w:rPr>
          <w:b/>
        </w:rPr>
      </w:pPr>
      <w:r>
        <w:rPr>
          <w:b/>
        </w:rPr>
        <w:t>Objet</w:t>
      </w:r>
      <w:r>
        <w:t>:</w:t>
      </w:r>
      <w:r>
        <w:tab/>
      </w:r>
      <w:bookmarkStart w:id="3" w:name="body"/>
      <w:bookmarkStart w:id="4" w:name="objet"/>
      <w:bookmarkEnd w:id="3"/>
      <w:bookmarkEnd w:id="4"/>
      <w:r>
        <w:tab/>
      </w:r>
      <w:r>
        <w:tab/>
      </w:r>
      <w:r>
        <w:rPr>
          <w:b/>
        </w:rPr>
        <w:t>Commission d</w:t>
      </w:r>
      <w:r w:rsidR="00931004">
        <w:rPr>
          <w:b/>
        </w:rPr>
        <w:t>'</w:t>
      </w:r>
      <w:r>
        <w:rPr>
          <w:b/>
        </w:rPr>
        <w:t xml:space="preserve">études </w:t>
      </w:r>
      <w:r w:rsidR="004001AF">
        <w:rPr>
          <w:b/>
        </w:rPr>
        <w:t>5</w:t>
      </w:r>
      <w:r>
        <w:rPr>
          <w:b/>
        </w:rPr>
        <w:t xml:space="preserve"> des radiocommunications</w:t>
      </w:r>
    </w:p>
    <w:p w:rsidR="0040286D" w:rsidRDefault="0040286D" w:rsidP="004001AF">
      <w:pPr>
        <w:tabs>
          <w:tab w:val="clear" w:pos="1588"/>
          <w:tab w:val="left" w:pos="1418"/>
        </w:tabs>
        <w:spacing w:before="240"/>
        <w:ind w:left="1985" w:hanging="1985"/>
        <w:rPr>
          <w:b/>
          <w:bCs/>
        </w:rPr>
      </w:pPr>
      <w:r>
        <w:tab/>
      </w:r>
      <w:r>
        <w:tab/>
      </w:r>
      <w:r>
        <w:tab/>
      </w:r>
      <w:r w:rsidRPr="00B815D8">
        <w:rPr>
          <w:b/>
          <w:bCs/>
        </w:rPr>
        <w:t>–</w:t>
      </w:r>
      <w:r w:rsidRPr="00B815D8">
        <w:rPr>
          <w:b/>
          <w:bCs/>
        </w:rPr>
        <w:tab/>
        <w:t>Proposition d</w:t>
      </w:r>
      <w:r w:rsidR="00931004">
        <w:rPr>
          <w:b/>
          <w:bCs/>
        </w:rPr>
        <w:t>'</w:t>
      </w:r>
      <w:r w:rsidRPr="00B815D8">
        <w:rPr>
          <w:b/>
          <w:bCs/>
        </w:rPr>
        <w:t xml:space="preserve">adoption </w:t>
      </w:r>
      <w:r>
        <w:rPr>
          <w:b/>
          <w:bCs/>
        </w:rPr>
        <w:t>d</w:t>
      </w:r>
      <w:r w:rsidR="00931004">
        <w:rPr>
          <w:b/>
          <w:bCs/>
        </w:rPr>
        <w:t>'</w:t>
      </w:r>
      <w:r>
        <w:rPr>
          <w:b/>
          <w:bCs/>
        </w:rPr>
        <w:t>un projet de Recommandation révisée</w:t>
      </w:r>
      <w:r w:rsidRPr="00B815D8">
        <w:rPr>
          <w:b/>
          <w:bCs/>
        </w:rPr>
        <w:t xml:space="preserve"> et approbation simu</w:t>
      </w:r>
      <w:r>
        <w:rPr>
          <w:b/>
          <w:bCs/>
        </w:rPr>
        <w:t>ltanée par correspondance de ce projet</w:t>
      </w:r>
      <w:r w:rsidRPr="00B815D8">
        <w:rPr>
          <w:b/>
          <w:bCs/>
        </w:rPr>
        <w:t>, conformé</w:t>
      </w:r>
      <w:r>
        <w:rPr>
          <w:b/>
          <w:bCs/>
        </w:rPr>
        <w:t>ment au § 10.3 de la Résolution </w:t>
      </w:r>
      <w:r w:rsidRPr="00B815D8">
        <w:rPr>
          <w:b/>
          <w:bCs/>
        </w:rPr>
        <w:t>UIT-R 1-</w:t>
      </w:r>
      <w:r>
        <w:rPr>
          <w:b/>
          <w:bCs/>
        </w:rPr>
        <w:t>5</w:t>
      </w:r>
      <w:r w:rsidRPr="00B815D8">
        <w:rPr>
          <w:b/>
          <w:bCs/>
        </w:rPr>
        <w:t xml:space="preserve"> (Procédure d</w:t>
      </w:r>
      <w:r w:rsidR="00931004">
        <w:rPr>
          <w:b/>
          <w:bCs/>
        </w:rPr>
        <w:t>'</w:t>
      </w:r>
      <w:r w:rsidRPr="00B815D8">
        <w:rPr>
          <w:b/>
          <w:bCs/>
        </w:rPr>
        <w:t>adoption et d</w:t>
      </w:r>
      <w:r w:rsidR="00931004">
        <w:rPr>
          <w:b/>
          <w:bCs/>
        </w:rPr>
        <w:t>'</w:t>
      </w:r>
      <w:r w:rsidRPr="00B815D8">
        <w:rPr>
          <w:b/>
          <w:bCs/>
        </w:rPr>
        <w:t>approbation simultanées par correspondance)</w:t>
      </w:r>
    </w:p>
    <w:p w:rsidR="0040286D" w:rsidRDefault="0040286D" w:rsidP="003F03A2">
      <w:pPr>
        <w:spacing w:before="720"/>
      </w:pPr>
      <w:bookmarkStart w:id="5" w:name="circ"/>
      <w:bookmarkEnd w:id="5"/>
      <w:r>
        <w:t xml:space="preserve">A ses réunions tenues les </w:t>
      </w:r>
      <w:r w:rsidR="004001AF">
        <w:t>22</w:t>
      </w:r>
      <w:r>
        <w:t xml:space="preserve"> et </w:t>
      </w:r>
      <w:r w:rsidR="004001AF">
        <w:t>23</w:t>
      </w:r>
      <w:r>
        <w:t> </w:t>
      </w:r>
      <w:r w:rsidR="003F03A2">
        <w:t>novembre</w:t>
      </w:r>
      <w:r>
        <w:t> 2010, la Commission d</w:t>
      </w:r>
      <w:r w:rsidR="00931004">
        <w:t>'</w:t>
      </w:r>
      <w:r>
        <w:t>études </w:t>
      </w:r>
      <w:r w:rsidR="004001AF">
        <w:t>5</w:t>
      </w:r>
      <w:r>
        <w:t xml:space="preserve"> des radiocommunications a décidé de demander l</w:t>
      </w:r>
      <w:r w:rsidR="00931004">
        <w:t>'</w:t>
      </w:r>
      <w:r>
        <w:t>adoption par correspondance d</w:t>
      </w:r>
      <w:r w:rsidR="00931004">
        <w:t>'</w:t>
      </w:r>
      <w:r>
        <w:t>un projet de Recommandation révisée (§ 10.2.3 de la Résolution UIT-R 1</w:t>
      </w:r>
      <w:r>
        <w:noBreakHyphen/>
        <w:t>5) et a décidé en outre d</w:t>
      </w:r>
      <w:r w:rsidR="00931004">
        <w:t>'</w:t>
      </w:r>
      <w:r>
        <w:t>appliquer la procédure d</w:t>
      </w:r>
      <w:r w:rsidR="00931004">
        <w:t>'</w:t>
      </w:r>
      <w:r>
        <w:t>adoption et d</w:t>
      </w:r>
      <w:r w:rsidR="00931004">
        <w:t>'</w:t>
      </w:r>
      <w:r>
        <w:t>approbation simultanées par correspondance (PAAS), conformément au § 10.3 de la Résolution UIT-R 1-5. Le</w:t>
      </w:r>
      <w:r w:rsidR="000B155B">
        <w:t>s</w:t>
      </w:r>
      <w:r>
        <w:t> titre et résumé d</w:t>
      </w:r>
      <w:r w:rsidR="003F03A2">
        <w:t>u</w:t>
      </w:r>
      <w:r>
        <w:t xml:space="preserve"> pr</w:t>
      </w:r>
      <w:r w:rsidR="004001AF">
        <w:t xml:space="preserve">ojet </w:t>
      </w:r>
      <w:r>
        <w:t>de Recommandation figurent dans l</w:t>
      </w:r>
      <w:r w:rsidR="00931004">
        <w:t>'</w:t>
      </w:r>
      <w:r>
        <w:t>Annexe.</w:t>
      </w:r>
    </w:p>
    <w:p w:rsidR="0040286D" w:rsidRDefault="0040286D" w:rsidP="002C47B0">
      <w:r>
        <w:t>La période d</w:t>
      </w:r>
      <w:r w:rsidR="00931004">
        <w:t>'</w:t>
      </w:r>
      <w:r>
        <w:t xml:space="preserve">examen, qui durera </w:t>
      </w:r>
      <w:r w:rsidRPr="00D203E7">
        <w:t xml:space="preserve">3 mois, </w:t>
      </w:r>
      <w:r>
        <w:t xml:space="preserve">se terminera le </w:t>
      </w:r>
      <w:r w:rsidR="003F03A2">
        <w:rPr>
          <w:u w:val="single"/>
        </w:rPr>
        <w:t>2</w:t>
      </w:r>
      <w:r w:rsidR="008857CC">
        <w:rPr>
          <w:u w:val="single"/>
        </w:rPr>
        <w:t>5</w:t>
      </w:r>
      <w:bookmarkStart w:id="6" w:name="_GoBack"/>
      <w:bookmarkEnd w:id="6"/>
      <w:r w:rsidRPr="003B4CD1">
        <w:rPr>
          <w:u w:val="single"/>
        </w:rPr>
        <w:t xml:space="preserve"> </w:t>
      </w:r>
      <w:r w:rsidR="003F03A2">
        <w:rPr>
          <w:u w:val="single"/>
        </w:rPr>
        <w:t>juin</w:t>
      </w:r>
      <w:r w:rsidRPr="003B4CD1">
        <w:rPr>
          <w:u w:val="single"/>
        </w:rPr>
        <w:t xml:space="preserve"> 2011</w:t>
      </w:r>
      <w:r>
        <w:t>. Si, d</w:t>
      </w:r>
      <w:r w:rsidR="00931004">
        <w:t>'</w:t>
      </w:r>
      <w:r>
        <w:t>ici là, aucun Etat Membre n</w:t>
      </w:r>
      <w:r w:rsidR="00931004">
        <w:t>'</w:t>
      </w:r>
      <w:r>
        <w:t>a formulé d</w:t>
      </w:r>
      <w:r w:rsidR="00931004">
        <w:t>'</w:t>
      </w:r>
      <w:r>
        <w:t>objection, le</w:t>
      </w:r>
      <w:r w:rsidR="00EA240F">
        <w:t xml:space="preserve"> projet</w:t>
      </w:r>
      <w:r>
        <w:t xml:space="preserve"> de Recommandation ser</w:t>
      </w:r>
      <w:r w:rsidR="00EA240F">
        <w:t>a</w:t>
      </w:r>
      <w:r>
        <w:t xml:space="preserve"> considéré comme adopté par la Commission d</w:t>
      </w:r>
      <w:r w:rsidR="00931004">
        <w:t>'</w:t>
      </w:r>
      <w:r>
        <w:t xml:space="preserve">études </w:t>
      </w:r>
      <w:r w:rsidR="003F03A2">
        <w:t>5</w:t>
      </w:r>
      <w:r>
        <w:t>. En outre, puisque la procédure PAAS est appliquée, le projet de Recommandation ser</w:t>
      </w:r>
      <w:r w:rsidR="00EA240F">
        <w:t>a</w:t>
      </w:r>
      <w:r>
        <w:t xml:space="preserve"> également considéré comme approuvé. Toutefois, si un Etat Membre formule une objection au cours de la période d</w:t>
      </w:r>
      <w:r w:rsidR="00931004">
        <w:t>'</w:t>
      </w:r>
      <w:r>
        <w:t>examen, les procédures décrites au § 10.2.1.2 de la Résolution UIT-R 1-5 s</w:t>
      </w:r>
      <w:r w:rsidR="00931004">
        <w:t>'</w:t>
      </w:r>
      <w:r>
        <w:t>appliqueront.</w:t>
      </w:r>
    </w:p>
    <w:p w:rsidR="0040286D" w:rsidRDefault="0040286D" w:rsidP="0040286D">
      <w:r>
        <w:t>Après la date limite mentionnée ci-dessus, les conclusions de la procédure PAAS seront communiquées dans une Circulaire administrative (CACE) et les Recommandations approuvées seront publiées dans les plus brefs délais.</w:t>
      </w:r>
    </w:p>
    <w:p w:rsidR="0040286D" w:rsidRDefault="0040286D" w:rsidP="0040286D">
      <w:pPr>
        <w:tabs>
          <w:tab w:val="clear" w:pos="794"/>
          <w:tab w:val="clear" w:pos="1191"/>
          <w:tab w:val="clear" w:pos="1588"/>
          <w:tab w:val="clear" w:pos="1985"/>
        </w:tabs>
        <w:overflowPunct/>
        <w:autoSpaceDE/>
        <w:autoSpaceDN/>
        <w:adjustRightInd/>
        <w:spacing w:before="0"/>
        <w:textAlignment w:val="auto"/>
        <w:rPr>
          <w:rFonts w:eastAsia="SimSun"/>
          <w:lang w:val="fr-CH" w:eastAsia="zh-CN"/>
        </w:rPr>
      </w:pPr>
      <w:r>
        <w:rPr>
          <w:rFonts w:eastAsia="SimSun"/>
          <w:lang w:val="fr-CH" w:eastAsia="zh-CN"/>
        </w:rPr>
        <w:br w:type="page"/>
      </w:r>
    </w:p>
    <w:p w:rsidR="0040286D" w:rsidRPr="00497EE1" w:rsidRDefault="0040286D" w:rsidP="00931004">
      <w:pPr>
        <w:pStyle w:val="Normalaftertitle"/>
        <w:spacing w:before="120"/>
        <w:rPr>
          <w:rFonts w:eastAsia="SimSun"/>
          <w:lang w:val="fr-CH" w:eastAsia="zh-CN"/>
        </w:rPr>
      </w:pPr>
      <w:r w:rsidRPr="00497EE1">
        <w:rPr>
          <w:rFonts w:eastAsia="SimSun"/>
          <w:lang w:val="fr-CH" w:eastAsia="zh-CN"/>
        </w:rPr>
        <w:lastRenderedPageBreak/>
        <w:t>Toute organisation membre de l</w:t>
      </w:r>
      <w:r w:rsidR="00931004">
        <w:rPr>
          <w:rFonts w:eastAsia="SimSun"/>
          <w:lang w:val="fr-CH" w:eastAsia="zh-CN"/>
        </w:rPr>
        <w:t>'</w:t>
      </w:r>
      <w:r w:rsidRPr="00497EE1">
        <w:rPr>
          <w:rFonts w:eastAsia="SimSun"/>
          <w:lang w:val="fr-CH" w:eastAsia="zh-CN"/>
        </w:rPr>
        <w:t>UIT ayant connaissance d</w:t>
      </w:r>
      <w:r w:rsidR="00931004">
        <w:rPr>
          <w:rFonts w:eastAsia="SimSun"/>
          <w:lang w:val="fr-CH" w:eastAsia="zh-CN"/>
        </w:rPr>
        <w:t>'</w:t>
      </w:r>
      <w:r w:rsidRPr="00497EE1">
        <w:rPr>
          <w:rFonts w:eastAsia="SimSun"/>
          <w:lang w:val="fr-CH" w:eastAsia="zh-CN"/>
        </w:rPr>
        <w:t xml:space="preserve">un brevet détenu en son sein ou </w:t>
      </w:r>
      <w:r>
        <w:rPr>
          <w:rFonts w:eastAsia="SimSun"/>
          <w:lang w:val="fr-CH" w:eastAsia="zh-CN"/>
        </w:rPr>
        <w:t>par </w:t>
      </w:r>
      <w:r w:rsidRPr="00497EE1">
        <w:rPr>
          <w:rFonts w:eastAsia="SimSun"/>
          <w:lang w:val="fr-CH" w:eastAsia="zh-CN"/>
        </w:rPr>
        <w:t>d</w:t>
      </w:r>
      <w:r w:rsidR="00931004">
        <w:rPr>
          <w:rFonts w:eastAsia="SimSun"/>
          <w:lang w:val="fr-CH" w:eastAsia="zh-CN"/>
        </w:rPr>
        <w:t>'</w:t>
      </w:r>
      <w:r w:rsidRPr="00497EE1">
        <w:rPr>
          <w:rFonts w:eastAsia="SimSun"/>
          <w:lang w:val="fr-CH" w:eastAsia="zh-CN"/>
        </w:rPr>
        <w:t>autres organismes, et susceptible de se rapporter complètem</w:t>
      </w:r>
      <w:r>
        <w:rPr>
          <w:rFonts w:eastAsia="SimSun"/>
          <w:lang w:val="fr-CH" w:eastAsia="zh-CN"/>
        </w:rPr>
        <w:t>ent ou en partie à des éléments </w:t>
      </w:r>
      <w:r w:rsidRPr="00497EE1">
        <w:rPr>
          <w:rFonts w:eastAsia="SimSun"/>
          <w:lang w:val="fr-CH" w:eastAsia="zh-CN"/>
        </w:rPr>
        <w:t>d</w:t>
      </w:r>
      <w:r w:rsidR="00931004">
        <w:rPr>
          <w:rFonts w:eastAsia="SimSun"/>
          <w:lang w:val="fr-CH" w:eastAsia="zh-CN"/>
        </w:rPr>
        <w:t>'</w:t>
      </w:r>
      <w:r w:rsidRPr="00497EE1">
        <w:rPr>
          <w:rFonts w:eastAsia="SimSun"/>
          <w:lang w:val="fr-CH" w:eastAsia="zh-CN"/>
        </w:rPr>
        <w:t>un ou des projets de Recommandation mentionnés dans l</w:t>
      </w:r>
      <w:r>
        <w:rPr>
          <w:rFonts w:eastAsia="SimSun"/>
          <w:lang w:val="fr-CH" w:eastAsia="zh-CN"/>
        </w:rPr>
        <w:t>a présente lettre, est priée de </w:t>
      </w:r>
      <w:r w:rsidRPr="00497EE1">
        <w:rPr>
          <w:rFonts w:eastAsia="SimSun"/>
          <w:lang w:val="fr-CH" w:eastAsia="zh-CN"/>
        </w:rPr>
        <w:t xml:space="preserve">transmettre lesdites informations au Secrétariat, et ce dès que possible. </w:t>
      </w:r>
      <w:r>
        <w:t>La politique commune en matière de brevets de l</w:t>
      </w:r>
      <w:r w:rsidR="00931004">
        <w:t>'</w:t>
      </w:r>
      <w:r w:rsidRPr="00CC3874">
        <w:t>UIT</w:t>
      </w:r>
      <w:r w:rsidRPr="00CC3874">
        <w:noBreakHyphen/>
        <w:t>T/UIT</w:t>
      </w:r>
      <w:r w:rsidRPr="00CC3874">
        <w:noBreakHyphen/>
        <w:t>R/ISO/CEI</w:t>
      </w:r>
      <w:r>
        <w:t xml:space="preserve"> est disponible à l</w:t>
      </w:r>
      <w:r w:rsidR="00931004">
        <w:t>'</w:t>
      </w:r>
      <w:r>
        <w:t xml:space="preserve">adresse: </w:t>
      </w:r>
      <w:hyperlink r:id="rId9" w:history="1">
        <w:r w:rsidRPr="00146CBE">
          <w:rPr>
            <w:rStyle w:val="Hyperlink"/>
            <w:szCs w:val="24"/>
          </w:rPr>
          <w:t>http://www.itu.int/ITU-T/dbase/patent/patent-policy.html</w:t>
        </w:r>
      </w:hyperlink>
      <w:r>
        <w:rPr>
          <w:szCs w:val="24"/>
        </w:rPr>
        <w:t>.</w:t>
      </w:r>
    </w:p>
    <w:p w:rsidR="0040286D" w:rsidRDefault="0040286D" w:rsidP="001B76E4">
      <w:pPr>
        <w:tabs>
          <w:tab w:val="center" w:pos="7371"/>
        </w:tabs>
        <w:spacing w:before="840"/>
      </w:pPr>
      <w:r>
        <w:tab/>
      </w:r>
      <w:r>
        <w:tab/>
      </w:r>
      <w:r>
        <w:tab/>
      </w:r>
      <w:r>
        <w:tab/>
      </w:r>
      <w:r>
        <w:tab/>
      </w:r>
      <w:r w:rsidR="001B76E4" w:rsidRPr="001B76E4">
        <w:rPr>
          <w:szCs w:val="24"/>
          <w:lang w:val="fr-CH"/>
        </w:rPr>
        <w:t>François Rancy</w:t>
      </w:r>
      <w:r>
        <w:br/>
      </w:r>
      <w:r>
        <w:tab/>
      </w:r>
      <w:r>
        <w:tab/>
      </w:r>
      <w:r>
        <w:tab/>
      </w:r>
      <w:r>
        <w:tab/>
      </w:r>
      <w:r>
        <w:tab/>
        <w:t>Directeur du Bureau des radiocommunications</w:t>
      </w:r>
    </w:p>
    <w:p w:rsidR="00931004" w:rsidRDefault="00931004" w:rsidP="003F03A2"/>
    <w:p w:rsidR="00931004" w:rsidRDefault="00931004" w:rsidP="003F03A2"/>
    <w:p w:rsidR="00931004" w:rsidRDefault="00931004" w:rsidP="003F03A2"/>
    <w:p w:rsidR="0040286D" w:rsidRDefault="0040286D" w:rsidP="003F03A2">
      <w:pPr>
        <w:ind w:left="1191" w:hanging="1191"/>
      </w:pPr>
      <w:r w:rsidRPr="001A2919">
        <w:rPr>
          <w:b/>
          <w:bCs/>
        </w:rPr>
        <w:t>Annex</w:t>
      </w:r>
      <w:r>
        <w:rPr>
          <w:b/>
          <w:bCs/>
        </w:rPr>
        <w:t>e</w:t>
      </w:r>
      <w:r w:rsidRPr="00931004">
        <w:t>:</w:t>
      </w:r>
      <w:r w:rsidR="008373C6">
        <w:t xml:space="preserve"> </w:t>
      </w:r>
      <w:r>
        <w:t>Titre et résumé d</w:t>
      </w:r>
      <w:r w:rsidR="003F03A2">
        <w:t>u</w:t>
      </w:r>
      <w:r>
        <w:t xml:space="preserve"> projet de Recommandation</w:t>
      </w:r>
    </w:p>
    <w:p w:rsidR="008373C6" w:rsidRDefault="008373C6" w:rsidP="0040286D">
      <w:pPr>
        <w:tabs>
          <w:tab w:val="clear" w:pos="1588"/>
          <w:tab w:val="left" w:pos="2268"/>
        </w:tabs>
        <w:ind w:left="1985" w:hanging="1985"/>
        <w:rPr>
          <w:b/>
          <w:bCs/>
        </w:rPr>
      </w:pPr>
    </w:p>
    <w:p w:rsidR="0040286D" w:rsidRPr="00136BF1" w:rsidRDefault="0040286D" w:rsidP="003F03A2">
      <w:pPr>
        <w:tabs>
          <w:tab w:val="clear" w:pos="1588"/>
          <w:tab w:val="left" w:pos="2268"/>
        </w:tabs>
        <w:ind w:left="1985" w:hanging="1985"/>
        <w:rPr>
          <w:b/>
          <w:bCs/>
          <w:lang w:val="fr-CH"/>
        </w:rPr>
      </w:pPr>
      <w:r w:rsidRPr="00CA3C8B">
        <w:rPr>
          <w:b/>
          <w:bCs/>
        </w:rPr>
        <w:t>Document</w:t>
      </w:r>
      <w:r>
        <w:rPr>
          <w:b/>
          <w:bCs/>
        </w:rPr>
        <w:t xml:space="preserve"> joint</w:t>
      </w:r>
      <w:r w:rsidRPr="00931004">
        <w:t>:</w:t>
      </w:r>
      <w:r w:rsidR="008373C6">
        <w:rPr>
          <w:b/>
          <w:bCs/>
        </w:rPr>
        <w:t xml:space="preserve"> </w:t>
      </w:r>
      <w:r w:rsidRPr="00136BF1">
        <w:rPr>
          <w:lang w:val="fr-CH"/>
        </w:rPr>
        <w:t xml:space="preserve">Document </w:t>
      </w:r>
      <w:r w:rsidR="003F03A2">
        <w:rPr>
          <w:lang w:val="fr-CH"/>
        </w:rPr>
        <w:t>5</w:t>
      </w:r>
      <w:r>
        <w:rPr>
          <w:lang w:val="fr-CH"/>
        </w:rPr>
        <w:t>/</w:t>
      </w:r>
      <w:r w:rsidR="003F03A2">
        <w:rPr>
          <w:lang w:val="fr-CH"/>
        </w:rPr>
        <w:t>213</w:t>
      </w:r>
      <w:r>
        <w:rPr>
          <w:lang w:val="fr-CH"/>
        </w:rPr>
        <w:t>(Rév.1)</w:t>
      </w:r>
      <w:r w:rsidRPr="00136BF1">
        <w:rPr>
          <w:lang w:val="fr-CH"/>
        </w:rPr>
        <w:t xml:space="preserve"> </w:t>
      </w:r>
      <w:r>
        <w:rPr>
          <w:lang w:val="fr-CH"/>
        </w:rPr>
        <w:t>sur</w:t>
      </w:r>
      <w:r w:rsidRPr="00136BF1">
        <w:rPr>
          <w:lang w:val="fr-CH"/>
        </w:rPr>
        <w:t xml:space="preserve"> CD-ROM</w:t>
      </w:r>
    </w:p>
    <w:p w:rsidR="0040286D" w:rsidRDefault="0040286D"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40286D" w:rsidRDefault="0040286D" w:rsidP="0040286D">
      <w:pPr>
        <w:tabs>
          <w:tab w:val="left" w:pos="284"/>
          <w:tab w:val="left" w:pos="568"/>
        </w:tabs>
        <w:rPr>
          <w:sz w:val="22"/>
          <w:szCs w:val="22"/>
          <w:u w:val="single"/>
        </w:rPr>
      </w:pPr>
    </w:p>
    <w:p w:rsidR="0040286D" w:rsidRPr="00537FE1" w:rsidRDefault="0040286D" w:rsidP="0040286D">
      <w:pPr>
        <w:tabs>
          <w:tab w:val="left" w:pos="284"/>
          <w:tab w:val="left" w:pos="568"/>
        </w:tabs>
        <w:spacing w:before="240"/>
        <w:rPr>
          <w:b/>
          <w:bCs/>
          <w:sz w:val="18"/>
          <w:szCs w:val="18"/>
        </w:rPr>
      </w:pPr>
      <w:r w:rsidRPr="00537FE1">
        <w:rPr>
          <w:b/>
          <w:bCs/>
          <w:sz w:val="18"/>
          <w:szCs w:val="18"/>
        </w:rPr>
        <w:t>Distribution:</w:t>
      </w:r>
    </w:p>
    <w:p w:rsidR="0040286D" w:rsidRPr="00537FE1" w:rsidRDefault="0040286D" w:rsidP="0040286D">
      <w:pPr>
        <w:tabs>
          <w:tab w:val="clear" w:pos="794"/>
          <w:tab w:val="left" w:pos="284"/>
        </w:tabs>
        <w:rPr>
          <w:sz w:val="18"/>
          <w:szCs w:val="18"/>
        </w:rPr>
      </w:pPr>
      <w:r w:rsidRPr="00537FE1">
        <w:rPr>
          <w:sz w:val="18"/>
          <w:szCs w:val="18"/>
        </w:rPr>
        <w:t>–</w:t>
      </w:r>
      <w:r w:rsidRPr="00537FE1">
        <w:rPr>
          <w:sz w:val="18"/>
          <w:szCs w:val="18"/>
        </w:rPr>
        <w:tab/>
        <w:t>Administrations des Etats Membres de l</w:t>
      </w:r>
      <w:r w:rsidR="00931004">
        <w:rPr>
          <w:sz w:val="18"/>
          <w:szCs w:val="18"/>
        </w:rPr>
        <w:t>'</w:t>
      </w:r>
      <w:r w:rsidRPr="00537FE1">
        <w:rPr>
          <w:sz w:val="18"/>
          <w:szCs w:val="18"/>
        </w:rPr>
        <w:t>UIT</w:t>
      </w:r>
    </w:p>
    <w:p w:rsidR="0040286D" w:rsidRPr="00537FE1" w:rsidRDefault="0040286D" w:rsidP="003F03A2">
      <w:pPr>
        <w:tabs>
          <w:tab w:val="clear" w:pos="794"/>
          <w:tab w:val="left" w:pos="284"/>
        </w:tabs>
        <w:spacing w:before="0"/>
        <w:rPr>
          <w:sz w:val="18"/>
          <w:szCs w:val="18"/>
        </w:rPr>
      </w:pPr>
      <w:r w:rsidRPr="00537FE1">
        <w:rPr>
          <w:sz w:val="18"/>
          <w:szCs w:val="18"/>
        </w:rPr>
        <w:t>–</w:t>
      </w:r>
      <w:r w:rsidRPr="00537FE1">
        <w:rPr>
          <w:sz w:val="18"/>
          <w:szCs w:val="18"/>
        </w:rPr>
        <w:tab/>
        <w:t>Membres du Secteur des radiocommunications participant aux travaux de la Commission d</w:t>
      </w:r>
      <w:r w:rsidR="00931004">
        <w:rPr>
          <w:sz w:val="18"/>
          <w:szCs w:val="18"/>
        </w:rPr>
        <w:t>'</w:t>
      </w:r>
      <w:r w:rsidRPr="00537FE1">
        <w:rPr>
          <w:sz w:val="18"/>
          <w:szCs w:val="18"/>
        </w:rPr>
        <w:t xml:space="preserve">études </w:t>
      </w:r>
      <w:r w:rsidR="003F03A2">
        <w:rPr>
          <w:sz w:val="18"/>
          <w:szCs w:val="18"/>
        </w:rPr>
        <w:t>5</w:t>
      </w:r>
      <w:r w:rsidRPr="00537FE1">
        <w:rPr>
          <w:sz w:val="18"/>
          <w:szCs w:val="18"/>
        </w:rPr>
        <w:t xml:space="preserve"> des radiocommunications</w:t>
      </w:r>
    </w:p>
    <w:p w:rsidR="0040286D" w:rsidRPr="00537FE1" w:rsidRDefault="0040286D" w:rsidP="003F03A2">
      <w:pPr>
        <w:tabs>
          <w:tab w:val="clear" w:pos="794"/>
          <w:tab w:val="left" w:pos="284"/>
        </w:tabs>
        <w:spacing w:before="0"/>
        <w:rPr>
          <w:sz w:val="18"/>
          <w:szCs w:val="18"/>
        </w:rPr>
      </w:pPr>
      <w:r w:rsidRPr="00537FE1">
        <w:rPr>
          <w:sz w:val="18"/>
          <w:szCs w:val="18"/>
        </w:rPr>
        <w:t>–</w:t>
      </w:r>
      <w:r w:rsidRPr="00537FE1">
        <w:rPr>
          <w:sz w:val="18"/>
          <w:szCs w:val="18"/>
        </w:rPr>
        <w:tab/>
        <w:t>Associés de l</w:t>
      </w:r>
      <w:r w:rsidR="00931004">
        <w:rPr>
          <w:sz w:val="18"/>
          <w:szCs w:val="18"/>
        </w:rPr>
        <w:t>'</w:t>
      </w:r>
      <w:r w:rsidRPr="00537FE1">
        <w:rPr>
          <w:sz w:val="18"/>
          <w:szCs w:val="18"/>
        </w:rPr>
        <w:t>UIT-R participant aux travaux de la Commission d</w:t>
      </w:r>
      <w:r w:rsidR="00931004">
        <w:rPr>
          <w:sz w:val="18"/>
          <w:szCs w:val="18"/>
        </w:rPr>
        <w:t>'</w:t>
      </w:r>
      <w:r w:rsidRPr="00537FE1">
        <w:rPr>
          <w:sz w:val="18"/>
          <w:szCs w:val="18"/>
        </w:rPr>
        <w:t xml:space="preserve">études </w:t>
      </w:r>
      <w:r w:rsidR="003F03A2">
        <w:rPr>
          <w:sz w:val="18"/>
          <w:szCs w:val="18"/>
        </w:rPr>
        <w:t>5</w:t>
      </w:r>
      <w:r w:rsidRPr="00537FE1">
        <w:rPr>
          <w:sz w:val="18"/>
          <w:szCs w:val="18"/>
        </w:rPr>
        <w:t xml:space="preserve"> des radiocommunications</w:t>
      </w:r>
    </w:p>
    <w:p w:rsidR="0040286D" w:rsidRDefault="0040286D" w:rsidP="0035297A">
      <w:pPr>
        <w:pStyle w:val="AnnexNotitle"/>
        <w:spacing w:before="240"/>
        <w:rPr>
          <w:lang w:val="fr-CH"/>
        </w:rPr>
      </w:pPr>
      <w:r>
        <w:rPr>
          <w:lang w:val="fr-CH"/>
        </w:rPr>
        <w:br w:type="page"/>
        <w:t xml:space="preserve">Annexe </w:t>
      </w:r>
      <w:r>
        <w:rPr>
          <w:lang w:val="fr-CH"/>
        </w:rPr>
        <w:br/>
      </w:r>
      <w:r>
        <w:rPr>
          <w:lang w:val="fr-CH"/>
        </w:rPr>
        <w:br/>
        <w:t>Titre et résumé d</w:t>
      </w:r>
      <w:r w:rsidR="003F03A2">
        <w:rPr>
          <w:lang w:val="fr-CH"/>
        </w:rPr>
        <w:t>u projet</w:t>
      </w:r>
      <w:r>
        <w:rPr>
          <w:lang w:val="fr-CH"/>
        </w:rPr>
        <w:t xml:space="preserve"> de Recommandation</w:t>
      </w:r>
      <w:r w:rsidR="00F304E1" w:rsidRPr="00F304E1">
        <w:rPr>
          <w:lang w:val="fr-CH"/>
        </w:rPr>
        <w:t xml:space="preserve"> </w:t>
      </w:r>
    </w:p>
    <w:p w:rsidR="003F03A2" w:rsidRPr="003F03A2" w:rsidRDefault="003F03A2" w:rsidP="003F03A2">
      <w:pPr>
        <w:rPr>
          <w:lang w:val="fr-CH"/>
        </w:rPr>
      </w:pPr>
    </w:p>
    <w:p w:rsidR="0040286D" w:rsidRPr="00AF0032" w:rsidRDefault="0040286D" w:rsidP="003F03A2">
      <w:pPr>
        <w:tabs>
          <w:tab w:val="left" w:pos="7797"/>
        </w:tabs>
        <w:spacing w:before="480"/>
        <w:rPr>
          <w:lang w:val="fr-CH"/>
        </w:rPr>
      </w:pPr>
      <w:r w:rsidRPr="00B7708A">
        <w:rPr>
          <w:u w:val="single"/>
          <w:lang w:val="fr-CH"/>
        </w:rPr>
        <w:t xml:space="preserve">Projet de </w:t>
      </w:r>
      <w:r w:rsidR="003F03A2">
        <w:rPr>
          <w:u w:val="single"/>
          <w:lang w:val="fr-CH"/>
        </w:rPr>
        <w:t xml:space="preserve">révision de la </w:t>
      </w:r>
      <w:r w:rsidR="002F6B9C">
        <w:rPr>
          <w:u w:val="single"/>
          <w:lang w:val="fr-CH"/>
        </w:rPr>
        <w:t>Recommandation UIT-R</w:t>
      </w:r>
      <w:r w:rsidR="003F03A2">
        <w:rPr>
          <w:u w:val="single"/>
          <w:lang w:val="fr-CH"/>
        </w:rPr>
        <w:t xml:space="preserve"> M.1457-9</w:t>
      </w:r>
      <w:r w:rsidR="003F03A2" w:rsidRPr="003F03A2">
        <w:rPr>
          <w:lang w:val="fr-CH"/>
        </w:rPr>
        <w:tab/>
      </w:r>
      <w:r w:rsidR="003F03A2">
        <w:rPr>
          <w:lang w:val="fr-CH"/>
        </w:rPr>
        <w:t>D</w:t>
      </w:r>
      <w:r>
        <w:rPr>
          <w:lang w:val="fr-CH"/>
        </w:rPr>
        <w:t xml:space="preserve">oc. </w:t>
      </w:r>
      <w:r w:rsidR="003F03A2">
        <w:rPr>
          <w:lang w:val="fr-CH"/>
        </w:rPr>
        <w:t>5</w:t>
      </w:r>
      <w:r>
        <w:rPr>
          <w:lang w:val="fr-CH"/>
        </w:rPr>
        <w:t>/</w:t>
      </w:r>
      <w:r w:rsidR="003F03A2">
        <w:rPr>
          <w:lang w:val="fr-CH"/>
        </w:rPr>
        <w:t>213</w:t>
      </w:r>
      <w:r>
        <w:rPr>
          <w:lang w:val="fr-CH"/>
        </w:rPr>
        <w:t>(Rév.1)</w:t>
      </w:r>
    </w:p>
    <w:p w:rsidR="00F304E1" w:rsidRDefault="00F304E1" w:rsidP="00F304E1">
      <w:pPr>
        <w:pStyle w:val="Rectitle"/>
        <w:rPr>
          <w:lang w:val="fr-CH"/>
        </w:rPr>
      </w:pPr>
      <w:r>
        <w:rPr>
          <w:lang w:val="fr-CH"/>
        </w:rPr>
        <w:t xml:space="preserve">Spécifications détaillées des interfaces radioélectriques de Terre des </w:t>
      </w:r>
      <w:r>
        <w:rPr>
          <w:lang w:val="fr-CH"/>
        </w:rPr>
        <w:br/>
        <w:t>télécommunications mobiles internationales-2000 (IMT-2000)</w:t>
      </w:r>
    </w:p>
    <w:p w:rsidR="00F304E1" w:rsidRDefault="00F304E1" w:rsidP="00F304E1">
      <w:pPr>
        <w:pStyle w:val="Heading1"/>
        <w:rPr>
          <w:lang w:val="fr-CH"/>
        </w:rPr>
      </w:pPr>
      <w:r>
        <w:rPr>
          <w:lang w:val="fr-CH"/>
        </w:rPr>
        <w:t>Résumé de la révision</w:t>
      </w:r>
    </w:p>
    <w:p w:rsidR="00F304E1" w:rsidRDefault="00F304E1" w:rsidP="00F304E1">
      <w:pPr>
        <w:rPr>
          <w:lang w:val="fr-CH"/>
        </w:rPr>
      </w:pPr>
      <w:r>
        <w:rPr>
          <w:lang w:val="fr-CH"/>
        </w:rPr>
        <w:t>Cette modification de la Recommandation UIT-R M.1457 a pour objet de mettre à jour les spécifications des technologies de la composante de Terre des IMT</w:t>
      </w:r>
      <w:r>
        <w:rPr>
          <w:lang w:val="fr-CH"/>
        </w:rPr>
        <w:noBreakHyphen/>
        <w:t xml:space="preserve">2000. Les principales modifications sont, notamment, l'adjonction de capacités avancées pour certaines interfaces radioélectriques et, en conséquence, la modification des paragraphes de présentation ainsi que des spécifications mondiales de base de l'accès radioélectrique. </w:t>
      </w:r>
    </w:p>
    <w:p w:rsidR="00F304E1" w:rsidRDefault="00F304E1" w:rsidP="00F304E1">
      <w:pPr>
        <w:pStyle w:val="Heading1"/>
        <w:rPr>
          <w:lang w:val="fr-CH"/>
        </w:rPr>
      </w:pPr>
      <w:r>
        <w:rPr>
          <w:lang w:val="fr-CH"/>
        </w:rPr>
        <w:t>Modifications</w:t>
      </w:r>
    </w:p>
    <w:p w:rsidR="00F304E1" w:rsidRDefault="00F304E1" w:rsidP="00F304E1">
      <w:r>
        <w:t>Les modifications sont les suivantes:</w:t>
      </w:r>
    </w:p>
    <w:p w:rsidR="00F304E1" w:rsidRDefault="00F304E1" w:rsidP="00F304E1">
      <w:pPr>
        <w:pStyle w:val="enumlev1"/>
      </w:pPr>
      <w:r>
        <w:t>•</w:t>
      </w:r>
      <w:r>
        <w:tab/>
        <w:t>Paragraphes 1-5 – pas de modification.</w:t>
      </w:r>
    </w:p>
    <w:p w:rsidR="00F304E1" w:rsidRDefault="00F304E1" w:rsidP="00F304E1">
      <w:pPr>
        <w:pStyle w:val="enumlev1"/>
        <w:rPr>
          <w:i/>
          <w:iCs/>
        </w:rPr>
      </w:pPr>
      <w:r>
        <w:t>•</w:t>
      </w:r>
      <w:r>
        <w:tab/>
        <w:t>AMRC séquence directe IMT-2000 et AMRC DRT IMT-2000 (§ 5.1 et 5.3)</w:t>
      </w:r>
    </w:p>
    <w:p w:rsidR="00F304E1" w:rsidRDefault="00F304E1" w:rsidP="00F304E1">
      <w:pPr>
        <w:pStyle w:val="enumlev1"/>
      </w:pPr>
      <w:r>
        <w:tab/>
        <w:t>Cette mise à jour vise principalement à aligner la Recommandation UIT-R M.1457 sur les versions les plus récentes des spécifications de l'AMRC séquence directe IMT-2000 et de l'AMRC DRT IMT-2000. Les § 5.1.1 et 5.3.1 ont été examinés et des modifications ont été proposées afin de garantir une parfaite cohérence. En outre, la structure des § 5.1.2 et 5.3.2 a été modifiée et les paragraphes relatifs au réseau central et aux terminaux ont été fusionnés; en particulier, cette liste des spécifications a été mise à jour et elle est axée sur le traitement de l'appel de base dans CS (y compris gestion de la mobilité), l'interfonctionnement avec les systèmes IMS, le rattachement et l'enregistrement auprès des systèmes PS/EPS (y compris la gestion de la mobilité), l'enregistrement et l'activation des services dans les systèmes IMS, les services supplémentaires pour CS et IMS, et les spécifications relatives à la continuité d'appel/de session entre les normes UTRAN et EUTRAN.</w:t>
      </w:r>
    </w:p>
    <w:p w:rsidR="00F304E1" w:rsidRDefault="00F304E1" w:rsidP="00F304E1">
      <w:pPr>
        <w:pStyle w:val="enumlev1"/>
      </w:pPr>
      <w:r>
        <w:t>•</w:t>
      </w:r>
      <w:r>
        <w:tab/>
        <w:t>AMRC multiporteuse IMT-2000 (§ 5.2)</w:t>
      </w:r>
    </w:p>
    <w:p w:rsidR="00F304E1" w:rsidRDefault="00F304E1" w:rsidP="00F304E1">
      <w:pPr>
        <w:pStyle w:val="enumlev1"/>
      </w:pPr>
      <w:r>
        <w:tab/>
        <w:t>La mise à jour proposée fournit les spécifications de l'interface radioélectrique AMRC multiporteuse (DRT) avancée, ainsi que les modifications de forme de la Révision 8 du résumé technique de la norme IMT-2000 AMRC multiporteuse et le résumé technique supplémentaire correspondant à ses améliorations récentes. Le § 5.2.2 proposé fournit aussi davantage de spécifications concernant la norme IMT-2000 AMRC multiporteuse et des spécifications supplémentaires de ses améliorations.</w:t>
      </w:r>
    </w:p>
    <w:p w:rsidR="00F304E1" w:rsidRDefault="00F304E1">
      <w:pPr>
        <w:tabs>
          <w:tab w:val="clear" w:pos="794"/>
          <w:tab w:val="clear" w:pos="1191"/>
          <w:tab w:val="clear" w:pos="1588"/>
          <w:tab w:val="clear" w:pos="1985"/>
        </w:tabs>
        <w:overflowPunct/>
        <w:autoSpaceDE/>
        <w:autoSpaceDN/>
        <w:adjustRightInd/>
        <w:spacing w:before="0"/>
        <w:textAlignment w:val="auto"/>
      </w:pPr>
      <w:r>
        <w:br w:type="page"/>
      </w:r>
    </w:p>
    <w:p w:rsidR="00F304E1" w:rsidRDefault="00F304E1" w:rsidP="00F304E1">
      <w:pPr>
        <w:pStyle w:val="enumlev1"/>
      </w:pPr>
      <w:r>
        <w:t>•</w:t>
      </w:r>
      <w:r>
        <w:tab/>
        <w:t>AMRT porteuse unique IMT-2000 (§ 5.4)</w:t>
      </w:r>
    </w:p>
    <w:p w:rsidR="00F304E1" w:rsidRDefault="00F304E1" w:rsidP="00F304E1">
      <w:pPr>
        <w:pStyle w:val="enumlev1"/>
      </w:pPr>
      <w:r>
        <w:tab/>
        <w:t>Cette proposition de mise à jour de l'AMRT porteuse unique IMT-2000 fait suite aux nouveaux développements présentés dans les spécifications les plus récentes de l'Edition 8 du réseau d'accès radioélectrique GSM/EDGE (GERAN) contenant la phase 2 du GPRS évolué qui présente les caractéristiques supplémentaires suivantes:</w:t>
      </w:r>
    </w:p>
    <w:p w:rsidR="00F304E1" w:rsidRPr="004A5F1D" w:rsidRDefault="00F304E1" w:rsidP="00F304E1">
      <w:pPr>
        <w:pStyle w:val="enumlev2"/>
      </w:pPr>
      <w:r>
        <w:t>–</w:t>
      </w:r>
      <w:r w:rsidRPr="004A5F1D">
        <w:tab/>
        <w:t>augmentation du débit de symboles et améliorations de la modulation d'ordre élevé sur la liaison montante et sur la liaison descendante;</w:t>
      </w:r>
    </w:p>
    <w:p w:rsidR="00F304E1" w:rsidRPr="004A5F1D" w:rsidRDefault="00F304E1" w:rsidP="00F304E1">
      <w:pPr>
        <w:pStyle w:val="enumlev2"/>
      </w:pPr>
      <w:r>
        <w:t>–</w:t>
      </w:r>
      <w:r w:rsidRPr="004A5F1D">
        <w:tab/>
        <w:t>diversité de réception;</w:t>
      </w:r>
    </w:p>
    <w:p w:rsidR="00F304E1" w:rsidRPr="004A5F1D" w:rsidRDefault="00F304E1" w:rsidP="00F304E1">
      <w:pPr>
        <w:pStyle w:val="enumlev2"/>
      </w:pPr>
      <w:r>
        <w:t>–</w:t>
      </w:r>
      <w:r w:rsidRPr="004A5F1D">
        <w:tab/>
        <w:t>configuration de porteuse double;</w:t>
      </w:r>
    </w:p>
    <w:p w:rsidR="00F304E1" w:rsidRPr="004A5F1D" w:rsidRDefault="00F304E1" w:rsidP="00F304E1">
      <w:pPr>
        <w:pStyle w:val="enumlev2"/>
      </w:pPr>
      <w:r>
        <w:t>–</w:t>
      </w:r>
      <w:r w:rsidRPr="004A5F1D">
        <w:tab/>
        <w:t>réductions de la latence;</w:t>
      </w:r>
    </w:p>
    <w:p w:rsidR="00F304E1" w:rsidRPr="004A5F1D" w:rsidRDefault="00F304E1" w:rsidP="00F304E1">
      <w:pPr>
        <w:pStyle w:val="enumlev2"/>
      </w:pPr>
      <w:r>
        <w:t>–</w:t>
      </w:r>
      <w:r w:rsidRPr="004A5F1D">
        <w:tab/>
        <w:t>amélioration du réseau d'accès générique;</w:t>
      </w:r>
    </w:p>
    <w:p w:rsidR="00F304E1" w:rsidRPr="004A5F1D" w:rsidRDefault="00F304E1" w:rsidP="00F304E1">
      <w:pPr>
        <w:pStyle w:val="enumlev2"/>
      </w:pPr>
      <w:r>
        <w:t>–</w:t>
      </w:r>
      <w:r w:rsidRPr="004A5F1D">
        <w:tab/>
        <w:t>services conversationnels sur l'interface A/Gb;</w:t>
      </w:r>
    </w:p>
    <w:p w:rsidR="00F304E1" w:rsidRPr="004A5F1D" w:rsidRDefault="00F304E1" w:rsidP="00F304E1">
      <w:pPr>
        <w:pStyle w:val="enumlev2"/>
      </w:pPr>
      <w:r>
        <w:t>–</w:t>
      </w:r>
      <w:r w:rsidRPr="004A5F1D">
        <w:tab/>
        <w:t>améliorations des services de localisation</w:t>
      </w:r>
      <w:r>
        <w:t>,</w:t>
      </w:r>
      <w:r w:rsidRPr="004A5F1D">
        <w:t xml:space="preserve"> y compris la prise en charge des deux systèmes de positionnement par satellite</w:t>
      </w:r>
      <w:r>
        <w:t>;</w:t>
      </w:r>
    </w:p>
    <w:p w:rsidR="00F304E1" w:rsidRPr="004A5F1D" w:rsidRDefault="00F304E1" w:rsidP="00F304E1">
      <w:pPr>
        <w:pStyle w:val="enumlev2"/>
      </w:pPr>
      <w:r>
        <w:t>–</w:t>
      </w:r>
      <w:r w:rsidRPr="004A5F1D">
        <w:tab/>
        <w:t>évolution de la capacité vocale.</w:t>
      </w:r>
    </w:p>
    <w:p w:rsidR="00F304E1" w:rsidRDefault="00F304E1" w:rsidP="00F304E1">
      <w:pPr>
        <w:pStyle w:val="enumlev2"/>
      </w:pPr>
      <w:r>
        <w:tab/>
        <w:t>Cette mise à jour consiste en une norme GCS composée de la norme TIA/EIA-136 Révision H (American National Standards) élaborée par le TIA TR-45.3 et des spécifications 3GPP transposées en normes ATIS par le Wireless technologies and Systems Committee (WTSC).</w:t>
      </w:r>
    </w:p>
    <w:p w:rsidR="00F304E1" w:rsidRDefault="00F304E1" w:rsidP="00F304E1">
      <w:pPr>
        <w:pStyle w:val="enumlev1"/>
      </w:pPr>
      <w:r>
        <w:t>•</w:t>
      </w:r>
      <w:r>
        <w:tab/>
        <w:t>IMT-2000, AMRF/AMRT IMT-2000 (§ 5.5)</w:t>
      </w:r>
    </w:p>
    <w:p w:rsidR="00F304E1" w:rsidRDefault="00F304E1" w:rsidP="00F304E1">
      <w:pPr>
        <w:pStyle w:val="enumlev1"/>
      </w:pPr>
      <w:r>
        <w:tab/>
        <w:t>Toutes les fonctionnalités DECT précédentes sont maintenues. Les principales adjonctions sont les suivantes:</w:t>
      </w:r>
    </w:p>
    <w:p w:rsidR="00F304E1" w:rsidRDefault="00F304E1" w:rsidP="00F304E1">
      <w:pPr>
        <w:pStyle w:val="enumlev2"/>
      </w:pPr>
      <w:r>
        <w:t>–</w:t>
      </w:r>
      <w:r>
        <w:tab/>
        <w:t xml:space="preserve">Achèvement du quatrième profil d'application pour le </w:t>
      </w:r>
      <w:r>
        <w:rPr>
          <w:lang w:val="fr-CH" w:eastAsia="zh-CN"/>
        </w:rPr>
        <w:t>«</w:t>
      </w:r>
      <w:r>
        <w:t>New Generation DECT</w:t>
      </w:r>
      <w:r>
        <w:rPr>
          <w:lang w:val="fr-CH" w:eastAsia="zh-CN"/>
        </w:rPr>
        <w:t>»</w:t>
      </w:r>
      <w:r>
        <w:t xml:space="preserve"> qui spécifie certains services de données comme la mise à jour du logiciel par voie hertzienne, le téléchargement de contenus et la prise en charge d'applications HTTP.</w:t>
      </w:r>
    </w:p>
    <w:p w:rsidR="00F304E1" w:rsidRDefault="00F304E1" w:rsidP="00F304E1">
      <w:pPr>
        <w:pStyle w:val="enumlev2"/>
      </w:pPr>
      <w:r>
        <w:t>–</w:t>
      </w:r>
      <w:r>
        <w:tab/>
        <w:t>Mise à jour du troisième profil d'application</w:t>
      </w:r>
      <w:r w:rsidRPr="00BD7A17">
        <w:t xml:space="preserve"> </w:t>
      </w:r>
      <w:r>
        <w:t xml:space="preserve">pour le </w:t>
      </w:r>
      <w:r>
        <w:rPr>
          <w:lang w:val="fr-CH" w:eastAsia="zh-CN"/>
        </w:rPr>
        <w:t>«</w:t>
      </w:r>
      <w:r>
        <w:t>New Generation DECT</w:t>
      </w:r>
      <w:r>
        <w:rPr>
          <w:lang w:val="fr-CH" w:eastAsia="zh-CN"/>
        </w:rPr>
        <w:t>»</w:t>
      </w:r>
      <w:r>
        <w:t xml:space="preserve"> qui spécifie la mise en œuvre compatible de services élargis de transmission de signaux vocaux large bande. La largeur de bande plus importante améliore considérablement la qualité du signal vocal. Un scénario d'utilisation type de cette fonctionnalité est la téléphonie sur IP.</w:t>
      </w:r>
    </w:p>
    <w:p w:rsidR="00F304E1" w:rsidRDefault="00F304E1" w:rsidP="00F304E1">
      <w:pPr>
        <w:pStyle w:val="enumlev2"/>
      </w:pPr>
      <w:r>
        <w:t>–</w:t>
      </w:r>
      <w:r>
        <w:tab/>
        <w:t>La norme de base a été mise à jour afin d'y inclure les éléments de protocole nécessaires pour les nouveaux services.</w:t>
      </w:r>
    </w:p>
    <w:p w:rsidR="00F304E1" w:rsidRDefault="00F304E1" w:rsidP="00F304E1">
      <w:pPr>
        <w:pStyle w:val="enumlev2"/>
      </w:pPr>
      <w:r>
        <w:t>–</w:t>
      </w:r>
      <w:r>
        <w:tab/>
        <w:t>La norme «DECT Packet Radio Service» a été mise à jour pour améliorer l'efficacité du transfert de données.</w:t>
      </w:r>
    </w:p>
    <w:p w:rsidR="00F304E1" w:rsidRDefault="00F304E1" w:rsidP="00F304E1">
      <w:pPr>
        <w:pStyle w:val="enumlev2"/>
      </w:pPr>
      <w:r>
        <w:tab/>
        <w:t>Toutes ces améliorations sont faites de façon à assurer une compatibilité vers l'arrière.</w:t>
      </w:r>
    </w:p>
    <w:p w:rsidR="00F304E1" w:rsidRDefault="00F304E1" w:rsidP="00F304E1">
      <w:pPr>
        <w:pStyle w:val="enumlev1"/>
      </w:pPr>
      <w:r>
        <w:t>•</w:t>
      </w:r>
      <w:r>
        <w:tab/>
        <w:t>IMT-2000 OFDMA TDD WMAN (§ 5.6)</w:t>
      </w:r>
    </w:p>
    <w:p w:rsidR="00F304E1" w:rsidRDefault="00F304E1" w:rsidP="00F304E1">
      <w:pPr>
        <w:pStyle w:val="enumlev1"/>
      </w:pPr>
      <w:r>
        <w:tab/>
        <w:t>Le principal objectif de cette mise à jour est d'aligner la Recommandation UIT-R M.1457 sur les versions les plus récentes des spécifications relatives à l'interface</w:t>
      </w:r>
      <w:r w:rsidRPr="0046147E">
        <w:t xml:space="preserve"> </w:t>
      </w:r>
      <w:r>
        <w:t>IMT-2000 OFDMA TDD WMAN. La principale amélioration est l'adjonction de la spécification du relais multibonds dans la norme IEEE 802.16j-2009.</w:t>
      </w:r>
    </w:p>
    <w:p w:rsidR="00F304E1" w:rsidRDefault="00F304E1" w:rsidP="00F304E1">
      <w:pPr>
        <w:pStyle w:val="enumlev1"/>
      </w:pPr>
      <w:r>
        <w:t>•</w:t>
      </w:r>
      <w:r>
        <w:tab/>
        <w:t>Paragraphe 6 et Annexe – pas de modification.</w:t>
      </w:r>
    </w:p>
    <w:p w:rsidR="003F03A2" w:rsidRDefault="003F03A2" w:rsidP="003F03A2">
      <w:pPr>
        <w:rPr>
          <w:lang w:val="fr-CH"/>
        </w:rPr>
      </w:pPr>
    </w:p>
    <w:p w:rsidR="0040286D" w:rsidRPr="0040286D" w:rsidRDefault="0040286D" w:rsidP="00BD40F4">
      <w:pPr>
        <w:jc w:val="center"/>
        <w:rPr>
          <w:lang w:val="fr-CH"/>
        </w:rPr>
      </w:pPr>
      <w:r>
        <w:t>______________</w:t>
      </w:r>
    </w:p>
    <w:sectPr w:rsidR="0040286D" w:rsidRPr="0040286D" w:rsidSect="0023788E">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AF" w:rsidRDefault="004001AF">
      <w:r>
        <w:separator/>
      </w:r>
    </w:p>
  </w:endnote>
  <w:endnote w:type="continuationSeparator" w:id="0">
    <w:p w:rsidR="004001AF" w:rsidRDefault="0040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AF" w:rsidRPr="00931004" w:rsidRDefault="002C47B0">
    <w:pPr>
      <w:rPr>
        <w:lang w:val="es-ES"/>
      </w:rPr>
    </w:pPr>
    <w:fldSimple w:instr=" FILENAME \p \* MERGEFORMAT ">
      <w:r w:rsidR="00434AED" w:rsidRPr="00434AED">
        <w:rPr>
          <w:noProof/>
          <w:lang w:val="es-ES"/>
        </w:rPr>
        <w:t>Y:\APP\BR\CIRCS_DMS\CAR\300\314</w:t>
      </w:r>
      <w:r w:rsidR="00434AED" w:rsidRPr="00434AED">
        <w:rPr>
          <w:noProof/>
          <w:lang w:val="es-ES_tradnl"/>
        </w:rPr>
        <w:t>\314f.docx</w:t>
      </w:r>
    </w:fldSimple>
    <w:r w:rsidR="004001AF" w:rsidRPr="00931004">
      <w:rPr>
        <w:lang w:val="es-ES"/>
      </w:rPr>
      <w:tab/>
    </w:r>
    <w:r w:rsidR="004001AF">
      <w:fldChar w:fldCharType="begin"/>
    </w:r>
    <w:r w:rsidR="004001AF">
      <w:instrText xml:space="preserve"> savedate \@ dd.MM.yy </w:instrText>
    </w:r>
    <w:r w:rsidR="004001AF">
      <w:fldChar w:fldCharType="separate"/>
    </w:r>
    <w:r w:rsidR="00434AED">
      <w:rPr>
        <w:noProof/>
      </w:rPr>
      <w:t>25.03.11</w:t>
    </w:r>
    <w:r w:rsidR="004001AF">
      <w:fldChar w:fldCharType="end"/>
    </w:r>
    <w:r w:rsidR="004001AF" w:rsidRPr="00931004">
      <w:rPr>
        <w:lang w:val="es-ES"/>
      </w:rPr>
      <w:tab/>
    </w:r>
    <w:r w:rsidR="004001AF">
      <w:fldChar w:fldCharType="begin"/>
    </w:r>
    <w:r w:rsidR="004001AF">
      <w:instrText xml:space="preserve"> printdate \@ dd.MM.yy </w:instrText>
    </w:r>
    <w:r w:rsidR="004001AF">
      <w:fldChar w:fldCharType="separate"/>
    </w:r>
    <w:r w:rsidR="00434AED">
      <w:rPr>
        <w:noProof/>
      </w:rPr>
      <w:t>25.03.11</w:t>
    </w:r>
    <w:r w:rsidR="004001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AF" w:rsidRPr="004001AF" w:rsidRDefault="002C47B0" w:rsidP="004001AF">
    <w:pPr>
      <w:pStyle w:val="Footer"/>
    </w:pPr>
    <w:fldSimple w:instr=" FILENAME  \p  \* MERGEFORMAT ">
      <w:r w:rsidR="00434AED">
        <w:t>Y:\APP\BR\CIRCS_DMS\CAR\300\314\314f.docx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4001AF">
      <w:trPr>
        <w:cantSplit/>
      </w:trPr>
      <w:tc>
        <w:tcPr>
          <w:tcW w:w="1062" w:type="pct"/>
          <w:tcBorders>
            <w:top w:val="single" w:sz="6" w:space="0" w:color="auto"/>
          </w:tcBorders>
          <w:tcMar>
            <w:top w:w="57" w:type="dxa"/>
          </w:tcMar>
        </w:tcPr>
        <w:p w:rsidR="004001AF" w:rsidRDefault="004001AF">
          <w:pPr>
            <w:pStyle w:val="itu"/>
            <w:rPr>
              <w:lang w:val="fr-FR"/>
            </w:rPr>
          </w:pPr>
          <w:r>
            <w:rPr>
              <w:lang w:val="fr-FR"/>
            </w:rPr>
            <w:t>Place des Nations</w:t>
          </w:r>
        </w:p>
      </w:tc>
      <w:tc>
        <w:tcPr>
          <w:tcW w:w="1584" w:type="pct"/>
          <w:tcBorders>
            <w:top w:val="single" w:sz="6" w:space="0" w:color="auto"/>
          </w:tcBorders>
          <w:tcMar>
            <w:top w:w="57" w:type="dxa"/>
          </w:tcMar>
        </w:tcPr>
        <w:p w:rsidR="004001AF" w:rsidRDefault="004001AF">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4001AF" w:rsidRDefault="004001AF">
          <w:pPr>
            <w:pStyle w:val="itu"/>
            <w:rPr>
              <w:lang w:val="fr-FR"/>
            </w:rPr>
          </w:pPr>
          <w:r>
            <w:rPr>
              <w:lang w:val="fr-FR"/>
            </w:rPr>
            <w:t>Télex 421 000 uit ch</w:t>
          </w:r>
        </w:p>
      </w:tc>
      <w:tc>
        <w:tcPr>
          <w:tcW w:w="1131" w:type="pct"/>
          <w:tcBorders>
            <w:top w:val="single" w:sz="6" w:space="0" w:color="auto"/>
          </w:tcBorders>
          <w:tcMar>
            <w:top w:w="57" w:type="dxa"/>
          </w:tcMar>
        </w:tcPr>
        <w:p w:rsidR="004001AF" w:rsidRDefault="004001AF">
          <w:pPr>
            <w:pStyle w:val="itu"/>
            <w:rPr>
              <w:lang w:val="fr-FR"/>
            </w:rPr>
          </w:pPr>
          <w:r>
            <w:rPr>
              <w:lang w:val="fr-FR"/>
            </w:rPr>
            <w:t>E-mail:</w:t>
          </w:r>
          <w:r>
            <w:rPr>
              <w:lang w:val="fr-FR"/>
            </w:rPr>
            <w:tab/>
            <w:t>itumail@itu.int</w:t>
          </w:r>
        </w:p>
      </w:tc>
    </w:tr>
    <w:tr w:rsidR="004001AF">
      <w:trPr>
        <w:cantSplit/>
      </w:trPr>
      <w:tc>
        <w:tcPr>
          <w:tcW w:w="1062" w:type="pct"/>
        </w:tcPr>
        <w:p w:rsidR="004001AF" w:rsidRDefault="004001AF">
          <w:pPr>
            <w:pStyle w:val="itu"/>
            <w:rPr>
              <w:lang w:val="fr-FR"/>
            </w:rPr>
          </w:pPr>
          <w:r>
            <w:rPr>
              <w:lang w:val="fr-FR"/>
            </w:rPr>
            <w:t>CH-1211 Genève 20</w:t>
          </w:r>
        </w:p>
      </w:tc>
      <w:tc>
        <w:tcPr>
          <w:tcW w:w="1584" w:type="pct"/>
        </w:tcPr>
        <w:p w:rsidR="004001AF" w:rsidRDefault="004001AF">
          <w:pPr>
            <w:pStyle w:val="itu"/>
            <w:rPr>
              <w:lang w:val="fr-FR"/>
            </w:rPr>
          </w:pPr>
          <w:r>
            <w:rPr>
              <w:lang w:val="fr-FR"/>
            </w:rPr>
            <w:t>Téléfax</w:t>
          </w:r>
          <w:r>
            <w:rPr>
              <w:lang w:val="fr-FR"/>
            </w:rPr>
            <w:tab/>
            <w:t>Gr3:</w:t>
          </w:r>
          <w:r>
            <w:rPr>
              <w:lang w:val="fr-FR"/>
            </w:rPr>
            <w:tab/>
            <w:t>+41 22 733 72 56</w:t>
          </w:r>
        </w:p>
      </w:tc>
      <w:tc>
        <w:tcPr>
          <w:tcW w:w="1223" w:type="pct"/>
        </w:tcPr>
        <w:p w:rsidR="004001AF" w:rsidRDefault="004001AF">
          <w:pPr>
            <w:pStyle w:val="itu"/>
            <w:rPr>
              <w:lang w:val="fr-FR"/>
            </w:rPr>
          </w:pPr>
          <w:r>
            <w:rPr>
              <w:lang w:val="fr-FR"/>
            </w:rPr>
            <w:t>Télégramme ITU GENEVE</w:t>
          </w:r>
        </w:p>
      </w:tc>
      <w:tc>
        <w:tcPr>
          <w:tcW w:w="1131" w:type="pct"/>
        </w:tcPr>
        <w:p w:rsidR="004001AF" w:rsidRDefault="004001AF">
          <w:pPr>
            <w:pStyle w:val="itu"/>
            <w:rPr>
              <w:lang w:val="fr-FR"/>
            </w:rPr>
          </w:pPr>
          <w:r>
            <w:rPr>
              <w:lang w:val="fr-FR"/>
            </w:rPr>
            <w:tab/>
          </w:r>
          <w:hyperlink r:id="rId1" w:history="1">
            <w:r>
              <w:rPr>
                <w:lang w:val="fr-FR"/>
              </w:rPr>
              <w:t>http://www.itu.int/</w:t>
            </w:r>
          </w:hyperlink>
        </w:p>
      </w:tc>
    </w:tr>
    <w:tr w:rsidR="004001AF">
      <w:trPr>
        <w:cantSplit/>
      </w:trPr>
      <w:tc>
        <w:tcPr>
          <w:tcW w:w="1062" w:type="pct"/>
        </w:tcPr>
        <w:p w:rsidR="004001AF" w:rsidRDefault="004001AF">
          <w:pPr>
            <w:pStyle w:val="itu"/>
            <w:rPr>
              <w:lang w:val="fr-FR"/>
            </w:rPr>
          </w:pPr>
          <w:r>
            <w:rPr>
              <w:lang w:val="fr-FR"/>
            </w:rPr>
            <w:t>Suisse</w:t>
          </w:r>
        </w:p>
      </w:tc>
      <w:tc>
        <w:tcPr>
          <w:tcW w:w="1584" w:type="pct"/>
        </w:tcPr>
        <w:p w:rsidR="004001AF" w:rsidRDefault="004001AF">
          <w:pPr>
            <w:pStyle w:val="itu"/>
            <w:rPr>
              <w:lang w:val="fr-FR"/>
            </w:rPr>
          </w:pPr>
          <w:r>
            <w:rPr>
              <w:lang w:val="fr-FR"/>
            </w:rPr>
            <w:tab/>
            <w:t>Gr4:</w:t>
          </w:r>
          <w:r>
            <w:rPr>
              <w:lang w:val="fr-FR"/>
            </w:rPr>
            <w:tab/>
            <w:t>+41 22 730 65 00</w:t>
          </w:r>
        </w:p>
      </w:tc>
      <w:tc>
        <w:tcPr>
          <w:tcW w:w="1223" w:type="pct"/>
        </w:tcPr>
        <w:p w:rsidR="004001AF" w:rsidRDefault="004001AF">
          <w:pPr>
            <w:pStyle w:val="itu"/>
            <w:rPr>
              <w:lang w:val="fr-FR"/>
            </w:rPr>
          </w:pPr>
        </w:p>
      </w:tc>
      <w:tc>
        <w:tcPr>
          <w:tcW w:w="1131" w:type="pct"/>
        </w:tcPr>
        <w:p w:rsidR="004001AF" w:rsidRDefault="004001AF">
          <w:pPr>
            <w:pStyle w:val="itu"/>
            <w:rPr>
              <w:lang w:val="fr-FR"/>
            </w:rPr>
          </w:pPr>
        </w:p>
      </w:tc>
    </w:tr>
  </w:tbl>
  <w:p w:rsidR="004001AF" w:rsidRDefault="004001AF"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AF" w:rsidRDefault="004001AF">
      <w:r>
        <w:t>____________________</w:t>
      </w:r>
    </w:p>
  </w:footnote>
  <w:footnote w:type="continuationSeparator" w:id="0">
    <w:p w:rsidR="004001AF" w:rsidRDefault="0040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AF" w:rsidRDefault="004001A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34AED">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4"/>
    <w:rsid w:val="000B155B"/>
    <w:rsid w:val="001B76E4"/>
    <w:rsid w:val="0023788E"/>
    <w:rsid w:val="002C47B0"/>
    <w:rsid w:val="002E71D7"/>
    <w:rsid w:val="002F6B9C"/>
    <w:rsid w:val="003203D8"/>
    <w:rsid w:val="00345C81"/>
    <w:rsid w:val="0035297A"/>
    <w:rsid w:val="00391FF0"/>
    <w:rsid w:val="003B4CD1"/>
    <w:rsid w:val="003D483B"/>
    <w:rsid w:val="003F03A2"/>
    <w:rsid w:val="004001AF"/>
    <w:rsid w:val="0040286D"/>
    <w:rsid w:val="00434AED"/>
    <w:rsid w:val="004D4BBB"/>
    <w:rsid w:val="00585348"/>
    <w:rsid w:val="006F57E7"/>
    <w:rsid w:val="00815CC6"/>
    <w:rsid w:val="008373C6"/>
    <w:rsid w:val="008857CC"/>
    <w:rsid w:val="008C5D1D"/>
    <w:rsid w:val="00931004"/>
    <w:rsid w:val="009936F2"/>
    <w:rsid w:val="00A10043"/>
    <w:rsid w:val="00A2257B"/>
    <w:rsid w:val="00B257A5"/>
    <w:rsid w:val="00BD40F4"/>
    <w:rsid w:val="00BF3EC6"/>
    <w:rsid w:val="00C97F2C"/>
    <w:rsid w:val="00CB743B"/>
    <w:rsid w:val="00D539A7"/>
    <w:rsid w:val="00E25073"/>
    <w:rsid w:val="00EA240F"/>
    <w:rsid w:val="00F049F7"/>
    <w:rsid w:val="00F304E1"/>
    <w:rsid w:val="00F34D27"/>
    <w:rsid w:val="00FA7B4D"/>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uiPriority w:val="99"/>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286D"/>
    <w:rPr>
      <w:color w:val="0000FF"/>
      <w:u w:val="single"/>
    </w:rPr>
  </w:style>
  <w:style w:type="paragraph" w:customStyle="1" w:styleId="RecTitle0">
    <w:name w:val="Rec_Title"/>
    <w:basedOn w:val="Normal"/>
    <w:next w:val="Normal"/>
    <w:rsid w:val="0040286D"/>
    <w:pPr>
      <w:keepNext/>
      <w:keepLines/>
      <w:tabs>
        <w:tab w:val="clear" w:pos="794"/>
        <w:tab w:val="clear" w:pos="1191"/>
        <w:tab w:val="clear" w:pos="1588"/>
        <w:tab w:val="clear" w:pos="1985"/>
        <w:tab w:val="center" w:pos="4849"/>
        <w:tab w:val="right" w:pos="9696"/>
      </w:tabs>
      <w:spacing w:before="180"/>
      <w:jc w:val="center"/>
    </w:pPr>
    <w:rPr>
      <w:b/>
      <w:sz w:val="20"/>
      <w:lang w:val="en-GB"/>
    </w:rPr>
  </w:style>
  <w:style w:type="character" w:customStyle="1" w:styleId="Heading1Char">
    <w:name w:val="Heading 1 Char"/>
    <w:basedOn w:val="DefaultParagraphFont"/>
    <w:link w:val="Heading1"/>
    <w:rsid w:val="00F304E1"/>
    <w:rPr>
      <w:rFonts w:ascii="Times New Roman" w:hAnsi="Times New Roman"/>
      <w:b/>
      <w:sz w:val="24"/>
      <w:lang w:val="fr-FR" w:eastAsia="en-US"/>
    </w:rPr>
  </w:style>
  <w:style w:type="paragraph" w:customStyle="1" w:styleId="AnnexNoTitle0">
    <w:name w:val="Annex_NoTitle"/>
    <w:basedOn w:val="Normal"/>
    <w:next w:val="Normalaftertitle"/>
    <w:rsid w:val="00F304E1"/>
    <w:pPr>
      <w:keepNext/>
      <w:keepLine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uiPriority w:val="99"/>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286D"/>
    <w:rPr>
      <w:color w:val="0000FF"/>
      <w:u w:val="single"/>
    </w:rPr>
  </w:style>
  <w:style w:type="paragraph" w:customStyle="1" w:styleId="RecTitle0">
    <w:name w:val="Rec_Title"/>
    <w:basedOn w:val="Normal"/>
    <w:next w:val="Normal"/>
    <w:rsid w:val="0040286D"/>
    <w:pPr>
      <w:keepNext/>
      <w:keepLines/>
      <w:tabs>
        <w:tab w:val="clear" w:pos="794"/>
        <w:tab w:val="clear" w:pos="1191"/>
        <w:tab w:val="clear" w:pos="1588"/>
        <w:tab w:val="clear" w:pos="1985"/>
        <w:tab w:val="center" w:pos="4849"/>
        <w:tab w:val="right" w:pos="9696"/>
      </w:tabs>
      <w:spacing w:before="180"/>
      <w:jc w:val="center"/>
    </w:pPr>
    <w:rPr>
      <w:b/>
      <w:sz w:val="20"/>
      <w:lang w:val="en-GB"/>
    </w:rPr>
  </w:style>
  <w:style w:type="character" w:customStyle="1" w:styleId="Heading1Char">
    <w:name w:val="Heading 1 Char"/>
    <w:basedOn w:val="DefaultParagraphFont"/>
    <w:link w:val="Heading1"/>
    <w:rsid w:val="00F304E1"/>
    <w:rPr>
      <w:rFonts w:ascii="Times New Roman" w:hAnsi="Times New Roman"/>
      <w:b/>
      <w:sz w:val="24"/>
      <w:lang w:val="fr-FR" w:eastAsia="en-US"/>
    </w:rPr>
  </w:style>
  <w:style w:type="paragraph" w:customStyle="1" w:styleId="AnnexNoTitle0">
    <w:name w:val="Annex_NoTitle"/>
    <w:basedOn w:val="Normal"/>
    <w:next w:val="Normalaftertitle"/>
    <w:rsid w:val="00F304E1"/>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20</TotalTime>
  <Pages>4</Pages>
  <Words>1085</Words>
  <Characters>6605</Characters>
  <Application>Microsoft Office Word</Application>
  <DocSecurity>0</DocSecurity>
  <Lines>55</Lines>
  <Paragraphs>15</Paragraphs>
  <ScaleCrop>false</ScaleCrop>
  <HeadingPairs>
    <vt:vector size="6" baseType="variant">
      <vt:variant>
        <vt:lpstr>Title</vt:lpstr>
      </vt:variant>
      <vt:variant>
        <vt:i4>1</vt:i4>
      </vt:variant>
      <vt:variant>
        <vt:lpstr>Headings</vt:lpstr>
      </vt:variant>
      <vt:variant>
        <vt:i4>2</vt:i4>
      </vt:variant>
      <vt:variant>
        <vt:lpstr>UNION INTERNATIONALE DES TÉLÉCOMMUNICATIONS</vt:lpstr>
      </vt:variant>
      <vt:variant>
        <vt:i4>0</vt:i4>
      </vt:variant>
    </vt:vector>
  </HeadingPairs>
  <TitlesOfParts>
    <vt:vector size="3" baseType="lpstr">
      <vt:lpstr>UNION INTERNATIONALE DES TÉLÉCOMMUNICATIONS</vt:lpstr>
      <vt:lpstr>Résumé de la révision</vt:lpstr>
      <vt:lpstr>Modifications</vt:lpstr>
    </vt:vector>
  </TitlesOfParts>
  <Company>ITU</Company>
  <LinksUpToDate>false</LinksUpToDate>
  <CharactersWithSpaces>7675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royer</dc:creator>
  <cp:keywords/>
  <dc:description/>
  <cp:lastModifiedBy>unknown</cp:lastModifiedBy>
  <cp:revision>11</cp:revision>
  <cp:lastPrinted>2011-03-25T13:33:00Z</cp:lastPrinted>
  <dcterms:created xsi:type="dcterms:W3CDTF">2011-03-14T13:55:00Z</dcterms:created>
  <dcterms:modified xsi:type="dcterms:W3CDTF">2011-03-25T13:33:00Z</dcterms:modified>
</cp:coreProperties>
</file>