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10598" w:type="dxa"/>
        <w:tblLook w:val="01E0"/>
      </w:tblPr>
      <w:tblGrid>
        <w:gridCol w:w="9039"/>
        <w:gridCol w:w="1559"/>
      </w:tblGrid>
      <w:tr w:rsidR="00F96264" w:rsidRPr="00D35752" w:rsidTr="001A1B0A">
        <w:tc>
          <w:tcPr>
            <w:tcW w:w="9039" w:type="dxa"/>
            <w:vAlign w:val="center"/>
          </w:tcPr>
          <w:p w:rsidR="00F96264" w:rsidRPr="00D35752" w:rsidRDefault="00F96264" w:rsidP="001A1B0A">
            <w:pPr>
              <w:spacing w:before="0"/>
            </w:pPr>
            <w:r w:rsidRPr="001A1B0A">
              <w:rPr>
                <w:rFonts w:ascii="Futura Lt BT" w:hAnsi="Futura Lt BT"/>
                <w:spacing w:val="5"/>
                <w:sz w:val="44"/>
              </w:rPr>
              <w:t>U</w:t>
            </w:r>
            <w:r w:rsidRPr="001A1B0A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1A1B0A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1A1B0A">
              <w:rPr>
                <w:rFonts w:ascii="Futura Lt BT" w:hAnsi="Futura Lt BT"/>
                <w:spacing w:val="5"/>
                <w:sz w:val="44"/>
              </w:rPr>
              <w:t>I</w:t>
            </w:r>
            <w:r w:rsidRPr="001A1B0A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1A1B0A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1A1B0A">
              <w:rPr>
                <w:rFonts w:ascii="Futura Lt BT" w:hAnsi="Futura Lt BT"/>
                <w:spacing w:val="5"/>
                <w:sz w:val="44"/>
              </w:rPr>
              <w:t>T</w:t>
            </w:r>
            <w:r w:rsidRPr="001A1B0A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59" w:type="dxa"/>
          </w:tcPr>
          <w:p w:rsidR="006C28E8" w:rsidRPr="001A1B0A" w:rsidRDefault="00A8692B" w:rsidP="001A1B0A">
            <w:pPr>
              <w:spacing w:before="0"/>
              <w:rPr>
                <w:rFonts w:ascii="Futura Lt BT" w:hAnsi="Futura Lt BT"/>
                <w:sz w:val="34"/>
                <w:lang w:val="fr-CH"/>
              </w:rPr>
            </w:pPr>
            <w:r w:rsidRPr="001A1B0A">
              <w:rPr>
                <w:lang w:val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pt;height:74.55pt">
                  <v:imagedata r:id="rId7" o:title="sigleITU"/>
                </v:shape>
              </w:pict>
            </w:r>
          </w:p>
          <w:p w:rsidR="00F96264" w:rsidRPr="00D35752" w:rsidRDefault="00F96264" w:rsidP="001A1B0A">
            <w:pPr>
              <w:spacing w:before="0"/>
              <w:jc w:val="right"/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F96264" w:rsidRPr="00F962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5" w:type="dxa"/>
          </w:tcPr>
          <w:p w:rsidR="00F96264" w:rsidRPr="00F96264" w:rsidRDefault="00F96264" w:rsidP="00D90E52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F96264" w:rsidRDefault="00F96264" w:rsidP="00D90E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  <w:lang w:val="fr-FR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F96264" w:rsidRDefault="00F96264" w:rsidP="00D90E52">
      <w:pPr>
        <w:tabs>
          <w:tab w:val="left" w:pos="7513"/>
        </w:tabs>
        <w:rPr>
          <w:lang w:val="fr-FR"/>
        </w:rPr>
      </w:pPr>
    </w:p>
    <w:tbl>
      <w:tblPr>
        <w:tblW w:w="10025" w:type="dxa"/>
        <w:tblLayout w:type="fixed"/>
        <w:tblLook w:val="0000"/>
      </w:tblPr>
      <w:tblGrid>
        <w:gridCol w:w="3085"/>
        <w:gridCol w:w="6940"/>
      </w:tblGrid>
      <w:tr w:rsidR="006B13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5" w:type="dxa"/>
          </w:tcPr>
          <w:p w:rsidR="006B13A4" w:rsidRPr="00ED26C9" w:rsidRDefault="006B13A4" w:rsidP="00ED26C9">
            <w:pPr>
              <w:pStyle w:val="Head"/>
              <w:tabs>
                <w:tab w:val="left" w:pos="7513"/>
              </w:tabs>
              <w:jc w:val="center"/>
              <w:rPr>
                <w:b/>
                <w:bCs/>
              </w:rPr>
            </w:pPr>
            <w:r w:rsidRPr="00ED26C9">
              <w:rPr>
                <w:b/>
                <w:bCs/>
              </w:rPr>
              <w:t>Circular Administrativa</w:t>
            </w:r>
          </w:p>
          <w:p w:rsidR="006B13A4" w:rsidRPr="004C269C" w:rsidRDefault="006B13A4" w:rsidP="00C338C8">
            <w:pPr>
              <w:pStyle w:val="Head"/>
              <w:tabs>
                <w:tab w:val="clear" w:pos="6663"/>
                <w:tab w:val="center" w:pos="993"/>
              </w:tabs>
              <w:jc w:val="center"/>
              <w:rPr>
                <w:b/>
                <w:bCs/>
              </w:rPr>
            </w:pPr>
            <w:r w:rsidRPr="004C269C">
              <w:rPr>
                <w:b/>
                <w:bCs/>
              </w:rPr>
              <w:t>CAR/</w:t>
            </w:r>
            <w:bookmarkStart w:id="0" w:name="circnum"/>
            <w:bookmarkEnd w:id="0"/>
            <w:r w:rsidR="00C338C8">
              <w:rPr>
                <w:b/>
                <w:bCs/>
              </w:rPr>
              <w:t>310</w:t>
            </w:r>
          </w:p>
        </w:tc>
        <w:tc>
          <w:tcPr>
            <w:tcW w:w="6940" w:type="dxa"/>
          </w:tcPr>
          <w:p w:rsidR="006B13A4" w:rsidRDefault="00C338C8" w:rsidP="00D90E52">
            <w:pPr>
              <w:pStyle w:val="Head"/>
              <w:tabs>
                <w:tab w:val="left" w:pos="7513"/>
              </w:tabs>
              <w:jc w:val="right"/>
            </w:pPr>
            <w:bookmarkStart w:id="1" w:name="circdate"/>
            <w:bookmarkEnd w:id="1"/>
            <w:r>
              <w:rPr>
                <w:bCs/>
                <w:lang w:val="fr-FR"/>
              </w:rPr>
              <w:t>13 de enero de 2011</w:t>
            </w:r>
          </w:p>
        </w:tc>
      </w:tr>
    </w:tbl>
    <w:p w:rsidR="006B13A4" w:rsidRDefault="006B13A4" w:rsidP="00D90E52">
      <w:pPr>
        <w:pStyle w:val="Head"/>
        <w:tabs>
          <w:tab w:val="left" w:pos="7513"/>
        </w:tabs>
        <w:spacing w:before="480"/>
        <w:jc w:val="center"/>
        <w:rPr>
          <w:b/>
        </w:rPr>
      </w:pPr>
      <w:bookmarkStart w:id="2" w:name="title1"/>
      <w:bookmarkEnd w:id="2"/>
      <w:r>
        <w:rPr>
          <w:b/>
        </w:rPr>
        <w:t>A las Administraciones de los Estados Miembros de la UIT</w:t>
      </w:r>
    </w:p>
    <w:p w:rsidR="006B13A4" w:rsidRDefault="006B13A4" w:rsidP="00C338C8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480"/>
        <w:ind w:left="992" w:hanging="992"/>
        <w:rPr>
          <w:b/>
        </w:rPr>
      </w:pPr>
      <w:r>
        <w:rPr>
          <w:b/>
        </w:rPr>
        <w:t>Asunto</w:t>
      </w:r>
      <w:r>
        <w:t>:</w:t>
      </w:r>
      <w:r>
        <w:tab/>
      </w:r>
      <w:bookmarkStart w:id="3" w:name="body"/>
      <w:bookmarkStart w:id="4" w:name="objet"/>
      <w:bookmarkStart w:id="5" w:name="circ"/>
      <w:bookmarkEnd w:id="3"/>
      <w:bookmarkEnd w:id="4"/>
      <w:bookmarkEnd w:id="5"/>
      <w:r w:rsidR="002E1AC5">
        <w:tab/>
      </w:r>
      <w:r w:rsidR="002E1AC5">
        <w:tab/>
      </w:r>
      <w:r>
        <w:rPr>
          <w:b/>
        </w:rPr>
        <w:t xml:space="preserve">Comisión de Estudio </w:t>
      </w:r>
      <w:r w:rsidR="00C338C8">
        <w:rPr>
          <w:b/>
        </w:rPr>
        <w:t>5</w:t>
      </w:r>
      <w:r>
        <w:rPr>
          <w:b/>
        </w:rPr>
        <w:t xml:space="preserve"> de Radiocomunicaciones</w:t>
      </w:r>
    </w:p>
    <w:p w:rsidR="001353E6" w:rsidRPr="00303618" w:rsidRDefault="001353E6" w:rsidP="00C338C8">
      <w:pPr>
        <w:tabs>
          <w:tab w:val="clear" w:pos="1191"/>
          <w:tab w:val="left" w:pos="993"/>
        </w:tabs>
        <w:ind w:left="993" w:hanging="99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38C8">
        <w:rPr>
          <w:b/>
          <w:bCs/>
        </w:rPr>
        <w:t>–</w:t>
      </w:r>
      <w:r>
        <w:rPr>
          <w:b/>
          <w:bCs/>
        </w:rPr>
        <w:tab/>
        <w:t xml:space="preserve">Propuesta de supresión de </w:t>
      </w:r>
      <w:r w:rsidR="00C338C8">
        <w:rPr>
          <w:b/>
          <w:bCs/>
        </w:rPr>
        <w:t>10</w:t>
      </w:r>
      <w:r w:rsidR="006A6FA8">
        <w:rPr>
          <w:b/>
          <w:bCs/>
        </w:rPr>
        <w:t xml:space="preserve"> </w:t>
      </w:r>
      <w:r>
        <w:rPr>
          <w:b/>
          <w:bCs/>
        </w:rPr>
        <w:t>Cuestiones UIT-R</w:t>
      </w:r>
    </w:p>
    <w:p w:rsidR="00231BEA" w:rsidRPr="008657D0" w:rsidRDefault="00231BEA" w:rsidP="00C338C8">
      <w:pPr>
        <w:pStyle w:val="Normalaftertitle0"/>
        <w:spacing w:before="400"/>
        <w:rPr>
          <w:lang w:val="es-ES_tradnl"/>
        </w:rPr>
      </w:pPr>
      <w:r w:rsidRPr="008657D0">
        <w:rPr>
          <w:lang w:val="es-ES_tradnl"/>
        </w:rPr>
        <w:t>En la reunión de la Comisión de Estudio </w:t>
      </w:r>
      <w:r w:rsidR="00C338C8">
        <w:rPr>
          <w:lang w:val="es-ES_tradnl"/>
        </w:rPr>
        <w:t>5</w:t>
      </w:r>
      <w:r>
        <w:rPr>
          <w:lang w:val="es-ES_tradnl"/>
        </w:rPr>
        <w:t xml:space="preserve"> de Radiocomunicaciones</w:t>
      </w:r>
      <w:r w:rsidRPr="008657D0">
        <w:rPr>
          <w:lang w:val="es-ES_tradnl"/>
        </w:rPr>
        <w:t xml:space="preserve"> celebrada </w:t>
      </w:r>
      <w:r w:rsidR="007E6989">
        <w:rPr>
          <w:lang w:val="es-ES_tradnl"/>
        </w:rPr>
        <w:t xml:space="preserve">el </w:t>
      </w:r>
      <w:r w:rsidR="001A4125">
        <w:rPr>
          <w:lang w:val="es-ES_tradnl"/>
        </w:rPr>
        <w:t>22 y el 23 </w:t>
      </w:r>
      <w:r w:rsidR="00BA57BC">
        <w:rPr>
          <w:lang w:val="es-ES_tradnl"/>
        </w:rPr>
        <w:t>de </w:t>
      </w:r>
      <w:r w:rsidR="00C338C8">
        <w:rPr>
          <w:lang w:val="es-ES_tradnl"/>
        </w:rPr>
        <w:t>novie</w:t>
      </w:r>
      <w:r w:rsidR="007E6989">
        <w:rPr>
          <w:lang w:val="es-ES_tradnl"/>
        </w:rPr>
        <w:t>mbre de 20</w:t>
      </w:r>
      <w:r w:rsidR="00C338C8">
        <w:rPr>
          <w:lang w:val="es-ES_tradnl"/>
        </w:rPr>
        <w:t>10</w:t>
      </w:r>
      <w:r w:rsidRPr="008657D0">
        <w:rPr>
          <w:lang w:val="es-ES_tradnl"/>
        </w:rPr>
        <w:t xml:space="preserve">, se </w:t>
      </w:r>
      <w:r w:rsidR="009B2B68">
        <w:rPr>
          <w:lang w:val="es-ES_tradnl"/>
        </w:rPr>
        <w:t xml:space="preserve">propuso la supresión de </w:t>
      </w:r>
      <w:r w:rsidR="00C338C8">
        <w:rPr>
          <w:lang w:val="es-ES_tradnl"/>
        </w:rPr>
        <w:t>10</w:t>
      </w:r>
      <w:r>
        <w:rPr>
          <w:lang w:val="es-ES_tradnl"/>
        </w:rPr>
        <w:t> </w:t>
      </w:r>
      <w:r w:rsidRPr="008657D0">
        <w:rPr>
          <w:lang w:val="es-ES_tradnl"/>
        </w:rPr>
        <w:t xml:space="preserve">Cuestiones </w:t>
      </w:r>
      <w:r w:rsidR="009B2B68">
        <w:rPr>
          <w:lang w:val="es-ES_tradnl"/>
        </w:rPr>
        <w:t xml:space="preserve">del </w:t>
      </w:r>
      <w:r w:rsidRPr="008657D0">
        <w:rPr>
          <w:lang w:val="es-ES_tradnl"/>
        </w:rPr>
        <w:t>UIT-R.</w:t>
      </w:r>
    </w:p>
    <w:p w:rsidR="00231BEA" w:rsidRPr="008657D0" w:rsidRDefault="00231BEA" w:rsidP="00C338C8">
      <w:r w:rsidRPr="008657D0">
        <w:t>Teniendo en cuenta las disposiciones del § 3.</w:t>
      </w:r>
      <w:r w:rsidR="002A3692">
        <w:t>7</w:t>
      </w:r>
      <w:r w:rsidRPr="008657D0">
        <w:t xml:space="preserve"> de la Resolución 1</w:t>
      </w:r>
      <w:r w:rsidRPr="008657D0">
        <w:noBreakHyphen/>
      </w:r>
      <w:r>
        <w:t xml:space="preserve">5 del </w:t>
      </w:r>
      <w:r w:rsidRPr="008657D0">
        <w:t>UIT</w:t>
      </w:r>
      <w:r w:rsidRPr="008657D0">
        <w:noBreakHyphen/>
        <w:t>R</w:t>
      </w:r>
      <w:r>
        <w:t>, l</w:t>
      </w:r>
      <w:r w:rsidR="00F3577E">
        <w:t>e</w:t>
      </w:r>
      <w:r w:rsidRPr="008657D0">
        <w:t xml:space="preserve"> </w:t>
      </w:r>
      <w:r w:rsidR="00BA57BC">
        <w:t>invitamos a </w:t>
      </w:r>
      <w:r>
        <w:t>informar</w:t>
      </w:r>
      <w:r w:rsidRPr="008657D0">
        <w:t xml:space="preserve"> a la Secretaría (</w:t>
      </w:r>
      <w:hyperlink r:id="rId8" w:history="1">
        <w:r w:rsidRPr="008657D0">
          <w:rPr>
            <w:rStyle w:val="Hyperlink"/>
          </w:rPr>
          <w:t>brsgd@itu.int</w:t>
        </w:r>
      </w:hyperlink>
      <w:r w:rsidRPr="008657D0">
        <w:t xml:space="preserve">) </w:t>
      </w:r>
      <w:r>
        <w:t>antes del</w:t>
      </w:r>
      <w:r w:rsidRPr="008657D0">
        <w:t xml:space="preserve"> </w:t>
      </w:r>
      <w:r w:rsidR="00C338C8">
        <w:rPr>
          <w:u w:val="single"/>
        </w:rPr>
        <w:t>13 de abril de 2011</w:t>
      </w:r>
      <w:r w:rsidRPr="008657D0">
        <w:t xml:space="preserve">, si su Administración aprueba o no </w:t>
      </w:r>
      <w:r>
        <w:t>la propuesta mencionada</w:t>
      </w:r>
      <w:r w:rsidRPr="008657D0">
        <w:t>.</w:t>
      </w:r>
    </w:p>
    <w:p w:rsidR="00231BEA" w:rsidRPr="00260C90" w:rsidRDefault="00231BEA" w:rsidP="00FF4904">
      <w:r w:rsidRPr="008657D0">
        <w:t xml:space="preserve">Una vez </w:t>
      </w:r>
      <w:r w:rsidR="002A3692">
        <w:t>termina</w:t>
      </w:r>
      <w:r>
        <w:t>do</w:t>
      </w:r>
      <w:r w:rsidRPr="008657D0">
        <w:t xml:space="preserve"> el plazo </w:t>
      </w:r>
      <w:r>
        <w:t>previsto</w:t>
      </w:r>
      <w:r w:rsidRPr="008657D0">
        <w:t xml:space="preserve">, </w:t>
      </w:r>
      <w:r>
        <w:t xml:space="preserve">los resultados de esta consulta </w:t>
      </w:r>
      <w:r w:rsidRPr="008657D0">
        <w:t>se</w:t>
      </w:r>
      <w:r>
        <w:t>rán transmitidos</w:t>
      </w:r>
      <w:r w:rsidRPr="008657D0">
        <w:t xml:space="preserve"> mediante </w:t>
      </w:r>
      <w:r>
        <w:t xml:space="preserve">una </w:t>
      </w:r>
      <w:r w:rsidRPr="008657D0">
        <w:t>Circular Administrativa (véase:</w:t>
      </w:r>
      <w:r>
        <w:t xml:space="preserve"> </w:t>
      </w:r>
      <w:hyperlink r:id="rId9" w:history="1">
        <w:r w:rsidR="00C338C8" w:rsidRPr="00675A4A">
          <w:rPr>
            <w:rStyle w:val="Hyperlink"/>
          </w:rPr>
          <w:t>http://www.itu.int/publ/R-QUE-SG05/es</w:t>
        </w:r>
      </w:hyperlink>
      <w:hyperlink r:id="rId10" w:history="1">
        <w:r w:rsidR="00EB7983" w:rsidRPr="00E21455">
          <w:rPr>
            <w:szCs w:val="22"/>
          </w:rPr>
          <w:t>)</w:t>
        </w:r>
      </w:hyperlink>
      <w:r w:rsidRPr="00260C90">
        <w:t>.</w:t>
      </w:r>
    </w:p>
    <w:p w:rsidR="00461C1F" w:rsidRPr="008657D0" w:rsidRDefault="00461C1F" w:rsidP="00C338C8">
      <w:pPr>
        <w:tabs>
          <w:tab w:val="center" w:pos="7371"/>
        </w:tabs>
        <w:spacing w:before="1418"/>
      </w:pPr>
      <w:r w:rsidRPr="008657D0">
        <w:tab/>
      </w:r>
      <w:r w:rsidRPr="008657D0">
        <w:tab/>
      </w:r>
      <w:r w:rsidRPr="008657D0">
        <w:tab/>
      </w:r>
      <w:r w:rsidRPr="008657D0">
        <w:tab/>
      </w:r>
      <w:r w:rsidRPr="008657D0">
        <w:tab/>
      </w:r>
      <w:r w:rsidR="00C338C8">
        <w:t>François Rancy</w:t>
      </w:r>
      <w:r w:rsidRPr="008657D0">
        <w:br/>
      </w:r>
      <w:r w:rsidRPr="008657D0">
        <w:tab/>
      </w:r>
      <w:r w:rsidRPr="008657D0">
        <w:tab/>
      </w:r>
      <w:r w:rsidRPr="008657D0">
        <w:tab/>
      </w:r>
      <w:r w:rsidRPr="008657D0">
        <w:tab/>
      </w:r>
      <w:r w:rsidRPr="008657D0">
        <w:tab/>
        <w:t>Director de la Oficina de Radiocomunicaciones</w:t>
      </w:r>
    </w:p>
    <w:p w:rsidR="00461C1F" w:rsidRDefault="00461C1F" w:rsidP="00D90E52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</w:rPr>
      </w:pPr>
    </w:p>
    <w:p w:rsidR="002A3692" w:rsidRDefault="002A3692" w:rsidP="00D90E52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</w:rPr>
      </w:pPr>
    </w:p>
    <w:p w:rsidR="002A3692" w:rsidRDefault="002A3692" w:rsidP="00D90E52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</w:rPr>
      </w:pPr>
    </w:p>
    <w:p w:rsidR="00EB7983" w:rsidRPr="008657D0" w:rsidRDefault="00EB7983" w:rsidP="00D90E52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  <w:rPr>
          <w:b/>
        </w:rPr>
      </w:pPr>
    </w:p>
    <w:p w:rsidR="00461C1F" w:rsidRPr="008657D0" w:rsidRDefault="00461C1F" w:rsidP="00EB7983">
      <w:pPr>
        <w:tabs>
          <w:tab w:val="left" w:pos="851"/>
          <w:tab w:val="left" w:pos="1134"/>
          <w:tab w:val="left" w:pos="1418"/>
          <w:tab w:val="center" w:pos="7939"/>
          <w:tab w:val="right" w:pos="8505"/>
        </w:tabs>
        <w:spacing w:before="0"/>
        <w:ind w:left="1140" w:hanging="1140"/>
      </w:pPr>
      <w:r w:rsidRPr="008657D0">
        <w:rPr>
          <w:b/>
        </w:rPr>
        <w:t xml:space="preserve">Anexo: </w:t>
      </w:r>
    </w:p>
    <w:p w:rsidR="009B2B68" w:rsidRPr="008657D0" w:rsidRDefault="009B2B68" w:rsidP="00C338C8">
      <w:pPr>
        <w:ind w:left="794" w:hanging="794"/>
      </w:pPr>
      <w:r>
        <w:t>–</w:t>
      </w:r>
      <w:r>
        <w:tab/>
      </w:r>
      <w:r w:rsidR="00F3577E" w:rsidRPr="00F3577E">
        <w:t xml:space="preserve">Propuesta de supresión de </w:t>
      </w:r>
      <w:r w:rsidR="00C338C8">
        <w:t>10</w:t>
      </w:r>
      <w:r>
        <w:t xml:space="preserve"> Cuestiones del UIT-R</w:t>
      </w:r>
    </w:p>
    <w:p w:rsidR="00461C1F" w:rsidRPr="008657D0" w:rsidRDefault="00461C1F" w:rsidP="00D90E52">
      <w:pPr>
        <w:spacing w:before="0"/>
        <w:rPr>
          <w:sz w:val="16"/>
          <w:u w:val="single"/>
        </w:rPr>
      </w:pPr>
    </w:p>
    <w:p w:rsidR="002A3692" w:rsidRDefault="002A3692" w:rsidP="00D90E52">
      <w:pPr>
        <w:spacing w:before="0"/>
        <w:rPr>
          <w:sz w:val="16"/>
          <w:u w:val="single"/>
        </w:rPr>
      </w:pPr>
    </w:p>
    <w:p w:rsidR="002A3692" w:rsidRPr="008657D0" w:rsidRDefault="002A3692" w:rsidP="00D90E52">
      <w:pPr>
        <w:spacing w:before="0"/>
        <w:rPr>
          <w:sz w:val="16"/>
          <w:u w:val="single"/>
        </w:rPr>
      </w:pPr>
    </w:p>
    <w:p w:rsidR="00461C1F" w:rsidRPr="008657D0" w:rsidRDefault="00461C1F" w:rsidP="00D90E52">
      <w:pPr>
        <w:spacing w:before="0"/>
        <w:rPr>
          <w:sz w:val="16"/>
        </w:rPr>
      </w:pPr>
      <w:r w:rsidRPr="008657D0">
        <w:rPr>
          <w:sz w:val="16"/>
          <w:u w:val="single"/>
        </w:rPr>
        <w:t>Distribución</w:t>
      </w:r>
      <w:r w:rsidRPr="008657D0">
        <w:rPr>
          <w:sz w:val="16"/>
        </w:rPr>
        <w:t>:</w:t>
      </w:r>
    </w:p>
    <w:p w:rsidR="00461C1F" w:rsidRPr="008657D0" w:rsidRDefault="00461C1F" w:rsidP="00C338C8">
      <w:pPr>
        <w:pStyle w:val="enumlev1"/>
        <w:tabs>
          <w:tab w:val="clear" w:pos="794"/>
          <w:tab w:val="left" w:pos="284"/>
        </w:tabs>
        <w:spacing w:before="120"/>
        <w:ind w:left="0" w:firstLine="0"/>
        <w:rPr>
          <w:sz w:val="16"/>
        </w:rPr>
      </w:pPr>
      <w:r>
        <w:rPr>
          <w:sz w:val="16"/>
        </w:rPr>
        <w:sym w:font="Symbol" w:char="F02D"/>
      </w:r>
      <w:r w:rsidRPr="008657D0">
        <w:rPr>
          <w:sz w:val="16"/>
        </w:rPr>
        <w:tab/>
        <w:t>Administraciones de los Estados Miembros de la UIT</w:t>
      </w:r>
      <w:r w:rsidRPr="008657D0">
        <w:rPr>
          <w:sz w:val="16"/>
        </w:rPr>
        <w:br/>
      </w:r>
      <w:r>
        <w:rPr>
          <w:sz w:val="16"/>
        </w:rPr>
        <w:sym w:font="Symbol" w:char="F02D"/>
      </w:r>
      <w:r w:rsidRPr="008657D0">
        <w:rPr>
          <w:sz w:val="16"/>
        </w:rPr>
        <w:tab/>
        <w:t>Miembros del Sector de Radiocomunicaciones que participan en los trabajos de la Comisión de Estudio </w:t>
      </w:r>
      <w:r w:rsidR="00C338C8">
        <w:rPr>
          <w:sz w:val="16"/>
        </w:rPr>
        <w:t>5</w:t>
      </w:r>
      <w:r w:rsidRPr="008657D0">
        <w:rPr>
          <w:sz w:val="16"/>
        </w:rPr>
        <w:t xml:space="preserve"> de Radiocomunicaciones </w:t>
      </w:r>
      <w:r w:rsidRPr="008657D0">
        <w:rPr>
          <w:sz w:val="16"/>
        </w:rPr>
        <w:br/>
        <w:t>–</w:t>
      </w:r>
      <w:r w:rsidRPr="008657D0">
        <w:rPr>
          <w:sz w:val="16"/>
        </w:rPr>
        <w:tab/>
        <w:t>Asociados del UIT-R que participan en los trabajos de la Comisión de Estudio </w:t>
      </w:r>
      <w:r w:rsidR="00C338C8">
        <w:rPr>
          <w:sz w:val="16"/>
        </w:rPr>
        <w:t>5</w:t>
      </w:r>
      <w:r w:rsidRPr="008657D0">
        <w:rPr>
          <w:sz w:val="16"/>
        </w:rPr>
        <w:t xml:space="preserve"> de Radiocomunicaciones</w:t>
      </w:r>
    </w:p>
    <w:p w:rsidR="00461C1F" w:rsidRPr="008657D0" w:rsidRDefault="00461C1F" w:rsidP="00D90E52">
      <w:pPr>
        <w:tabs>
          <w:tab w:val="left" w:pos="284"/>
        </w:tabs>
        <w:spacing w:before="0"/>
        <w:ind w:left="284" w:hanging="284"/>
        <w:rPr>
          <w:sz w:val="16"/>
        </w:rPr>
      </w:pPr>
    </w:p>
    <w:p w:rsidR="002E1AC5" w:rsidRPr="002E1AC5" w:rsidRDefault="00461C1F" w:rsidP="00D87B50">
      <w:pPr>
        <w:pStyle w:val="AnnexNoTitle0"/>
        <w:rPr>
          <w:lang w:val="es-ES_tradnl"/>
        </w:rPr>
      </w:pPr>
      <w:r w:rsidRPr="002E1AC5">
        <w:rPr>
          <w:lang w:val="es-ES_tradnl"/>
        </w:rPr>
        <w:br w:type="page"/>
      </w:r>
      <w:r w:rsidR="002E1AC5" w:rsidRPr="002E1AC5">
        <w:rPr>
          <w:lang w:val="es-ES_tradnl"/>
        </w:rPr>
        <w:lastRenderedPageBreak/>
        <w:t>Anexo</w:t>
      </w:r>
    </w:p>
    <w:p w:rsidR="002E1AC5" w:rsidRPr="00C338C8" w:rsidRDefault="002E1AC5" w:rsidP="00BA57BC">
      <w:pPr>
        <w:spacing w:before="320"/>
        <w:jc w:val="center"/>
      </w:pPr>
      <w:r>
        <w:t>(Origen:</w:t>
      </w:r>
      <w:r w:rsidR="002A3692">
        <w:t xml:space="preserve"> Documento</w:t>
      </w:r>
      <w:r w:rsidR="00C338C8">
        <w:t>s</w:t>
      </w:r>
      <w:r w:rsidR="007E6989">
        <w:t xml:space="preserve"> </w:t>
      </w:r>
      <w:r w:rsidR="00C338C8" w:rsidRPr="00C338C8">
        <w:t xml:space="preserve">5/230, 5/243 </w:t>
      </w:r>
      <w:r w:rsidR="00C338C8">
        <w:t>y</w:t>
      </w:r>
      <w:r w:rsidR="00C338C8" w:rsidRPr="00C338C8">
        <w:t xml:space="preserve"> 5/244)</w:t>
      </w:r>
    </w:p>
    <w:p w:rsidR="002E1AC5" w:rsidRPr="00864F1B" w:rsidRDefault="002E1AC5" w:rsidP="002A3692">
      <w:pPr>
        <w:pStyle w:val="AnnexNotitle"/>
      </w:pPr>
      <w:r>
        <w:t>Cuestiones que se propone suprimir</w:t>
      </w:r>
    </w:p>
    <w:p w:rsidR="00C338C8" w:rsidRPr="00C338C8" w:rsidRDefault="00C338C8" w:rsidP="00D90E52">
      <w:pPr>
        <w:jc w:val="center"/>
      </w:pP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62"/>
        <w:gridCol w:w="7315"/>
      </w:tblGrid>
      <w:tr w:rsidR="00C338C8" w:rsidTr="00C338C8">
        <w:trPr>
          <w:tblHeader/>
          <w:jc w:val="center"/>
        </w:trPr>
        <w:tc>
          <w:tcPr>
            <w:tcW w:w="1362" w:type="dxa"/>
            <w:vAlign w:val="center"/>
          </w:tcPr>
          <w:p w:rsidR="00C338C8" w:rsidRDefault="00C338C8" w:rsidP="00C338C8">
            <w:pPr>
              <w:pStyle w:val="Tablehead"/>
            </w:pPr>
            <w:r>
              <w:t>Question UIT-R</w:t>
            </w:r>
          </w:p>
        </w:tc>
        <w:tc>
          <w:tcPr>
            <w:tcW w:w="7315" w:type="dxa"/>
            <w:vAlign w:val="center"/>
          </w:tcPr>
          <w:p w:rsidR="00C338C8" w:rsidRDefault="00C338C8" w:rsidP="00C338C8">
            <w:pPr>
              <w:pStyle w:val="Tablehead"/>
            </w:pPr>
            <w:r>
              <w:t>Titre</w:t>
            </w:r>
          </w:p>
        </w:tc>
      </w:tr>
      <w:tr w:rsidR="00C338C8" w:rsidRPr="00BA57BC" w:rsidTr="00C338C8">
        <w:trPr>
          <w:jc w:val="center"/>
        </w:trPr>
        <w:tc>
          <w:tcPr>
            <w:tcW w:w="1362" w:type="dxa"/>
          </w:tcPr>
          <w:p w:rsidR="00C338C8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1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35</w:t>
              </w:r>
              <w:r w:rsidRPr="00450CFF">
                <w:rPr>
                  <w:rStyle w:val="Hyperlink"/>
                  <w:rFonts w:eastAsia="SimSun"/>
                  <w:bCs/>
                  <w:szCs w:val="22"/>
                </w:rPr>
                <w:t>-</w:t>
              </w:r>
              <w:r w:rsidRPr="00450CFF">
                <w:rPr>
                  <w:rStyle w:val="Hyperlink"/>
                  <w:rFonts w:eastAsia="SimSun"/>
                  <w:bCs/>
                  <w:szCs w:val="22"/>
                </w:rPr>
                <w:t>1/5</w:t>
              </w:r>
            </w:hyperlink>
          </w:p>
        </w:tc>
        <w:tc>
          <w:tcPr>
            <w:tcW w:w="7315" w:type="dxa"/>
          </w:tcPr>
          <w:p w:rsidR="00C338C8" w:rsidRPr="00BA57BC" w:rsidRDefault="00BA57BC" w:rsidP="00BA57BC">
            <w:pPr>
              <w:pStyle w:val="TableText0"/>
              <w:spacing w:after="120"/>
            </w:pPr>
            <w:r w:rsidRPr="00BA57BC">
              <w:t xml:space="preserve">Utilización eficaz del espectro de frecuencias radioeléctricas por estaciones de radar del servicio de radiodeterminación </w:t>
            </w:r>
          </w:p>
        </w:tc>
      </w:tr>
      <w:tr w:rsidR="00C338C8" w:rsidRPr="00BA57BC" w:rsidTr="00C338C8">
        <w:trPr>
          <w:jc w:val="center"/>
        </w:trPr>
        <w:tc>
          <w:tcPr>
            <w:tcW w:w="1362" w:type="dxa"/>
          </w:tcPr>
          <w:p w:rsidR="00C338C8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2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93-2/5</w:t>
              </w:r>
            </w:hyperlink>
          </w:p>
        </w:tc>
        <w:tc>
          <w:tcPr>
            <w:tcW w:w="7315" w:type="dxa"/>
          </w:tcPr>
          <w:p w:rsidR="00C338C8" w:rsidRPr="00BA57BC" w:rsidRDefault="00BA57BC" w:rsidP="00BA57BC">
            <w:pPr>
              <w:pStyle w:val="TableText0"/>
              <w:spacing w:after="120"/>
            </w:pPr>
            <w:r w:rsidRPr="00BA57BC">
              <w:t>Automatización de las comunicaciones del servicio móvil marítimo en las bandas de ondas hectométricas, decamétricas y métricas  </w:t>
            </w:r>
          </w:p>
        </w:tc>
      </w:tr>
      <w:tr w:rsidR="00C338C8" w:rsidRPr="00BA57BC" w:rsidTr="00C338C8">
        <w:trPr>
          <w:jc w:val="center"/>
        </w:trPr>
        <w:tc>
          <w:tcPr>
            <w:tcW w:w="1362" w:type="dxa"/>
          </w:tcPr>
          <w:p w:rsidR="00C338C8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3" w:history="1">
              <w:r w:rsidRPr="000A3BC4">
                <w:rPr>
                  <w:rStyle w:val="Hyperlink"/>
                  <w:rFonts w:eastAsia="SimSun"/>
                  <w:bCs/>
                  <w:szCs w:val="22"/>
                </w:rPr>
                <w:t>96-2/5</w:t>
              </w:r>
            </w:hyperlink>
          </w:p>
        </w:tc>
        <w:tc>
          <w:tcPr>
            <w:tcW w:w="7315" w:type="dxa"/>
          </w:tcPr>
          <w:p w:rsidR="00C338C8" w:rsidRPr="00BA57BC" w:rsidRDefault="00BA57BC" w:rsidP="00BA57BC">
            <w:pPr>
              <w:pStyle w:val="TableText0"/>
              <w:spacing w:after="120"/>
            </w:pPr>
            <w:r w:rsidRPr="00BA57BC">
              <w:t xml:space="preserve">Mejora de la eficacia en la utilización de la banda 156-174 MHz por las estaciones del servicio móvil marítimo con objeto de mejorar la seguridad de la navegación marítima y de las operaciones portuarias </w:t>
            </w:r>
          </w:p>
        </w:tc>
      </w:tr>
      <w:tr w:rsidR="00C338C8" w:rsidRPr="00BA57BC" w:rsidTr="00C338C8">
        <w:trPr>
          <w:jc w:val="center"/>
        </w:trPr>
        <w:tc>
          <w:tcPr>
            <w:tcW w:w="1362" w:type="dxa"/>
          </w:tcPr>
          <w:p w:rsidR="00C338C8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4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98/5</w:t>
              </w:r>
            </w:hyperlink>
          </w:p>
        </w:tc>
        <w:tc>
          <w:tcPr>
            <w:tcW w:w="7315" w:type="dxa"/>
          </w:tcPr>
          <w:p w:rsidR="00C338C8" w:rsidRPr="00BA57BC" w:rsidRDefault="00BA57BC" w:rsidP="00BA57BC">
            <w:pPr>
              <w:pStyle w:val="TableText0"/>
              <w:spacing w:after="120"/>
            </w:pPr>
            <w:r w:rsidRPr="00BA57BC">
              <w:t xml:space="preserve">Transmisión de datos digitales para la actualización de los sistemas de visualización de cartas electrónicas </w:t>
            </w:r>
          </w:p>
        </w:tc>
      </w:tr>
      <w:tr w:rsidR="00C338C8" w:rsidRPr="00BA57BC" w:rsidTr="00C338C8">
        <w:trPr>
          <w:jc w:val="center"/>
        </w:trPr>
        <w:tc>
          <w:tcPr>
            <w:tcW w:w="1362" w:type="dxa"/>
          </w:tcPr>
          <w:p w:rsidR="00C338C8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5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216-2/5</w:t>
              </w:r>
            </w:hyperlink>
          </w:p>
        </w:tc>
        <w:tc>
          <w:tcPr>
            <w:tcW w:w="7315" w:type="dxa"/>
          </w:tcPr>
          <w:p w:rsidR="00C338C8" w:rsidRPr="00BA57BC" w:rsidRDefault="00BA57BC" w:rsidP="00BA57BC">
            <w:pPr>
              <w:pStyle w:val="TableText0"/>
              <w:spacing w:after="120"/>
            </w:pPr>
            <w:r w:rsidRPr="00BA57BC">
              <w:t>Compatibilidad de los servicios de radionavegación, exploración de la tierra por satélite (activo), investigación espacial (activo), móvil y de radiolocalización que funcionan en las bandas 5 350-5 650 MHz y compatibilidad entre los servicios de radionavegación y de radiolocalización en la banda 2 900-3 100 MHz  </w:t>
            </w:r>
          </w:p>
        </w:tc>
      </w:tr>
      <w:tr w:rsidR="00C338C8" w:rsidRPr="00BA57BC" w:rsidTr="00C338C8">
        <w:trPr>
          <w:jc w:val="center"/>
        </w:trPr>
        <w:tc>
          <w:tcPr>
            <w:tcW w:w="1362" w:type="dxa"/>
          </w:tcPr>
          <w:p w:rsidR="00C338C8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6" w:history="1">
              <w:r w:rsidRPr="001063BF">
                <w:rPr>
                  <w:rStyle w:val="Hyperlink"/>
                  <w:rFonts w:eastAsia="SimSun"/>
                  <w:bCs/>
                  <w:szCs w:val="22"/>
                </w:rPr>
                <w:t>223-2/5</w:t>
              </w:r>
            </w:hyperlink>
          </w:p>
        </w:tc>
        <w:tc>
          <w:tcPr>
            <w:tcW w:w="7315" w:type="dxa"/>
          </w:tcPr>
          <w:p w:rsidR="00C338C8" w:rsidRPr="00BA57BC" w:rsidRDefault="00BA57BC" w:rsidP="00BA57BC">
            <w:pPr>
              <w:pStyle w:val="TableText0"/>
              <w:spacing w:after="120"/>
            </w:pPr>
            <w:r w:rsidRPr="00BA57BC">
              <w:t>Aplicaciones del protocolo Internet en sistemas móviles  </w:t>
            </w:r>
          </w:p>
        </w:tc>
      </w:tr>
      <w:tr w:rsidR="00C338C8" w:rsidRPr="00BA57BC" w:rsidDel="00FD6E16" w:rsidTr="00C338C8">
        <w:trPr>
          <w:jc w:val="center"/>
        </w:trPr>
        <w:tc>
          <w:tcPr>
            <w:tcW w:w="1362" w:type="dxa"/>
          </w:tcPr>
          <w:p w:rsidR="00C338C8" w:rsidRPr="00450CFF" w:rsidDel="00FD6E16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7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22</w:t>
              </w:r>
              <w:r w:rsidRPr="00450CFF">
                <w:rPr>
                  <w:rStyle w:val="Hyperlink"/>
                  <w:rFonts w:eastAsia="SimSun"/>
                  <w:bCs/>
                  <w:szCs w:val="22"/>
                </w:rPr>
                <w:t>6</w:t>
              </w:r>
              <w:r w:rsidRPr="00450CFF">
                <w:rPr>
                  <w:rStyle w:val="Hyperlink"/>
                  <w:rFonts w:eastAsia="SimSun"/>
                  <w:bCs/>
                  <w:szCs w:val="22"/>
                </w:rPr>
                <w:t>/5</w:t>
              </w:r>
            </w:hyperlink>
          </w:p>
        </w:tc>
        <w:tc>
          <w:tcPr>
            <w:tcW w:w="7315" w:type="dxa"/>
          </w:tcPr>
          <w:p w:rsidR="00C338C8" w:rsidRPr="00BA57BC" w:rsidDel="00FD6E16" w:rsidRDefault="00BA57BC" w:rsidP="00BA57BC">
            <w:pPr>
              <w:pStyle w:val="TableText0"/>
              <w:spacing w:after="120"/>
            </w:pPr>
            <w:r w:rsidRPr="00BA57BC">
              <w:t>Características y criterios de protección de los radares que funcionan en el servicio de radiodeterminación  </w:t>
            </w:r>
          </w:p>
        </w:tc>
      </w:tr>
      <w:tr w:rsidR="00C338C8" w:rsidRPr="00BA57BC" w:rsidDel="00FD6E16" w:rsidTr="00C338C8">
        <w:trPr>
          <w:jc w:val="center"/>
        </w:trPr>
        <w:tc>
          <w:tcPr>
            <w:tcW w:w="1362" w:type="dxa"/>
          </w:tcPr>
          <w:p w:rsidR="00C338C8" w:rsidRPr="00450CFF" w:rsidDel="00FD6E16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8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232/5</w:t>
              </w:r>
            </w:hyperlink>
          </w:p>
        </w:tc>
        <w:tc>
          <w:tcPr>
            <w:tcW w:w="7315" w:type="dxa"/>
          </w:tcPr>
          <w:p w:rsidR="00C338C8" w:rsidRPr="00BA57BC" w:rsidDel="00FD6E16" w:rsidRDefault="00BA57BC" w:rsidP="00BA57BC">
            <w:pPr>
              <w:pStyle w:val="TableText0"/>
              <w:spacing w:after="120"/>
            </w:pPr>
            <w:r w:rsidRPr="00BA57BC">
              <w:t>Sistema de identificación automático universal a bordo de barcos  </w:t>
            </w:r>
          </w:p>
        </w:tc>
      </w:tr>
      <w:tr w:rsidR="00C338C8" w:rsidRPr="00BA57BC" w:rsidDel="00FD6E16" w:rsidTr="00C338C8">
        <w:trPr>
          <w:jc w:val="center"/>
        </w:trPr>
        <w:tc>
          <w:tcPr>
            <w:tcW w:w="1362" w:type="dxa"/>
          </w:tcPr>
          <w:p w:rsidR="00C338C8" w:rsidRPr="00450CFF" w:rsidDel="00FD6E16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19" w:history="1">
              <w:r w:rsidRPr="00450CFF">
                <w:rPr>
                  <w:rStyle w:val="Hyperlink"/>
                  <w:rFonts w:eastAsia="SimSun"/>
                  <w:bCs/>
                  <w:szCs w:val="22"/>
                </w:rPr>
                <w:t>237/5</w:t>
              </w:r>
            </w:hyperlink>
          </w:p>
        </w:tc>
        <w:tc>
          <w:tcPr>
            <w:tcW w:w="7315" w:type="dxa"/>
          </w:tcPr>
          <w:p w:rsidR="00C338C8" w:rsidRPr="00BA57BC" w:rsidDel="00FD6E16" w:rsidRDefault="00BA57BC" w:rsidP="00BA57BC">
            <w:pPr>
              <w:pStyle w:val="TableText0"/>
              <w:spacing w:after="120"/>
            </w:pPr>
            <w:r w:rsidRPr="00BA57BC">
              <w:t>Características y criterios de protección de los radares que funcionan en el servicio de radiodeterminación en la banda de ondas métricas  </w:t>
            </w:r>
          </w:p>
        </w:tc>
      </w:tr>
      <w:tr w:rsidR="00C338C8" w:rsidRPr="00C338C8" w:rsidDel="00FD6E16" w:rsidTr="00C338C8">
        <w:trPr>
          <w:jc w:val="center"/>
        </w:trPr>
        <w:tc>
          <w:tcPr>
            <w:tcW w:w="1362" w:type="dxa"/>
          </w:tcPr>
          <w:p w:rsidR="00C338C8" w:rsidRPr="00D04F16" w:rsidDel="00FD6E16" w:rsidRDefault="00C338C8" w:rsidP="00C338C8">
            <w:pPr>
              <w:pStyle w:val="Tabletext"/>
              <w:spacing w:after="120"/>
              <w:jc w:val="center"/>
              <w:rPr>
                <w:rFonts w:eastAsia="SimSun"/>
                <w:bCs/>
                <w:szCs w:val="22"/>
              </w:rPr>
            </w:pPr>
            <w:hyperlink r:id="rId20" w:history="1">
              <w:r w:rsidRPr="00D04F16">
                <w:rPr>
                  <w:rStyle w:val="Hyperlink"/>
                  <w:rFonts w:eastAsia="SimSun"/>
                  <w:bCs/>
                  <w:szCs w:val="22"/>
                </w:rPr>
                <w:t>2</w:t>
              </w:r>
              <w:r>
                <w:rPr>
                  <w:rStyle w:val="Hyperlink"/>
                  <w:rFonts w:eastAsia="SimSun"/>
                  <w:bCs/>
                  <w:szCs w:val="22"/>
                </w:rPr>
                <w:t>4</w:t>
              </w:r>
              <w:r w:rsidRPr="00D04F16">
                <w:rPr>
                  <w:rStyle w:val="Hyperlink"/>
                  <w:rFonts w:eastAsia="SimSun"/>
                  <w:bCs/>
                  <w:szCs w:val="22"/>
                </w:rPr>
                <w:t>4</w:t>
              </w:r>
              <w:r w:rsidRPr="00D04F16">
                <w:rPr>
                  <w:rStyle w:val="Hyperlink"/>
                  <w:rFonts w:eastAsia="SimSun"/>
                  <w:bCs/>
                  <w:szCs w:val="22"/>
                </w:rPr>
                <w:t>/5</w:t>
              </w:r>
            </w:hyperlink>
          </w:p>
        </w:tc>
        <w:tc>
          <w:tcPr>
            <w:tcW w:w="7315" w:type="dxa"/>
          </w:tcPr>
          <w:p w:rsidR="00C338C8" w:rsidRPr="001A4125" w:rsidDel="00FD6E16" w:rsidRDefault="001A4125" w:rsidP="00BA57BC">
            <w:pPr>
              <w:pStyle w:val="TableText0"/>
              <w:spacing w:after="120"/>
              <w:rPr>
                <w:szCs w:val="22"/>
                <w:lang w:val="es-ES_tradnl"/>
              </w:rPr>
            </w:pPr>
            <w:r w:rsidRPr="001A4125">
              <w:rPr>
                <w:lang w:val="es-ES_tradnl"/>
              </w:rPr>
              <w:t>Mejoras en la Recomendación UIT</w:t>
            </w:r>
            <w:r w:rsidRPr="001A4125">
              <w:rPr>
                <w:lang w:val="es-ES_tradnl"/>
              </w:rPr>
              <w:noBreakHyphen/>
            </w:r>
            <w:r w:rsidR="00C338C8" w:rsidRPr="001A4125">
              <w:rPr>
                <w:lang w:val="es-ES_tradnl"/>
              </w:rPr>
              <w:t>R F.758  </w:t>
            </w:r>
          </w:p>
        </w:tc>
      </w:tr>
    </w:tbl>
    <w:p w:rsidR="00C338C8" w:rsidRPr="00C338C8" w:rsidRDefault="00C338C8" w:rsidP="00D90E52">
      <w:pPr>
        <w:jc w:val="center"/>
      </w:pPr>
    </w:p>
    <w:p w:rsidR="00C338C8" w:rsidRPr="00C338C8" w:rsidRDefault="00C338C8" w:rsidP="00D90E52">
      <w:pPr>
        <w:jc w:val="center"/>
      </w:pPr>
    </w:p>
    <w:p w:rsidR="00461C1F" w:rsidRPr="006D434C" w:rsidRDefault="00461C1F" w:rsidP="00D90E52">
      <w:pPr>
        <w:jc w:val="center"/>
        <w:rPr>
          <w:lang w:val="en-US"/>
        </w:rPr>
      </w:pPr>
      <w:r>
        <w:rPr>
          <w:lang w:val="en-US"/>
        </w:rPr>
        <w:t>________________</w:t>
      </w:r>
    </w:p>
    <w:p w:rsidR="00F96264" w:rsidRDefault="00F96264" w:rsidP="00D90E52"/>
    <w:sectPr w:rsidR="00F96264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065" w:rsidRDefault="00DB2065">
      <w:r>
        <w:separator/>
      </w:r>
    </w:p>
  </w:endnote>
  <w:endnote w:type="continuationSeparator" w:id="0">
    <w:p w:rsidR="00DB2065" w:rsidRDefault="00DB2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25" w:rsidRPr="001F7EEB" w:rsidRDefault="001A4125" w:rsidP="001F7EEB">
    <w:pPr>
      <w:pStyle w:val="Footer"/>
      <w:rPr>
        <w:lang w:val="en-US"/>
      </w:rPr>
    </w:pPr>
    <w:fldSimple w:instr=" FILENAME \p \* MERGEFORMAT ">
      <w:r w:rsidR="00DB72A8">
        <w:t>Y:\APP\BR\CIRCS_DMS\CAR\300\310\310s.docx</w:t>
      </w:r>
    </w:fldSimple>
    <w:r w:rsidRPr="001F7EE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B72A8">
      <w:t>10.01.11</w:t>
    </w:r>
    <w:r>
      <w:fldChar w:fldCharType="end"/>
    </w:r>
    <w:r w:rsidRPr="001F7EE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B72A8">
      <w:t>10.01.11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100"/>
      <w:gridCol w:w="2389"/>
      <w:gridCol w:w="2292"/>
    </w:tblGrid>
    <w:tr w:rsidR="001A4125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1A4125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1A4125">
      <w:tblPrEx>
        <w:tblCellMar>
          <w:top w:w="0" w:type="dxa"/>
          <w:bottom w:w="0" w:type="dxa"/>
        </w:tblCellMar>
      </w:tblPrEx>
      <w:trPr>
        <w:cantSplit/>
      </w:trPr>
      <w:tc>
        <w:tcPr>
          <w:tcW w:w="1062" w:type="pct"/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1A4125" w:rsidRDefault="001A4125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1A4125" w:rsidRDefault="001A4125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1A4125" w:rsidRDefault="001A4125">
          <w:pPr>
            <w:pStyle w:val="itu"/>
            <w:rPr>
              <w:lang w:val="es-ES_tradnl"/>
            </w:rPr>
          </w:pPr>
        </w:p>
      </w:tc>
    </w:tr>
  </w:tbl>
  <w:p w:rsidR="001A4125" w:rsidRPr="001F7EEB" w:rsidRDefault="001A4125" w:rsidP="00E838CB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065" w:rsidRDefault="00DB2065">
      <w:r>
        <w:t>____________________</w:t>
      </w:r>
    </w:p>
  </w:footnote>
  <w:footnote w:type="continuationSeparator" w:id="0">
    <w:p w:rsidR="00DB2065" w:rsidRDefault="00DB2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25" w:rsidRPr="00F96264" w:rsidRDefault="001A4125" w:rsidP="00E838CB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72A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977"/>
    <w:rsid w:val="001013DA"/>
    <w:rsid w:val="00124E2B"/>
    <w:rsid w:val="00131358"/>
    <w:rsid w:val="001353E6"/>
    <w:rsid w:val="00166F17"/>
    <w:rsid w:val="00171D63"/>
    <w:rsid w:val="001A1B0A"/>
    <w:rsid w:val="001A4125"/>
    <w:rsid w:val="001D184C"/>
    <w:rsid w:val="001F7EEB"/>
    <w:rsid w:val="00217E5B"/>
    <w:rsid w:val="00231BEA"/>
    <w:rsid w:val="00240010"/>
    <w:rsid w:val="002745C8"/>
    <w:rsid w:val="00282176"/>
    <w:rsid w:val="002A3692"/>
    <w:rsid w:val="002B2F67"/>
    <w:rsid w:val="002E1AC5"/>
    <w:rsid w:val="003365F3"/>
    <w:rsid w:val="00364058"/>
    <w:rsid w:val="003830D8"/>
    <w:rsid w:val="003A688A"/>
    <w:rsid w:val="003C54F1"/>
    <w:rsid w:val="003E369D"/>
    <w:rsid w:val="00433F21"/>
    <w:rsid w:val="00461C1F"/>
    <w:rsid w:val="00466374"/>
    <w:rsid w:val="004702C9"/>
    <w:rsid w:val="004804DA"/>
    <w:rsid w:val="0049559A"/>
    <w:rsid w:val="004B69B0"/>
    <w:rsid w:val="004C269C"/>
    <w:rsid w:val="00505A34"/>
    <w:rsid w:val="005542DC"/>
    <w:rsid w:val="005B3977"/>
    <w:rsid w:val="005F5A7F"/>
    <w:rsid w:val="00604AE0"/>
    <w:rsid w:val="00676122"/>
    <w:rsid w:val="006A6FA8"/>
    <w:rsid w:val="006B13A4"/>
    <w:rsid w:val="006C28E8"/>
    <w:rsid w:val="007227CB"/>
    <w:rsid w:val="00783B65"/>
    <w:rsid w:val="007E60F4"/>
    <w:rsid w:val="007E6989"/>
    <w:rsid w:val="008004F6"/>
    <w:rsid w:val="00827B39"/>
    <w:rsid w:val="008414C9"/>
    <w:rsid w:val="008A017A"/>
    <w:rsid w:val="008B69E3"/>
    <w:rsid w:val="0098705A"/>
    <w:rsid w:val="009A7ECB"/>
    <w:rsid w:val="009B1159"/>
    <w:rsid w:val="009B2B68"/>
    <w:rsid w:val="009E25B6"/>
    <w:rsid w:val="00A8692B"/>
    <w:rsid w:val="00AD0CF3"/>
    <w:rsid w:val="00AE07DC"/>
    <w:rsid w:val="00B814D5"/>
    <w:rsid w:val="00BA57BC"/>
    <w:rsid w:val="00BA6E3A"/>
    <w:rsid w:val="00BD4DDA"/>
    <w:rsid w:val="00BE6249"/>
    <w:rsid w:val="00C338C8"/>
    <w:rsid w:val="00C42E32"/>
    <w:rsid w:val="00C47C75"/>
    <w:rsid w:val="00CC1C9E"/>
    <w:rsid w:val="00CF27B9"/>
    <w:rsid w:val="00CF2A37"/>
    <w:rsid w:val="00D04A11"/>
    <w:rsid w:val="00D87B50"/>
    <w:rsid w:val="00D90E52"/>
    <w:rsid w:val="00D917D9"/>
    <w:rsid w:val="00DA1FAC"/>
    <w:rsid w:val="00DA61CD"/>
    <w:rsid w:val="00DA71EE"/>
    <w:rsid w:val="00DB2065"/>
    <w:rsid w:val="00DB72A8"/>
    <w:rsid w:val="00E838CB"/>
    <w:rsid w:val="00E8536B"/>
    <w:rsid w:val="00EB64CD"/>
    <w:rsid w:val="00EB7983"/>
    <w:rsid w:val="00ED26C9"/>
    <w:rsid w:val="00EE006C"/>
    <w:rsid w:val="00EE1FCB"/>
    <w:rsid w:val="00F179E1"/>
    <w:rsid w:val="00F17C74"/>
    <w:rsid w:val="00F3577E"/>
    <w:rsid w:val="00F943D8"/>
    <w:rsid w:val="00F96264"/>
    <w:rsid w:val="00FC55A9"/>
    <w:rsid w:val="00FE5B56"/>
    <w:rsid w:val="00FF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título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"/>
    <w:basedOn w:val="DefaultParagraphFont"/>
    <w:semiHidden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Formal">
    <w:name w:val="Formal"/>
    <w:basedOn w:val="ASN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Normalaftertitle0">
    <w:name w:val="Normal after title"/>
    <w:basedOn w:val="Normal"/>
    <w:next w:val="Normal"/>
    <w:rsid w:val="00461C1F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461C1F"/>
    <w:pPr>
      <w:keepNext/>
      <w:keepLines/>
      <w:tabs>
        <w:tab w:val="clear" w:pos="1191"/>
        <w:tab w:val="clear" w:pos="1588"/>
        <w:tab w:val="clear" w:pos="1985"/>
      </w:tabs>
      <w:spacing w:before="227"/>
      <w:ind w:left="794"/>
    </w:pPr>
    <w:rPr>
      <w:rFonts w:eastAsia="MS Mincho"/>
      <w:i/>
      <w:sz w:val="20"/>
    </w:rPr>
  </w:style>
  <w:style w:type="paragraph" w:customStyle="1" w:styleId="AnnexNoTitle0">
    <w:name w:val="Annex_NoTitle"/>
    <w:basedOn w:val="Normal"/>
    <w:next w:val="Normalaftertitle"/>
    <w:rsid w:val="00461C1F"/>
    <w:pPr>
      <w:keepNext/>
      <w:keepLines/>
      <w:spacing w:before="480"/>
      <w:jc w:val="center"/>
    </w:pPr>
    <w:rPr>
      <w:b/>
      <w:sz w:val="28"/>
      <w:lang w:val="en-GB"/>
    </w:rPr>
  </w:style>
  <w:style w:type="character" w:customStyle="1" w:styleId="CallChar">
    <w:name w:val="Call Char"/>
    <w:basedOn w:val="DefaultParagraphFont"/>
    <w:link w:val="Call"/>
    <w:rsid w:val="00461C1F"/>
    <w:rPr>
      <w:i/>
      <w:sz w:val="24"/>
      <w:lang w:val="es-ES_tradnl" w:eastAsia="en-US" w:bidi="ar-SA"/>
    </w:rPr>
  </w:style>
  <w:style w:type="character" w:customStyle="1" w:styleId="NormalaftertitleChar">
    <w:name w:val="Normal_after_title Char"/>
    <w:basedOn w:val="DefaultParagraphFont"/>
    <w:link w:val="Normalaftertitle"/>
    <w:rsid w:val="00461C1F"/>
    <w:rPr>
      <w:sz w:val="24"/>
      <w:lang w:val="es-ES_tradnl" w:eastAsia="en-US" w:bidi="ar-SA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semiHidden/>
    <w:rsid w:val="00461C1F"/>
    <w:rPr>
      <w:sz w:val="24"/>
      <w:lang w:val="es-ES_tradnl" w:eastAsia="en-US" w:bidi="ar-SA"/>
    </w:rPr>
  </w:style>
  <w:style w:type="paragraph" w:styleId="NormalWeb">
    <w:name w:val="Normal (Web)"/>
    <w:basedOn w:val="Normal"/>
    <w:uiPriority w:val="99"/>
    <w:rsid w:val="00461C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FollowedHyperlink">
    <w:name w:val="FollowedHyperlink"/>
    <w:basedOn w:val="DefaultParagraphFont"/>
    <w:rsid w:val="00505A34"/>
    <w:rPr>
      <w:color w:val="800080"/>
      <w:u w:val="single"/>
    </w:rPr>
  </w:style>
  <w:style w:type="paragraph" w:customStyle="1" w:styleId="TableText0">
    <w:name w:val="Table_Text"/>
    <w:basedOn w:val="Normal"/>
    <w:rsid w:val="00C338C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publ/R-QUE-SG05.96/es" TargetMode="External"/><Relationship Id="rId18" Type="http://schemas.openxmlformats.org/officeDocument/2006/relationships/hyperlink" Target="http://www.itu.int/publ/R-QUE-SG05.232/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hyperlink" Target="http://www.itu.int/publ/R-QUE-SG05.93/es" TargetMode="External"/><Relationship Id="rId17" Type="http://schemas.openxmlformats.org/officeDocument/2006/relationships/hyperlink" Target="http://www.itu.int/publ/R-QUE-SG05.226/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publ/R-QUE-SG05.223/es" TargetMode="External"/><Relationship Id="rId20" Type="http://schemas.openxmlformats.org/officeDocument/2006/relationships/hyperlink" Target="http://www.itu.int/publ/R-QUE-SG05.244/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publ/R-QUE-SG05.35-1-1978/e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publ/R-QUE-SG05.216/es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itu.int/ITU-R/publications/download.asp?product=que04&amp;lang=e" TargetMode="External"/><Relationship Id="rId19" Type="http://schemas.openxmlformats.org/officeDocument/2006/relationships/hyperlink" Target="http://www.itu.int/publ/R-QUE-SG05.237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publ/R-QUE-SG05/es" TargetMode="External"/><Relationship Id="rId14" Type="http://schemas.openxmlformats.org/officeDocument/2006/relationships/hyperlink" Target="http://www.itu.int/publ/R-QUE-SG05.98/es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36E16-DF85-4FA4-98E2-23E11817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3</TotalTime>
  <Pages>2</Pages>
  <Words>408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3582</CharactersWithSpaces>
  <SharedDoc>false</SharedDoc>
  <HLinks>
    <vt:vector size="84" baseType="variant">
      <vt:variant>
        <vt:i4>5439554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http://www.itu.int/publ/R-QUE-SG05.244/es</vt:lpwstr>
      </vt:variant>
      <vt:variant>
        <vt:lpwstr/>
      </vt:variant>
      <vt:variant>
        <vt:i4>5242949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http://www.itu.int/publ/R-QUE-SG05.237/es</vt:lpwstr>
      </vt:variant>
      <vt:variant>
        <vt:lpwstr/>
      </vt:variant>
      <vt:variant>
        <vt:i4>5570629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http://www.itu.int/publ/R-QUE-SG05.232/es</vt:lpwstr>
      </vt:variant>
      <vt:variant>
        <vt:lpwstr/>
      </vt:variant>
      <vt:variant>
        <vt:i4>5308484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http://www.itu.int/publ/R-QUE-SG05.226/es</vt:lpwstr>
      </vt:variant>
      <vt:variant>
        <vt:lpwstr/>
      </vt:variant>
      <vt:variant>
        <vt:i4>5505092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http://www.itu.int/publ/R-QUE-SG05.223/es</vt:lpwstr>
      </vt:variant>
      <vt:variant>
        <vt:lpwstr/>
      </vt:variant>
      <vt:variant>
        <vt:i4>5308487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http://www.itu.int/publ/R-QUE-SG05.216/es</vt:lpwstr>
      </vt:variant>
      <vt:variant>
        <vt:lpwstr/>
      </vt:variant>
      <vt:variant>
        <vt:i4>5570564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http://www.itu.int/publ/R-QUE-SG05.98/es</vt:lpwstr>
      </vt:variant>
      <vt:variant>
        <vt:lpwstr/>
      </vt:variant>
      <vt:variant>
        <vt:i4>5570570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http://www.itu.int/publ/R-QUE-SG05.96/es</vt:lpwstr>
      </vt:variant>
      <vt:variant>
        <vt:lpwstr/>
      </vt:variant>
      <vt:variant>
        <vt:i4>5570575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http://www.itu.int/publ/R-QUE-SG05.93/es</vt:lpwstr>
      </vt:variant>
      <vt:variant>
        <vt:lpwstr/>
      </vt:variant>
      <vt:variant>
        <vt:i4>6750324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http://www.itu.int/publ/R-QUE-SG05.35-1-1978/es</vt:lpwstr>
      </vt:variant>
      <vt:variant>
        <vt:lpwstr/>
      </vt:variant>
      <vt:variant>
        <vt:i4>7078014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http://www.itu.int/ITU-R/publications/download.asp?product=que04&amp;lang=e</vt:lpwstr>
      </vt:variant>
      <vt:variant>
        <vt:lpwstr/>
      </vt:variant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http://www.itu.int/publ/R-QUE-SG05/es</vt:lpwstr>
      </vt:variant>
      <vt:variant>
        <vt:lpwstr/>
      </vt:variant>
      <vt:variant>
        <vt:i4>1441835</vt:i4>
      </vt:variant>
      <vt:variant>
        <vt:i4>0</vt:i4>
      </vt:variant>
      <vt:variant>
        <vt:i4>0</vt:i4>
      </vt:variant>
      <vt:variant>
        <vt:i4>5</vt:i4>
      </vt:variant>
      <vt:variant>
        <vt:lpwstr>mailto:brsgd@itu.int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bonnici</cp:lastModifiedBy>
  <cp:revision>3</cp:revision>
  <cp:lastPrinted>2011-01-10T15:23:00Z</cp:lastPrinted>
  <dcterms:created xsi:type="dcterms:W3CDTF">2011-01-10T15:23:00Z</dcterms:created>
  <dcterms:modified xsi:type="dcterms:W3CDTF">2011-01-10T15:26:00Z</dcterms:modified>
</cp:coreProperties>
</file>