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10598" w:type="dxa"/>
        <w:tblLook w:val="01E0"/>
      </w:tblPr>
      <w:tblGrid>
        <w:gridCol w:w="9039"/>
        <w:gridCol w:w="1559"/>
      </w:tblGrid>
      <w:tr w:rsidR="00F96264" w:rsidRPr="00D35752" w:rsidTr="00C36B87">
        <w:tc>
          <w:tcPr>
            <w:tcW w:w="9039" w:type="dxa"/>
            <w:vAlign w:val="center"/>
          </w:tcPr>
          <w:p w:rsidR="00F96264" w:rsidRPr="00D35752" w:rsidRDefault="00F96264" w:rsidP="00C36B87">
            <w:pPr>
              <w:spacing w:before="0"/>
            </w:pPr>
            <w:r w:rsidRPr="00C36B87">
              <w:rPr>
                <w:rFonts w:ascii="Futura Lt BT" w:hAnsi="Futura Lt BT"/>
                <w:spacing w:val="5"/>
                <w:sz w:val="44"/>
              </w:rPr>
              <w:t>U</w:t>
            </w:r>
            <w:r w:rsidRPr="00C36B87">
              <w:rPr>
                <w:rFonts w:ascii="Futura Lt BT" w:hAnsi="Futura Lt BT"/>
                <w:spacing w:val="5"/>
                <w:sz w:val="34"/>
                <w:szCs w:val="34"/>
              </w:rPr>
              <w:t>NIÓN</w:t>
            </w:r>
            <w:r w:rsidRPr="00C36B87">
              <w:rPr>
                <w:rFonts w:ascii="Futura Lt BT" w:hAnsi="Futura Lt BT"/>
                <w:spacing w:val="5"/>
                <w:sz w:val="36"/>
              </w:rPr>
              <w:t xml:space="preserve"> </w:t>
            </w:r>
            <w:r w:rsidRPr="00C36B87">
              <w:rPr>
                <w:rFonts w:ascii="Futura Lt BT" w:hAnsi="Futura Lt BT"/>
                <w:spacing w:val="5"/>
                <w:sz w:val="44"/>
              </w:rPr>
              <w:t>I</w:t>
            </w:r>
            <w:r w:rsidRPr="00C36B87">
              <w:rPr>
                <w:rFonts w:ascii="Futura Lt BT" w:hAnsi="Futura Lt BT"/>
                <w:spacing w:val="5"/>
                <w:sz w:val="34"/>
                <w:szCs w:val="34"/>
              </w:rPr>
              <w:t>NTERNACIONAL DE</w:t>
            </w:r>
            <w:r w:rsidRPr="00C36B87">
              <w:rPr>
                <w:rFonts w:ascii="Futura Lt BT" w:hAnsi="Futura Lt BT"/>
                <w:spacing w:val="5"/>
                <w:sz w:val="36"/>
              </w:rPr>
              <w:t xml:space="preserve"> </w:t>
            </w:r>
            <w:r w:rsidRPr="00C36B87">
              <w:rPr>
                <w:rFonts w:ascii="Futura Lt BT" w:hAnsi="Futura Lt BT"/>
                <w:spacing w:val="5"/>
                <w:sz w:val="44"/>
              </w:rPr>
              <w:t>T</w:t>
            </w:r>
            <w:r w:rsidRPr="00C36B87">
              <w:rPr>
                <w:rFonts w:ascii="Futura Lt BT" w:hAnsi="Futura Lt BT"/>
                <w:spacing w:val="5"/>
                <w:sz w:val="34"/>
                <w:szCs w:val="34"/>
              </w:rPr>
              <w:t>ELECOMUNICACIONES</w:t>
            </w:r>
          </w:p>
        </w:tc>
        <w:tc>
          <w:tcPr>
            <w:tcW w:w="1559" w:type="dxa"/>
          </w:tcPr>
          <w:p w:rsidR="00F96264" w:rsidRPr="00D35752" w:rsidRDefault="00DC0C2D" w:rsidP="00C36B87">
            <w:pPr>
              <w:spacing w:before="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9pt;height:74.55pt">
                  <v:imagedata r:id="rId7" o:title="sigleITU"/>
                </v:shape>
              </w:pict>
            </w:r>
          </w:p>
        </w:tc>
      </w:tr>
    </w:tbl>
    <w:tbl>
      <w:tblPr>
        <w:tblW w:w="0" w:type="auto"/>
        <w:tblLayout w:type="fixed"/>
        <w:tblLook w:val="000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60156A"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60156A" w:rsidRDefault="00F96264" w:rsidP="00F96264">
      <w:pPr>
        <w:tabs>
          <w:tab w:val="left" w:pos="7513"/>
        </w:tabs>
      </w:pPr>
    </w:p>
    <w:p w:rsidR="00F96264" w:rsidRPr="0060156A" w:rsidRDefault="00F96264" w:rsidP="00F96264">
      <w:pPr>
        <w:tabs>
          <w:tab w:val="left" w:pos="7513"/>
        </w:tabs>
      </w:pPr>
    </w:p>
    <w:tbl>
      <w:tblPr>
        <w:tblW w:w="10020" w:type="dxa"/>
        <w:tblLayout w:type="fixed"/>
        <w:tblLook w:val="0000"/>
      </w:tblPr>
      <w:tblGrid>
        <w:gridCol w:w="2802"/>
        <w:gridCol w:w="7218"/>
      </w:tblGrid>
      <w:tr w:rsidR="00F96264" w:rsidRPr="00661B16" w:rsidTr="00661B16">
        <w:trPr>
          <w:cantSplit/>
        </w:trPr>
        <w:tc>
          <w:tcPr>
            <w:tcW w:w="2802" w:type="dxa"/>
          </w:tcPr>
          <w:p w:rsidR="00F96264" w:rsidRPr="00661B16" w:rsidRDefault="009F7F74" w:rsidP="001E2AAE">
            <w:pPr>
              <w:tabs>
                <w:tab w:val="clear" w:pos="794"/>
                <w:tab w:val="clear" w:pos="1191"/>
              </w:tabs>
              <w:spacing w:before="0"/>
              <w:jc w:val="center"/>
              <w:rPr>
                <w:b/>
                <w:bCs/>
              </w:rPr>
            </w:pPr>
            <w:bookmarkStart w:id="0" w:name="dletter"/>
            <w:bookmarkEnd w:id="0"/>
            <w:r w:rsidRPr="00661B16">
              <w:rPr>
                <w:b/>
                <w:bCs/>
              </w:rPr>
              <w:t>Circular Administrativa</w:t>
            </w:r>
            <w:bookmarkStart w:id="1" w:name="dnum"/>
            <w:bookmarkEnd w:id="1"/>
            <w:r w:rsidR="00661B16" w:rsidRPr="00661B16">
              <w:rPr>
                <w:b/>
                <w:bCs/>
              </w:rPr>
              <w:br/>
            </w:r>
            <w:r w:rsidRPr="00661B16">
              <w:rPr>
                <w:b/>
                <w:bCs/>
              </w:rPr>
              <w:t>CAR/</w:t>
            </w:r>
            <w:r w:rsidR="001E2AAE">
              <w:rPr>
                <w:b/>
                <w:bCs/>
              </w:rPr>
              <w:t>309</w:t>
            </w:r>
          </w:p>
        </w:tc>
        <w:tc>
          <w:tcPr>
            <w:tcW w:w="7218" w:type="dxa"/>
          </w:tcPr>
          <w:p w:rsidR="00F96264" w:rsidRPr="00661B16" w:rsidRDefault="00B43539" w:rsidP="00F96264">
            <w:pPr>
              <w:tabs>
                <w:tab w:val="left" w:pos="7513"/>
              </w:tabs>
              <w:jc w:val="right"/>
              <w:rPr>
                <w:bCs/>
              </w:rPr>
            </w:pPr>
            <w:bookmarkStart w:id="2" w:name="ddate"/>
            <w:bookmarkEnd w:id="2"/>
            <w:r>
              <w:rPr>
                <w:bCs/>
              </w:rPr>
              <w:t>19</w:t>
            </w:r>
            <w:r w:rsidR="00661B16">
              <w:rPr>
                <w:bCs/>
              </w:rPr>
              <w:t xml:space="preserve"> de </w:t>
            </w:r>
            <w:r>
              <w:rPr>
                <w:bCs/>
              </w:rPr>
              <w:t>enero</w:t>
            </w:r>
            <w:r w:rsidR="009F7F74" w:rsidRPr="00661B16">
              <w:rPr>
                <w:bCs/>
              </w:rPr>
              <w:t xml:space="preserve"> de 20</w:t>
            </w:r>
            <w:r>
              <w:rPr>
                <w:bCs/>
              </w:rPr>
              <w:t>1</w:t>
            </w:r>
            <w:r w:rsidR="001E2AAE">
              <w:rPr>
                <w:bCs/>
              </w:rPr>
              <w:t>1</w:t>
            </w:r>
          </w:p>
        </w:tc>
      </w:tr>
    </w:tbl>
    <w:p w:rsidR="009F7F74" w:rsidRDefault="009F7F74" w:rsidP="009F7F74">
      <w:pPr>
        <w:pStyle w:val="Head"/>
        <w:tabs>
          <w:tab w:val="left" w:pos="7513"/>
        </w:tabs>
        <w:spacing w:before="480"/>
        <w:jc w:val="center"/>
        <w:rPr>
          <w:b/>
        </w:rPr>
      </w:pPr>
      <w:r>
        <w:rPr>
          <w:b/>
        </w:rPr>
        <w:t>A las Administraciones de los Estados Miembros de la UIT</w:t>
      </w:r>
    </w:p>
    <w:p w:rsidR="009F7F74" w:rsidRDefault="009F7F74" w:rsidP="009F7F74">
      <w:pPr>
        <w:pStyle w:val="Head"/>
        <w:tabs>
          <w:tab w:val="left" w:pos="7513"/>
        </w:tabs>
        <w:spacing w:before="480"/>
        <w:jc w:val="center"/>
        <w:rPr>
          <w:b/>
        </w:rPr>
      </w:pPr>
    </w:p>
    <w:p w:rsidR="009F7F74" w:rsidRDefault="009F7F74" w:rsidP="009F7F74">
      <w:pPr>
        <w:ind w:left="1185" w:hanging="1185"/>
      </w:pPr>
      <w:r>
        <w:rPr>
          <w:b/>
        </w:rPr>
        <w:t>Asunto</w:t>
      </w:r>
      <w:r>
        <w:t>:</w:t>
      </w:r>
      <w:r>
        <w:tab/>
      </w:r>
      <w:bookmarkStart w:id="3" w:name="body"/>
      <w:bookmarkStart w:id="4" w:name="objet"/>
      <w:bookmarkStart w:id="5" w:name="circ"/>
      <w:bookmarkEnd w:id="3"/>
      <w:bookmarkEnd w:id="4"/>
      <w:bookmarkEnd w:id="5"/>
      <w:r>
        <w:rPr>
          <w:b/>
          <w:bCs/>
        </w:rPr>
        <w:t>Comisión de Estu</w:t>
      </w:r>
      <w:r w:rsidR="00C666C7">
        <w:rPr>
          <w:b/>
          <w:bCs/>
        </w:rPr>
        <w:t>dio 5</w:t>
      </w:r>
      <w:r>
        <w:rPr>
          <w:b/>
          <w:bCs/>
        </w:rPr>
        <w:t xml:space="preserve"> de Radiocomu</w:t>
      </w:r>
      <w:smartTag w:uri="urn:schemas-microsoft-com:office:smarttags" w:element="PersonName">
        <w:r>
          <w:rPr>
            <w:b/>
            <w:bCs/>
          </w:rPr>
          <w:t>nic</w:t>
        </w:r>
      </w:smartTag>
      <w:r>
        <w:rPr>
          <w:b/>
          <w:bCs/>
        </w:rPr>
        <w:t>aciones</w:t>
      </w:r>
    </w:p>
    <w:p w:rsidR="009F7F74" w:rsidRDefault="006F4CBE" w:rsidP="001E2AAE">
      <w:pPr>
        <w:ind w:left="1588" w:hanging="403"/>
        <w:rPr>
          <w:b/>
          <w:bCs/>
        </w:rPr>
      </w:pPr>
      <w:r w:rsidRPr="006F4CBE">
        <w:rPr>
          <w:b/>
          <w:bCs/>
        </w:rPr>
        <w:t>–</w:t>
      </w:r>
      <w:r>
        <w:rPr>
          <w:b/>
          <w:bCs/>
        </w:rPr>
        <w:tab/>
      </w:r>
      <w:r w:rsidR="009F7F74" w:rsidRPr="001F571D">
        <w:rPr>
          <w:b/>
          <w:bCs/>
        </w:rPr>
        <w:t>Propuesta de a</w:t>
      </w:r>
      <w:r w:rsidR="00E3391D">
        <w:rPr>
          <w:b/>
          <w:bCs/>
        </w:rPr>
        <w:t>dop</w:t>
      </w:r>
      <w:r w:rsidR="009F7F74" w:rsidRPr="001F571D">
        <w:rPr>
          <w:b/>
          <w:bCs/>
        </w:rPr>
        <w:t xml:space="preserve">ción </w:t>
      </w:r>
      <w:r w:rsidR="00661B16">
        <w:rPr>
          <w:b/>
          <w:bCs/>
        </w:rPr>
        <w:t xml:space="preserve">de </w:t>
      </w:r>
      <w:r w:rsidR="00B43539">
        <w:rPr>
          <w:b/>
          <w:bCs/>
        </w:rPr>
        <w:t xml:space="preserve">1 proyecto de nueva Recomendación y </w:t>
      </w:r>
      <w:r w:rsidR="001E2AAE">
        <w:rPr>
          <w:b/>
          <w:bCs/>
        </w:rPr>
        <w:t>4</w:t>
      </w:r>
      <w:r w:rsidR="00C666C7" w:rsidRPr="00405881">
        <w:rPr>
          <w:b/>
        </w:rPr>
        <w:t> proyectos de Recomendaciones revisadas</w:t>
      </w:r>
      <w:r w:rsidR="00C666C7">
        <w:rPr>
          <w:b/>
          <w:bCs/>
        </w:rPr>
        <w:t xml:space="preserve"> </w:t>
      </w:r>
      <w:r w:rsidR="001C1AA0">
        <w:rPr>
          <w:b/>
          <w:bCs/>
        </w:rPr>
        <w:t xml:space="preserve">y </w:t>
      </w:r>
      <w:r w:rsidR="009F7F74" w:rsidRPr="001F571D">
        <w:rPr>
          <w:b/>
          <w:bCs/>
        </w:rPr>
        <w:t xml:space="preserve">su aprobación simultánea por correspondencia de </w:t>
      </w:r>
      <w:r w:rsidR="009F7F74">
        <w:rPr>
          <w:b/>
          <w:bCs/>
        </w:rPr>
        <w:t>conformidad con el § 10.3 de la </w:t>
      </w:r>
      <w:r w:rsidR="009F7F74" w:rsidRPr="001F571D">
        <w:rPr>
          <w:b/>
          <w:bCs/>
        </w:rPr>
        <w:t>Resolución UIT</w:t>
      </w:r>
      <w:r w:rsidR="009F7F74" w:rsidRPr="001F571D">
        <w:rPr>
          <w:b/>
          <w:bCs/>
        </w:rPr>
        <w:noBreakHyphen/>
        <w:t>R 1</w:t>
      </w:r>
      <w:r w:rsidR="009F7F74" w:rsidRPr="001F571D">
        <w:rPr>
          <w:b/>
          <w:bCs/>
        </w:rPr>
        <w:noBreakHyphen/>
      </w:r>
      <w:r w:rsidR="009F7F74">
        <w:rPr>
          <w:b/>
          <w:bCs/>
        </w:rPr>
        <w:t>5</w:t>
      </w:r>
      <w:r w:rsidR="009F7F74" w:rsidRPr="001F571D">
        <w:rPr>
          <w:b/>
          <w:bCs/>
        </w:rPr>
        <w:t xml:space="preserve"> (Procedimiento para la adopción y aprobación simultáneas por correspondencia)</w:t>
      </w:r>
    </w:p>
    <w:p w:rsidR="006F4CBE" w:rsidRDefault="006F4CBE" w:rsidP="001E2AAE">
      <w:pPr>
        <w:ind w:left="1588" w:hanging="403"/>
        <w:rPr>
          <w:b/>
          <w:bCs/>
        </w:rPr>
      </w:pPr>
      <w:r w:rsidRPr="006F4CBE">
        <w:rPr>
          <w:b/>
          <w:bCs/>
        </w:rPr>
        <w:t>–</w:t>
      </w:r>
      <w:r>
        <w:rPr>
          <w:b/>
          <w:bCs/>
        </w:rPr>
        <w:tab/>
      </w:r>
      <w:r w:rsidR="00C666C7">
        <w:rPr>
          <w:b/>
          <w:bCs/>
        </w:rPr>
        <w:t xml:space="preserve">Propuesta de supresión de </w:t>
      </w:r>
      <w:r w:rsidR="001E2AAE">
        <w:rPr>
          <w:b/>
          <w:bCs/>
        </w:rPr>
        <w:t>8</w:t>
      </w:r>
      <w:r w:rsidR="00507D28">
        <w:rPr>
          <w:b/>
          <w:bCs/>
        </w:rPr>
        <w:t xml:space="preserve"> Recomendaciones</w:t>
      </w:r>
    </w:p>
    <w:p w:rsidR="000410AE" w:rsidRDefault="000410AE" w:rsidP="000410AE"/>
    <w:p w:rsidR="009F7F74" w:rsidRDefault="009F7F74" w:rsidP="001E2AAE">
      <w:pPr>
        <w:pStyle w:val="Normalaftertitle"/>
      </w:pPr>
      <w:r>
        <w:t>En la reu</w:t>
      </w:r>
      <w:r w:rsidR="00C666C7">
        <w:t>nión de la Comisión de Estudio 5</w:t>
      </w:r>
      <w:r>
        <w:t xml:space="preserve"> de Radiocomu</w:t>
      </w:r>
      <w:smartTag w:uri="urn:schemas-microsoft-com:office:smarttags" w:element="PersonName">
        <w:r>
          <w:t>nic</w:t>
        </w:r>
      </w:smartTag>
      <w:r>
        <w:t xml:space="preserve">aciones celebrada </w:t>
      </w:r>
      <w:r w:rsidR="00661B16">
        <w:t xml:space="preserve">el </w:t>
      </w:r>
      <w:r w:rsidR="001E2AAE">
        <w:t>22</w:t>
      </w:r>
      <w:r w:rsidR="00B43539">
        <w:t xml:space="preserve"> y </w:t>
      </w:r>
      <w:r w:rsidR="0060156A">
        <w:t xml:space="preserve">el 23 de </w:t>
      </w:r>
      <w:r w:rsidR="001E2AAE">
        <w:t>nov</w:t>
      </w:r>
      <w:r w:rsidR="00B43539">
        <w:t>iembre</w:t>
      </w:r>
      <w:r w:rsidR="009867BB">
        <w:t xml:space="preserve"> de </w:t>
      </w:r>
      <w:r w:rsidR="001E2AAE">
        <w:t>2010</w:t>
      </w:r>
      <w:r>
        <w:t>, la Comisión de Estudio decidió solicitar la adopción de</w:t>
      </w:r>
      <w:r w:rsidR="00B43539">
        <w:t xml:space="preserve"> 1 pr</w:t>
      </w:r>
      <w:r w:rsidR="001E2AAE">
        <w:t>oyecto de </w:t>
      </w:r>
      <w:r w:rsidR="00B603CF">
        <w:t>nueva Recomendación y</w:t>
      </w:r>
      <w:r>
        <w:t> </w:t>
      </w:r>
      <w:r w:rsidR="001E2AAE">
        <w:t>4</w:t>
      </w:r>
      <w:r w:rsidR="00C666C7" w:rsidRPr="00C666C7">
        <w:t xml:space="preserve"> proyectos de Recomendaciones revisadas </w:t>
      </w:r>
      <w:r w:rsidRPr="00C666C7">
        <w:t>por</w:t>
      </w:r>
      <w:r>
        <w:t xml:space="preserve"> correspondencia </w:t>
      </w:r>
      <w:r w:rsidR="001E2AAE">
        <w:br/>
      </w:r>
      <w:r>
        <w:t>(§ 10.2.3 de la Resolución UIT</w:t>
      </w:r>
      <w:r>
        <w:noBreakHyphen/>
        <w:t>R 1-5) y además decidió aplicar el p</w:t>
      </w:r>
      <w:r w:rsidR="0060156A">
        <w:t xml:space="preserve">rocedimiento para la adopción y </w:t>
      </w:r>
      <w:r>
        <w:t>aprobación simultáneas por correspondencia (PAAS), (§ 10.3 de la Resolución UIT</w:t>
      </w:r>
      <w:r>
        <w:noBreakHyphen/>
        <w:t>R 1</w:t>
      </w:r>
      <w:r>
        <w:noBreakHyphen/>
        <w:t xml:space="preserve">5). </w:t>
      </w:r>
      <w:r w:rsidR="00507D28">
        <w:t>Los</w:t>
      </w:r>
      <w:r w:rsidR="0060156A">
        <w:t> </w:t>
      </w:r>
      <w:r>
        <w:t>título</w:t>
      </w:r>
      <w:r w:rsidR="00507D28">
        <w:t>s</w:t>
      </w:r>
      <w:r>
        <w:t xml:space="preserve"> y</w:t>
      </w:r>
      <w:r w:rsidR="00484EF6">
        <w:t xml:space="preserve"> </w:t>
      </w:r>
      <w:r>
        <w:t>res</w:t>
      </w:r>
      <w:r w:rsidR="00507D28">
        <w:t xml:space="preserve">úmenes </w:t>
      </w:r>
      <w:r>
        <w:t>de</w:t>
      </w:r>
      <w:r w:rsidR="00507D28">
        <w:t xml:space="preserve"> los</w:t>
      </w:r>
      <w:r>
        <w:t xml:space="preserve"> proyecto</w:t>
      </w:r>
      <w:r w:rsidR="00507D28">
        <w:t>s</w:t>
      </w:r>
      <w:r w:rsidR="000410AE">
        <w:t xml:space="preserve"> de </w:t>
      </w:r>
      <w:r w:rsidR="00A06CAD">
        <w:t>Recomendaciones</w:t>
      </w:r>
      <w:r>
        <w:t xml:space="preserve"> aparecen en el Anexo 1.</w:t>
      </w:r>
      <w:r w:rsidR="0060156A">
        <w:t xml:space="preserve"> Además, la </w:t>
      </w:r>
      <w:r w:rsidR="00507D28">
        <w:t xml:space="preserve">Comisión de Estudio propuso la supresión de las </w:t>
      </w:r>
      <w:r w:rsidR="001E2AAE">
        <w:t>8</w:t>
      </w:r>
      <w:r w:rsidR="00507D28">
        <w:t xml:space="preserve"> Recomendacio</w:t>
      </w:r>
      <w:r w:rsidR="0060156A">
        <w:t>nes que se enumeran en el </w:t>
      </w:r>
      <w:r w:rsidR="001E2AAE">
        <w:t>Anexo </w:t>
      </w:r>
      <w:r w:rsidR="00507D28">
        <w:t>2.</w:t>
      </w:r>
    </w:p>
    <w:p w:rsidR="009F7F74" w:rsidRDefault="009F7F74" w:rsidP="001E2AAE">
      <w:r>
        <w:t xml:space="preserve">El periodo de consideración se extenderá durante </w:t>
      </w:r>
      <w:r w:rsidRPr="001F571D">
        <w:t xml:space="preserve">3 meses finalizando el </w:t>
      </w:r>
      <w:r w:rsidR="00B43539">
        <w:rPr>
          <w:u w:val="single"/>
        </w:rPr>
        <w:t>19 de abril de 201</w:t>
      </w:r>
      <w:r w:rsidR="001E2AAE">
        <w:rPr>
          <w:u w:val="single"/>
        </w:rPr>
        <w:t>1</w:t>
      </w:r>
      <w:r w:rsidRPr="003A714B">
        <w:t>.</w:t>
      </w:r>
      <w:r>
        <w:t xml:space="preserve"> Si durante este periodo no se reciben objeciones de los Estados</w:t>
      </w:r>
      <w:r w:rsidR="0072405F">
        <w:t xml:space="preserve"> Miembros, se considerará que los</w:t>
      </w:r>
      <w:r w:rsidR="0060156A">
        <w:t> </w:t>
      </w:r>
      <w:r>
        <w:t>proyecto</w:t>
      </w:r>
      <w:r w:rsidR="000410AE">
        <w:t>s de Recomendaciones</w:t>
      </w:r>
      <w:r w:rsidR="0072405F">
        <w:t xml:space="preserve"> serán</w:t>
      </w:r>
      <w:r>
        <w:t xml:space="preserve"> adoptado</w:t>
      </w:r>
      <w:r w:rsidR="0072405F">
        <w:t>s</w:t>
      </w:r>
      <w:r w:rsidR="00C666C7">
        <w:t xml:space="preserve"> por la Comisión de Estudio 5</w:t>
      </w:r>
      <w:r w:rsidR="0060156A">
        <w:t>. Además, como </w:t>
      </w:r>
      <w:r>
        <w:t xml:space="preserve">se ha seguido el PAAS, </w:t>
      </w:r>
      <w:r w:rsidR="00905A4D">
        <w:t>los</w:t>
      </w:r>
      <w:r>
        <w:t xml:space="preserve"> proyecto</w:t>
      </w:r>
      <w:r w:rsidR="00905A4D">
        <w:t>s</w:t>
      </w:r>
      <w:r w:rsidR="000410AE">
        <w:t xml:space="preserve"> de Recomendaciones</w:t>
      </w:r>
      <w:r>
        <w:t xml:space="preserve"> también se considerará</w:t>
      </w:r>
      <w:r w:rsidR="00905A4D">
        <w:t>n</w:t>
      </w:r>
      <w:r>
        <w:t xml:space="preserve"> aprobado</w:t>
      </w:r>
      <w:r w:rsidR="00905A4D">
        <w:t>s</w:t>
      </w:r>
      <w:r w:rsidR="0060156A">
        <w:t>. No </w:t>
      </w:r>
      <w:r>
        <w:t xml:space="preserve">obstante, si se recibe alguna objeción de un Estado Miembro </w:t>
      </w:r>
      <w:r w:rsidR="0060156A">
        <w:t>durante el periodo señalado, se </w:t>
      </w:r>
      <w:r>
        <w:t>aplicarán los procedimientos indicados en el § 10.2.1.2 de la Resolución UIT</w:t>
      </w:r>
      <w:r>
        <w:noBreakHyphen/>
        <w:t>R 1</w:t>
      </w:r>
      <w:r>
        <w:noBreakHyphen/>
        <w:t>5.</w:t>
      </w:r>
    </w:p>
    <w:p w:rsidR="009F7F74" w:rsidRDefault="009F7F74" w:rsidP="00EF1BBB">
      <w:r>
        <w:t xml:space="preserve">Tras la fecha límite mencionada, los resultados del PAAS serán comunicados mediante </w:t>
      </w:r>
      <w:r>
        <w:br/>
        <w:t>una Circular Administrativa (CACE) y se publicará</w:t>
      </w:r>
      <w:r w:rsidR="00EF1BBB">
        <w:t>n</w:t>
      </w:r>
      <w:r>
        <w:t xml:space="preserve"> la</w:t>
      </w:r>
      <w:r w:rsidR="00EF1BBB">
        <w:t>s Recomendaciones</w:t>
      </w:r>
      <w:r>
        <w:t xml:space="preserve"> aprobada</w:t>
      </w:r>
      <w:r w:rsidR="00EF1BBB">
        <w:t>s</w:t>
      </w:r>
      <w:r>
        <w:t xml:space="preserve"> tan pronto como sea posible.</w:t>
      </w:r>
    </w:p>
    <w:p w:rsidR="009F7F74" w:rsidRDefault="00C85C95" w:rsidP="00312A36">
      <w:r>
        <w:br w:type="page"/>
      </w:r>
      <w:r w:rsidR="009F7F74" w:rsidRPr="00CC3874">
        <w:lastRenderedPageBreak/>
        <w:t>Se solicita a toda organización miembro de la UIT que tenga con</w:t>
      </w:r>
      <w:r w:rsidR="00190B9E">
        <w:t>ocimiento de una patente, de </w:t>
      </w:r>
      <w:r w:rsidR="0060156A">
        <w:t>su </w:t>
      </w:r>
      <w:r w:rsidR="009F7F74" w:rsidRPr="00CC3874">
        <w:t>propiedad o ajena, que cubra totalmente o en parte elemen</w:t>
      </w:r>
      <w:r w:rsidR="00190B9E">
        <w:t>tos del proyecto o proyectos de </w:t>
      </w:r>
      <w:r w:rsidR="009F7F74" w:rsidRPr="00CC3874">
        <w:t xml:space="preserve">Recomendaciones mencionados en esta carta, que comunique dicha información a la Secretaría tan pronto como sea posible. </w:t>
      </w:r>
      <w:r w:rsidR="009F7F74" w:rsidRPr="006D7897">
        <w:t xml:space="preserve">La Política común de patentes </w:t>
      </w:r>
      <w:r w:rsidR="009F7F74">
        <w:t>de</w:t>
      </w:r>
      <w:r w:rsidR="009F7F74" w:rsidRPr="00CC3874">
        <w:t xml:space="preserve"> UIT</w:t>
      </w:r>
      <w:r w:rsidR="009F7F74" w:rsidRPr="00CC3874">
        <w:noBreakHyphen/>
        <w:t>T/UIT</w:t>
      </w:r>
      <w:r w:rsidR="009F7F74" w:rsidRPr="00CC3874">
        <w:noBreakHyphen/>
        <w:t xml:space="preserve">R/ISO/CEI </w:t>
      </w:r>
      <w:r w:rsidR="009F7F74" w:rsidRPr="006D7897">
        <w:t xml:space="preserve">puede consultarse en </w:t>
      </w:r>
      <w:hyperlink r:id="rId8" w:history="1">
        <w:r w:rsidR="009F7F74" w:rsidRPr="006D7897">
          <w:rPr>
            <w:rStyle w:val="Hyperlink"/>
            <w:szCs w:val="24"/>
          </w:rPr>
          <w:t>http://web.itu.int/ITU-T/dbase/patent/patent-policy.html</w:t>
        </w:r>
      </w:hyperlink>
      <w:r w:rsidR="009F7F74" w:rsidRPr="006D7897">
        <w:t>.</w:t>
      </w:r>
      <w:r w:rsidR="009F7F74">
        <w:t xml:space="preserve"> </w:t>
      </w:r>
    </w:p>
    <w:p w:rsidR="009F7F74" w:rsidRDefault="009F7F74" w:rsidP="001E2AAE">
      <w:pPr>
        <w:tabs>
          <w:tab w:val="clear" w:pos="794"/>
          <w:tab w:val="clear" w:pos="1191"/>
          <w:tab w:val="clear" w:pos="1588"/>
          <w:tab w:val="clear" w:pos="1985"/>
          <w:tab w:val="center" w:pos="6804"/>
        </w:tabs>
        <w:spacing w:before="1418"/>
      </w:pPr>
      <w:r>
        <w:tab/>
      </w:r>
      <w:r w:rsidR="001E2AAE">
        <w:t>François Rancy</w:t>
      </w:r>
    </w:p>
    <w:p w:rsidR="009F7F74" w:rsidRDefault="009F7F74" w:rsidP="009F7F74">
      <w:pPr>
        <w:tabs>
          <w:tab w:val="clear" w:pos="794"/>
          <w:tab w:val="clear" w:pos="1191"/>
          <w:tab w:val="clear" w:pos="1588"/>
          <w:tab w:val="clear" w:pos="1985"/>
          <w:tab w:val="center" w:pos="6804"/>
        </w:tabs>
        <w:spacing w:before="0"/>
      </w:pPr>
      <w:r>
        <w:tab/>
        <w:t>Director de la Oficina de Radiocomunicaciones</w:t>
      </w:r>
    </w:p>
    <w:p w:rsidR="009F7F74" w:rsidRDefault="009F7F74" w:rsidP="009F7F74"/>
    <w:p w:rsidR="009F7F74" w:rsidRDefault="009F7F74" w:rsidP="009F7F74">
      <w:pPr>
        <w:tabs>
          <w:tab w:val="left" w:pos="284"/>
          <w:tab w:val="left" w:pos="568"/>
        </w:tabs>
        <w:spacing w:before="60" w:after="60"/>
        <w:rPr>
          <w:sz w:val="22"/>
          <w:u w:val="single"/>
        </w:rPr>
      </w:pPr>
    </w:p>
    <w:p w:rsidR="009F7F74" w:rsidRDefault="009F7F74" w:rsidP="009F7F74">
      <w:pPr>
        <w:tabs>
          <w:tab w:val="left" w:pos="284"/>
          <w:tab w:val="left" w:pos="568"/>
        </w:tabs>
        <w:spacing w:before="60" w:after="60"/>
        <w:rPr>
          <w:sz w:val="22"/>
          <w:u w:val="single"/>
        </w:rPr>
      </w:pPr>
    </w:p>
    <w:p w:rsidR="009F7F74" w:rsidRDefault="009F7F74" w:rsidP="00661B16">
      <w:pPr>
        <w:ind w:left="1191" w:hanging="1191"/>
        <w:rPr>
          <w:bCs/>
        </w:rPr>
      </w:pPr>
      <w:r w:rsidRPr="00292899">
        <w:rPr>
          <w:b/>
          <w:bCs/>
        </w:rPr>
        <w:t>Anexo</w:t>
      </w:r>
      <w:r w:rsidR="00241B1F">
        <w:rPr>
          <w:b/>
          <w:bCs/>
        </w:rPr>
        <w:t xml:space="preserve"> 1</w:t>
      </w:r>
      <w:r w:rsidRPr="00292899">
        <w:rPr>
          <w:b/>
          <w:bCs/>
        </w:rPr>
        <w:t>:</w:t>
      </w:r>
      <w:r w:rsidRPr="00292899">
        <w:t xml:space="preserve"> </w:t>
      </w:r>
      <w:r w:rsidRPr="00292899">
        <w:tab/>
      </w:r>
      <w:r>
        <w:t>Título</w:t>
      </w:r>
      <w:r w:rsidR="00241B1F">
        <w:t>s</w:t>
      </w:r>
      <w:r>
        <w:t xml:space="preserve"> y </w:t>
      </w:r>
      <w:r w:rsidR="00241B1F">
        <w:rPr>
          <w:lang w:val="es-ES"/>
        </w:rPr>
        <w:t xml:space="preserve">resúmenes </w:t>
      </w:r>
      <w:r w:rsidR="0072405F">
        <w:rPr>
          <w:lang w:val="es-ES"/>
        </w:rPr>
        <w:t>de los</w:t>
      </w:r>
      <w:r>
        <w:rPr>
          <w:lang w:val="es-ES"/>
        </w:rPr>
        <w:t xml:space="preserve"> </w:t>
      </w:r>
      <w:r>
        <w:rPr>
          <w:bCs/>
        </w:rPr>
        <w:t>proyecto</w:t>
      </w:r>
      <w:r w:rsidR="0072405F">
        <w:rPr>
          <w:bCs/>
        </w:rPr>
        <w:t>s</w:t>
      </w:r>
      <w:r w:rsidR="007220B9">
        <w:rPr>
          <w:bCs/>
        </w:rPr>
        <w:t xml:space="preserve"> de Recomendaciones</w:t>
      </w:r>
    </w:p>
    <w:p w:rsidR="00241B1F" w:rsidRPr="00F102BB" w:rsidRDefault="00241B1F" w:rsidP="00661B16">
      <w:pPr>
        <w:ind w:left="1191" w:hanging="1191"/>
        <w:rPr>
          <w:bCs/>
        </w:rPr>
      </w:pPr>
      <w:r>
        <w:rPr>
          <w:b/>
        </w:rPr>
        <w:t>Anexo 2:</w:t>
      </w:r>
      <w:r>
        <w:rPr>
          <w:b/>
        </w:rPr>
        <w:tab/>
      </w:r>
      <w:r w:rsidR="00905A4D" w:rsidRPr="00F102BB">
        <w:rPr>
          <w:bCs/>
        </w:rPr>
        <w:t>Lista de Recomendaciones cuya supresión se propone</w:t>
      </w:r>
    </w:p>
    <w:p w:rsidR="009F7F74" w:rsidRDefault="009F7F74" w:rsidP="009F7F74">
      <w:pPr>
        <w:ind w:left="1191" w:hanging="1191"/>
      </w:pPr>
    </w:p>
    <w:p w:rsidR="009F7F74" w:rsidRPr="00292899" w:rsidRDefault="009F7F74" w:rsidP="001E2AAE">
      <w:pPr>
        <w:tabs>
          <w:tab w:val="left" w:pos="2410"/>
        </w:tabs>
        <w:ind w:left="2410" w:hanging="2410"/>
        <w:rPr>
          <w:u w:val="single"/>
        </w:rPr>
      </w:pPr>
      <w:r w:rsidRPr="005F2036">
        <w:rPr>
          <w:b/>
          <w:bCs/>
        </w:rPr>
        <w:t>Documento</w:t>
      </w:r>
      <w:r w:rsidR="00241B1F">
        <w:rPr>
          <w:b/>
          <w:bCs/>
        </w:rPr>
        <w:t>s</w:t>
      </w:r>
      <w:r w:rsidRPr="005F2036">
        <w:rPr>
          <w:b/>
          <w:bCs/>
        </w:rPr>
        <w:t xml:space="preserve"> adjunto</w:t>
      </w:r>
      <w:r w:rsidR="00241B1F">
        <w:rPr>
          <w:b/>
          <w:bCs/>
        </w:rPr>
        <w:t>s</w:t>
      </w:r>
      <w:r w:rsidRPr="005F2036">
        <w:rPr>
          <w:b/>
          <w:bCs/>
        </w:rPr>
        <w:t>:</w:t>
      </w:r>
      <w:r>
        <w:rPr>
          <w:b/>
          <w:bCs/>
        </w:rPr>
        <w:t xml:space="preserve"> </w:t>
      </w:r>
      <w:r>
        <w:rPr>
          <w:b/>
          <w:bCs/>
        </w:rPr>
        <w:tab/>
      </w:r>
      <w:r w:rsidRPr="00292899">
        <w:t>Documento</w:t>
      </w:r>
      <w:r w:rsidR="00C93106">
        <w:t>s</w:t>
      </w:r>
      <w:r w:rsidRPr="00292899">
        <w:t xml:space="preserve"> </w:t>
      </w:r>
      <w:r w:rsidR="001E2AAE" w:rsidRPr="001E2AAE">
        <w:t xml:space="preserve">5/224(Rev.1), 5/220(Rev.1), 5/221(Rev.1), 5/227(Rev.1) </w:t>
      </w:r>
      <w:r w:rsidR="001E2AAE">
        <w:t xml:space="preserve">y </w:t>
      </w:r>
      <w:r w:rsidR="001E2AAE" w:rsidRPr="001E2AAE">
        <w:t xml:space="preserve">5/241(Rev.1) </w:t>
      </w:r>
      <w:r w:rsidRPr="00292899">
        <w:t xml:space="preserve">en </w:t>
      </w:r>
      <w:r w:rsidR="00C93106">
        <w:t xml:space="preserve">el </w:t>
      </w:r>
      <w:r w:rsidRPr="00292899">
        <w:t>CD-ROM</w:t>
      </w:r>
    </w:p>
    <w:p w:rsidR="009F7F74" w:rsidRPr="00292899" w:rsidRDefault="009F7F74" w:rsidP="009F7F74">
      <w:pPr>
        <w:tabs>
          <w:tab w:val="left" w:pos="284"/>
          <w:tab w:val="left" w:pos="568"/>
        </w:tabs>
        <w:spacing w:before="60" w:after="60"/>
        <w:rPr>
          <w:sz w:val="22"/>
          <w:u w:val="single"/>
        </w:rPr>
      </w:pPr>
    </w:p>
    <w:p w:rsidR="009F7F74" w:rsidRPr="00292899" w:rsidRDefault="009F7F74" w:rsidP="009F7F74">
      <w:pPr>
        <w:tabs>
          <w:tab w:val="left" w:pos="284"/>
          <w:tab w:val="left" w:pos="568"/>
        </w:tabs>
        <w:spacing w:before="60" w:after="60"/>
        <w:rPr>
          <w:sz w:val="22"/>
          <w:u w:val="single"/>
        </w:rPr>
      </w:pPr>
    </w:p>
    <w:p w:rsidR="009F7F74" w:rsidRDefault="009F7F74" w:rsidP="009F7F74">
      <w:pPr>
        <w:tabs>
          <w:tab w:val="left" w:pos="284"/>
          <w:tab w:val="left" w:pos="568"/>
        </w:tabs>
        <w:spacing w:before="0" w:after="60"/>
        <w:rPr>
          <w:sz w:val="16"/>
          <w:u w:val="single"/>
        </w:rPr>
      </w:pPr>
      <w:r>
        <w:rPr>
          <w:sz w:val="16"/>
          <w:u w:val="single"/>
        </w:rPr>
        <w:t>Distribución:</w:t>
      </w:r>
    </w:p>
    <w:p w:rsidR="009F7F74" w:rsidRDefault="009F7F74" w:rsidP="009F7F74">
      <w:pPr>
        <w:numPr>
          <w:ilvl w:val="0"/>
          <w:numId w:val="1"/>
        </w:numPr>
        <w:tabs>
          <w:tab w:val="left" w:pos="284"/>
          <w:tab w:val="left" w:pos="568"/>
        </w:tabs>
        <w:overflowPunct/>
        <w:autoSpaceDE/>
        <w:autoSpaceDN/>
        <w:adjustRightInd/>
        <w:spacing w:before="0"/>
        <w:ind w:hanging="720"/>
        <w:textAlignment w:val="auto"/>
        <w:rPr>
          <w:sz w:val="16"/>
        </w:rPr>
      </w:pPr>
      <w:r>
        <w:rPr>
          <w:sz w:val="16"/>
        </w:rPr>
        <w:t>Administraciones de los Estados Miembros de la UIT</w:t>
      </w:r>
    </w:p>
    <w:p w:rsidR="009F7F74" w:rsidRDefault="009F7F74" w:rsidP="009F7F74">
      <w:pPr>
        <w:tabs>
          <w:tab w:val="clear" w:pos="794"/>
          <w:tab w:val="clear" w:pos="1191"/>
          <w:tab w:val="left" w:pos="284"/>
        </w:tabs>
        <w:overflowPunct/>
        <w:autoSpaceDE/>
        <w:autoSpaceDN/>
        <w:adjustRightInd/>
        <w:spacing w:before="0"/>
        <w:ind w:left="284" w:hanging="295"/>
        <w:textAlignment w:val="auto"/>
        <w:rPr>
          <w:sz w:val="16"/>
        </w:rPr>
      </w:pPr>
      <w:r>
        <w:rPr>
          <w:sz w:val="16"/>
        </w:rPr>
        <w:t>–</w:t>
      </w:r>
      <w:r>
        <w:rPr>
          <w:sz w:val="16"/>
        </w:rPr>
        <w:tab/>
        <w:t>Miembros del Sector de Radiocomu</w:t>
      </w:r>
      <w:smartTag w:uri="urn:schemas-microsoft-com:office:smarttags" w:element="PersonName">
        <w:r>
          <w:rPr>
            <w:sz w:val="16"/>
          </w:rPr>
          <w:t>nic</w:t>
        </w:r>
      </w:smartTag>
      <w:r>
        <w:rPr>
          <w:sz w:val="16"/>
        </w:rPr>
        <w:t>aciones que participan en los trab</w:t>
      </w:r>
      <w:r w:rsidR="00C93106">
        <w:rPr>
          <w:sz w:val="16"/>
        </w:rPr>
        <w:t>ajos de la Comisión de Estudio 5</w:t>
      </w:r>
      <w:r>
        <w:rPr>
          <w:sz w:val="16"/>
        </w:rPr>
        <w:t xml:space="preserve"> de Radiocomu</w:t>
      </w:r>
      <w:smartTag w:uri="urn:schemas-microsoft-com:office:smarttags" w:element="PersonName">
        <w:r>
          <w:rPr>
            <w:sz w:val="16"/>
          </w:rPr>
          <w:t>nic</w:t>
        </w:r>
      </w:smartTag>
      <w:r>
        <w:rPr>
          <w:sz w:val="16"/>
        </w:rPr>
        <w:t xml:space="preserve">aciones </w:t>
      </w:r>
    </w:p>
    <w:p w:rsidR="009F7F74" w:rsidRDefault="009F7F74" w:rsidP="009F7F74">
      <w:pPr>
        <w:tabs>
          <w:tab w:val="clear" w:pos="794"/>
          <w:tab w:val="clear" w:pos="1191"/>
          <w:tab w:val="left" w:pos="284"/>
        </w:tabs>
        <w:overflowPunct/>
        <w:autoSpaceDE/>
        <w:autoSpaceDN/>
        <w:adjustRightInd/>
        <w:spacing w:before="0"/>
        <w:ind w:left="284" w:hanging="295"/>
        <w:textAlignment w:val="auto"/>
        <w:rPr>
          <w:sz w:val="16"/>
        </w:rPr>
      </w:pPr>
      <w:r>
        <w:rPr>
          <w:sz w:val="16"/>
        </w:rPr>
        <w:t>–</w:t>
      </w:r>
      <w:r>
        <w:rPr>
          <w:sz w:val="16"/>
        </w:rPr>
        <w:tab/>
        <w:t>Asociados del UIT</w:t>
      </w:r>
      <w:r>
        <w:rPr>
          <w:sz w:val="16"/>
        </w:rPr>
        <w:noBreakHyphen/>
        <w:t>R que participan en los trab</w:t>
      </w:r>
      <w:r w:rsidR="00C93106">
        <w:rPr>
          <w:sz w:val="16"/>
        </w:rPr>
        <w:t>ajos de la Comisión de Estudio 5</w:t>
      </w:r>
      <w:r>
        <w:rPr>
          <w:sz w:val="16"/>
        </w:rPr>
        <w:t xml:space="preserve"> de Radiocomu</w:t>
      </w:r>
      <w:smartTag w:uri="urn:schemas-microsoft-com:office:smarttags" w:element="PersonName">
        <w:r>
          <w:rPr>
            <w:sz w:val="16"/>
          </w:rPr>
          <w:t>nic</w:t>
        </w:r>
      </w:smartTag>
      <w:r>
        <w:rPr>
          <w:sz w:val="16"/>
        </w:rPr>
        <w:t>aciones</w:t>
      </w:r>
    </w:p>
    <w:p w:rsidR="005205D2" w:rsidRPr="00BA3962" w:rsidRDefault="009F7F74" w:rsidP="005205D2">
      <w:pPr>
        <w:pStyle w:val="AnnexNotitle"/>
      </w:pPr>
      <w:r>
        <w:br w:type="page"/>
      </w:r>
      <w:r w:rsidR="005205D2" w:rsidRPr="00BA3962">
        <w:t>Anexo 1</w:t>
      </w:r>
      <w:r w:rsidR="005205D2" w:rsidRPr="00BA3962">
        <w:br/>
      </w:r>
      <w:r w:rsidR="005205D2" w:rsidRPr="00BA3962">
        <w:br/>
        <w:t xml:space="preserve">Títulos y resúmenes de </w:t>
      </w:r>
      <w:r w:rsidR="005205D2">
        <w:t xml:space="preserve">los </w:t>
      </w:r>
      <w:r w:rsidR="005205D2" w:rsidRPr="00BA3962">
        <w:t>proyectos de Recomendaci</w:t>
      </w:r>
      <w:r w:rsidR="007220B9">
        <w:t>ones</w:t>
      </w:r>
    </w:p>
    <w:p w:rsidR="005205D2" w:rsidRDefault="005205D2" w:rsidP="005205D2"/>
    <w:p w:rsidR="0060156A" w:rsidRDefault="0060156A" w:rsidP="0060156A"/>
    <w:p w:rsidR="0060156A" w:rsidRDefault="0060156A" w:rsidP="0060156A">
      <w:pPr>
        <w:tabs>
          <w:tab w:val="right" w:pos="9639"/>
        </w:tabs>
      </w:pPr>
      <w:r>
        <w:rPr>
          <w:u w:val="single"/>
        </w:rPr>
        <w:t>Proyecto de nueva Recomendación UIT-R M.[LMS.ITSGO]</w:t>
      </w:r>
      <w:r>
        <w:tab/>
        <w:t>Doc. 5/224(Rev.1)</w:t>
      </w:r>
    </w:p>
    <w:p w:rsidR="0060156A" w:rsidRPr="00FF1639" w:rsidRDefault="0060156A" w:rsidP="0060156A">
      <w:pPr>
        <w:pStyle w:val="Rectitle"/>
      </w:pPr>
      <w:r>
        <w:t xml:space="preserve">Sistemas de transporte inteligentes – Orientaciones y objetivos </w:t>
      </w:r>
    </w:p>
    <w:p w:rsidR="0060156A" w:rsidRDefault="0060156A" w:rsidP="0060156A">
      <w:pPr>
        <w:spacing w:before="360"/>
      </w:pPr>
      <w:r>
        <w:t>Esta Recomendación proporciona las orientaciones respecto de los requisitos de interfaz radioeléctrica de los sistemas de transporte inteligentes (ITS). Los ITS utilizan una combinación de tecnologías tales como computadoras, telecomunicaciones, posicionamiento y automatización para mejorar la seguridad, la gestión, la eficiencia, la facilidad de utilización y la sostenibilidad medioambiental de los sistemas de transporte terrenales.</w:t>
      </w:r>
    </w:p>
    <w:p w:rsidR="0060156A" w:rsidRPr="002D1B0B" w:rsidRDefault="0060156A" w:rsidP="0060156A">
      <w:r>
        <w:t>Los requisitos técnicos u operacionales para los distintos sistemas a los que se hace referencia en el Anexo a modo de opciones o ejemplos quedan fuera del cometido de esta Recomendación</w:t>
      </w:r>
      <w:r w:rsidRPr="002D1B0B">
        <w:t>.</w:t>
      </w:r>
    </w:p>
    <w:p w:rsidR="0060156A" w:rsidRDefault="0060156A" w:rsidP="0060156A">
      <w:pPr>
        <w:tabs>
          <w:tab w:val="right" w:pos="9639"/>
        </w:tabs>
      </w:pPr>
    </w:p>
    <w:p w:rsidR="0060156A" w:rsidRDefault="0060156A" w:rsidP="0060156A">
      <w:pPr>
        <w:tabs>
          <w:tab w:val="right" w:pos="9639"/>
        </w:tabs>
      </w:pPr>
      <w:r>
        <w:rPr>
          <w:u w:val="single"/>
        </w:rPr>
        <w:t>Proyecto de revisión de la Recomendación UIT-R M.1177-3</w:t>
      </w:r>
      <w:r>
        <w:tab/>
        <w:t>Doc. 5/220(Rev.1)</w:t>
      </w:r>
    </w:p>
    <w:p w:rsidR="0060156A" w:rsidRPr="00E7368D" w:rsidRDefault="0060156A" w:rsidP="0060156A">
      <w:pPr>
        <w:pStyle w:val="Rectitle"/>
        <w:rPr>
          <w:bCs/>
        </w:rPr>
      </w:pPr>
      <w:r>
        <w:t xml:space="preserve">Técnicas para la medición de emisiones no deseadas en los sistemas de radar </w:t>
      </w:r>
    </w:p>
    <w:p w:rsidR="0060156A" w:rsidRPr="00CE6594" w:rsidRDefault="0060156A" w:rsidP="0060156A">
      <w:pPr>
        <w:spacing w:before="360"/>
        <w:rPr>
          <w:szCs w:val="24"/>
        </w:rPr>
      </w:pPr>
      <w:r>
        <w:rPr>
          <w:szCs w:val="24"/>
        </w:rPr>
        <w:t xml:space="preserve">Las modificaciones incluidas en esta revisión proporcionan aclaraciones acerca de las técnicas para medir las emisiones no deseadas de los sistemas de radar a fin de evitar confusiones al proceder a dichas mediciones. </w:t>
      </w:r>
    </w:p>
    <w:p w:rsidR="0060156A" w:rsidRPr="00907A3C" w:rsidRDefault="0060156A" w:rsidP="0060156A">
      <w:pPr>
        <w:tabs>
          <w:tab w:val="right" w:pos="9639"/>
        </w:tabs>
      </w:pPr>
    </w:p>
    <w:p w:rsidR="0060156A" w:rsidRDefault="0060156A" w:rsidP="0060156A">
      <w:pPr>
        <w:tabs>
          <w:tab w:val="right" w:pos="9639"/>
        </w:tabs>
      </w:pPr>
      <w:r>
        <w:rPr>
          <w:u w:val="single"/>
        </w:rPr>
        <w:t>Proyecto de revisión de la Recomendación UIT-R F.757-3</w:t>
      </w:r>
      <w:r>
        <w:tab/>
        <w:t>Doc. 5/221(Rev.1)</w:t>
      </w:r>
    </w:p>
    <w:p w:rsidR="0060156A" w:rsidRDefault="0060156A" w:rsidP="0060156A">
      <w:pPr>
        <w:pStyle w:val="Rectitle"/>
        <w:rPr>
          <w:szCs w:val="24"/>
        </w:rPr>
      </w:pPr>
      <w:r w:rsidRPr="0093614C">
        <w:rPr>
          <w:lang w:eastAsia="zh-CN"/>
        </w:rPr>
        <w:t xml:space="preserve">Requisitos básicos y objetivos de calidad de funcionamiento para sistemas de acceso inalámbrico fijo que utilizan tecnologías derivadas de las tecnologías móviles que ofrecen servicios de telefonía y de comunicaciones de datos </w:t>
      </w:r>
    </w:p>
    <w:p w:rsidR="0060156A" w:rsidRPr="00AD62AC" w:rsidRDefault="0060156A" w:rsidP="0060156A">
      <w:pPr>
        <w:spacing w:before="360"/>
        <w:rPr>
          <w:szCs w:val="24"/>
        </w:rPr>
      </w:pPr>
      <w:r>
        <w:rPr>
          <w:szCs w:val="24"/>
        </w:rPr>
        <w:t>En esta revisión se propone añadir un cometido y actualizar la antigua información acerca de algunos sistemas de FWA en el Cuadro 1 del Anexo 1 y en el Cuadro 2 del Anexo 2. También se proponen algunas modificaciones menores al texto existente.</w:t>
      </w:r>
    </w:p>
    <w:p w:rsidR="0060156A" w:rsidRPr="00907A3C" w:rsidRDefault="0060156A" w:rsidP="0060156A">
      <w:pPr>
        <w:tabs>
          <w:tab w:val="right" w:pos="9639"/>
        </w:tabs>
      </w:pPr>
    </w:p>
    <w:p w:rsidR="0060156A" w:rsidRDefault="0060156A" w:rsidP="0060156A">
      <w:pPr>
        <w:tabs>
          <w:tab w:val="right" w:pos="9639"/>
        </w:tabs>
      </w:pPr>
      <w:r>
        <w:rPr>
          <w:u w:val="single"/>
        </w:rPr>
        <w:br w:type="page"/>
        <w:t>Proyecto de revisión de la Recomendación UIT-R F.1096</w:t>
      </w:r>
      <w:r>
        <w:tab/>
        <w:t>Doc. 5/227(Rev.1)</w:t>
      </w:r>
    </w:p>
    <w:p w:rsidR="0060156A" w:rsidRDefault="0060156A" w:rsidP="0060156A">
      <w:pPr>
        <w:pStyle w:val="Rectitle"/>
      </w:pPr>
      <w:r w:rsidRPr="0093614C">
        <w:t xml:space="preserve">Métodos de cálculo de la interferencia con visibilidad directa causada a sistemas </w:t>
      </w:r>
      <w:r w:rsidRPr="006A6E03">
        <w:t xml:space="preserve">inalámbricos fijos </w:t>
      </w:r>
      <w:r w:rsidRPr="0093614C">
        <w:t>que han de utilizarse para tener</w:t>
      </w:r>
      <w:r>
        <w:t xml:space="preserve"> </w:t>
      </w:r>
      <w:r w:rsidRPr="0093614C">
        <w:t>en</w:t>
      </w:r>
      <w:r>
        <w:t xml:space="preserve"> </w:t>
      </w:r>
      <w:r w:rsidRPr="0093614C">
        <w:t xml:space="preserve">cuenta </w:t>
      </w:r>
      <w:r>
        <w:br/>
      </w:r>
      <w:r w:rsidRPr="0093614C">
        <w:t>la dispersión en el terreno</w:t>
      </w:r>
    </w:p>
    <w:p w:rsidR="0060156A" w:rsidRDefault="0060156A" w:rsidP="00190B9E">
      <w:pPr>
        <w:spacing w:before="360"/>
      </w:pPr>
      <w:r>
        <w:t>El método recomendado es de uso generalizado para el diseño de sistemas inalámbricos fijos (FWS) incluidas las aplicaciones de corta distancia llamadas soluciones de último kilómetro, que en los últimos años se están convirtiendo en aplicaciones principales de los FWS. Con el método actual, se produce un error considerable al calcular el nivel de potencia de la interferencia a los sistemas de corta distancia debida a la dispersión del terreno, mientras que en los sistemas de larga distancia puede carecer de importancia. En esta revisión, este prob</w:t>
      </w:r>
      <w:r w:rsidR="00190B9E">
        <w:t>lema queda superado mediante la </w:t>
      </w:r>
      <w:r>
        <w:t>sustitución de algunas fórmulas por nuevas ecuaciones que perm</w:t>
      </w:r>
      <w:r w:rsidR="00190B9E">
        <w:t>iten obtener una gran mejora en </w:t>
      </w:r>
      <w:r>
        <w:t>los niveles de potencia.</w:t>
      </w:r>
    </w:p>
    <w:p w:rsidR="0060156A" w:rsidRDefault="0060156A" w:rsidP="0060156A">
      <w:r>
        <w:t xml:space="preserve">Sobre la base del razonamiento anterior, se introducen las siguientes modificaciones: </w:t>
      </w:r>
    </w:p>
    <w:p w:rsidR="0060156A" w:rsidRDefault="00A06CAD" w:rsidP="0060156A">
      <w:pPr>
        <w:pStyle w:val="enumlev1"/>
      </w:pPr>
      <w:r>
        <w:t>1)</w:t>
      </w:r>
      <w:r>
        <w:tab/>
        <w:t>l</w:t>
      </w:r>
      <w:r w:rsidR="0060156A">
        <w:t>as fórmulas (8), (10) y (11) de la sección 3.1 son sustituidas por las fórmulas apropiadas</w:t>
      </w:r>
      <w:r>
        <w:t>;</w:t>
      </w:r>
    </w:p>
    <w:p w:rsidR="0060156A" w:rsidRDefault="00A06CAD" w:rsidP="0060156A">
      <w:pPr>
        <w:pStyle w:val="enumlev1"/>
      </w:pPr>
      <w:r>
        <w:t>2)</w:t>
      </w:r>
      <w:r>
        <w:tab/>
        <w:t>l</w:t>
      </w:r>
      <w:r w:rsidR="0060156A">
        <w:t>a primera parte de la ecuación (27) en la sección 4.2 se sustituye por la siguiente fórmula</w:t>
      </w:r>
      <w:r>
        <w:t>:</w:t>
      </w:r>
    </w:p>
    <w:p w:rsidR="0060156A" w:rsidRPr="00E03003" w:rsidRDefault="0060156A" w:rsidP="0060156A">
      <w:pPr>
        <w:pStyle w:val="Equation"/>
      </w:pPr>
      <w:r w:rsidRPr="00E03003">
        <w:tab/>
      </w:r>
      <w:r w:rsidRPr="00E03003">
        <w:tab/>
      </w:r>
      <w:r w:rsidRPr="00525645">
        <w:rPr>
          <w:position w:val="-10"/>
        </w:rPr>
        <w:object w:dxaOrig="4400" w:dyaOrig="340">
          <v:shape id="_x0000_i1026" type="#_x0000_t75" style="width:219.55pt;height:17.75pt" o:ole="">
            <v:imagedata r:id="rId9" o:title=""/>
          </v:shape>
          <o:OLEObject Type="Embed" ProgID="Equation.3" ShapeID="_x0000_i1026" DrawAspect="Content" ObjectID="_1356439501" r:id="rId10"/>
        </w:object>
      </w:r>
    </w:p>
    <w:p w:rsidR="0060156A" w:rsidRDefault="00A06CAD" w:rsidP="0060156A">
      <w:pPr>
        <w:pStyle w:val="enumlev1"/>
      </w:pPr>
      <w:r>
        <w:t>3)</w:t>
      </w:r>
      <w:r>
        <w:tab/>
        <w:t>l</w:t>
      </w:r>
      <w:r w:rsidR="0060156A">
        <w:t>a segunda parte de la ecuación (27) en la sección 4.2 se sustituye por la siguiente fórmula</w:t>
      </w:r>
      <w:r>
        <w:t>:</w:t>
      </w:r>
    </w:p>
    <w:p w:rsidR="0060156A" w:rsidRDefault="0060156A" w:rsidP="0060156A">
      <w:pPr>
        <w:pStyle w:val="Equation"/>
      </w:pPr>
      <w:r>
        <w:tab/>
      </w:r>
      <w:r>
        <w:tab/>
      </w:r>
      <w:r w:rsidRPr="00E03003">
        <w:object w:dxaOrig="2860" w:dyaOrig="360">
          <v:shape id="_x0000_i1027" type="#_x0000_t75" style="width:143.5pt;height:18.25pt" o:ole="">
            <v:imagedata r:id="rId11" o:title=""/>
          </v:shape>
          <o:OLEObject Type="Embed" ProgID="Equation.3" ShapeID="_x0000_i1027" DrawAspect="Content" ObjectID="_1356439502" r:id="rId12"/>
        </w:object>
      </w:r>
    </w:p>
    <w:p w:rsidR="0060156A" w:rsidRPr="0093614C" w:rsidRDefault="00A06CAD" w:rsidP="0060156A">
      <w:pPr>
        <w:pStyle w:val="enumlev1"/>
      </w:pPr>
      <w:r>
        <w:t>4)</w:t>
      </w:r>
      <w:r>
        <w:tab/>
        <w:t>e</w:t>
      </w:r>
      <w:r w:rsidR="0060156A">
        <w:t>l término «</w:t>
      </w:r>
      <w:r w:rsidR="0060156A" w:rsidRPr="006A6E03">
        <w:t>relevadores radioeléctricos</w:t>
      </w:r>
      <w:r w:rsidR="0060156A">
        <w:t>» se sustituye por «inalámbricos fijos».</w:t>
      </w:r>
    </w:p>
    <w:p w:rsidR="0060156A" w:rsidRPr="00907A3C" w:rsidRDefault="0060156A" w:rsidP="0060156A">
      <w:pPr>
        <w:pStyle w:val="Headingb"/>
        <w:ind w:left="3600" w:hanging="3600"/>
        <w:rPr>
          <w:b w:val="0"/>
          <w:bCs/>
          <w:lang w:eastAsia="zh-CN"/>
        </w:rPr>
      </w:pPr>
    </w:p>
    <w:p w:rsidR="0060156A" w:rsidRDefault="0060156A" w:rsidP="0060156A">
      <w:pPr>
        <w:tabs>
          <w:tab w:val="right" w:pos="9639"/>
        </w:tabs>
      </w:pPr>
      <w:r>
        <w:rPr>
          <w:u w:val="single"/>
        </w:rPr>
        <w:t>Proyecto de revisión de la Recomendación UIT-R F.1520-2</w:t>
      </w:r>
      <w:r>
        <w:tab/>
        <w:t>Doc. 5/241(Rev.1)</w:t>
      </w:r>
    </w:p>
    <w:p w:rsidR="0060156A" w:rsidRPr="00E7368D" w:rsidRDefault="0060156A" w:rsidP="0060156A">
      <w:pPr>
        <w:pStyle w:val="Rectitle"/>
        <w:rPr>
          <w:iCs/>
          <w:szCs w:val="24"/>
          <w:lang w:eastAsia="ja-JP"/>
        </w:rPr>
      </w:pPr>
      <w:r w:rsidRPr="006A6E03">
        <w:t>Disposiciones de radiofrecuencias para los sistemas del servicio fijo</w:t>
      </w:r>
      <w:r>
        <w:br/>
      </w:r>
      <w:r w:rsidRPr="006A6E03">
        <w:t>que funcionan en la banda 31,8-33,4 GHz</w:t>
      </w:r>
      <w:r w:rsidRPr="006A6E03">
        <w:rPr>
          <w:rFonts w:hint="eastAsia"/>
        </w:rPr>
        <w:t xml:space="preserve"> </w:t>
      </w:r>
    </w:p>
    <w:p w:rsidR="0060156A" w:rsidRDefault="0060156A" w:rsidP="0060156A">
      <w:pPr>
        <w:spacing w:before="360"/>
      </w:pPr>
      <w:r w:rsidRPr="007C6FD5">
        <w:rPr>
          <w:lang w:eastAsia="ja-JP"/>
        </w:rPr>
        <w:t xml:space="preserve">Este proyecto de revisión </w:t>
      </w:r>
      <w:r>
        <w:rPr>
          <w:lang w:eastAsia="ja-JP"/>
        </w:rPr>
        <w:t>ofrece una nueva disposición de canales RF en el Anexo 1, con una separación de canales de 112 MHz en la banda 31,8</w:t>
      </w:r>
      <w:r>
        <w:rPr>
          <w:lang w:eastAsia="ja-JP"/>
        </w:rPr>
        <w:noBreakHyphen/>
        <w:t xml:space="preserve">33,4 GHz. También se actualiza la información correspondiente que figura en el Cuadro 1 y la Figura 1. </w:t>
      </w:r>
    </w:p>
    <w:p w:rsidR="00E7368D" w:rsidRDefault="00E7368D" w:rsidP="005205D2"/>
    <w:p w:rsidR="00A06CAD" w:rsidRDefault="00E7368D" w:rsidP="001E2AAE">
      <w:pPr>
        <w:tabs>
          <w:tab w:val="right" w:pos="9639"/>
        </w:tabs>
        <w:jc w:val="center"/>
        <w:rPr>
          <w:b/>
          <w:sz w:val="28"/>
        </w:rPr>
      </w:pPr>
      <w:r>
        <w:rPr>
          <w:u w:val="single"/>
        </w:rPr>
        <w:br w:type="page"/>
      </w:r>
      <w:r w:rsidR="001E2AAE">
        <w:rPr>
          <w:b/>
          <w:sz w:val="28"/>
        </w:rPr>
        <w:t>A</w:t>
      </w:r>
      <w:r w:rsidR="005205D2" w:rsidRPr="001E2AAE">
        <w:rPr>
          <w:b/>
          <w:sz w:val="28"/>
        </w:rPr>
        <w:t>nexo 2</w:t>
      </w:r>
    </w:p>
    <w:p w:rsidR="005205D2" w:rsidRDefault="00A06CAD" w:rsidP="001E2AAE">
      <w:pPr>
        <w:tabs>
          <w:tab w:val="right" w:pos="9639"/>
        </w:tabs>
        <w:jc w:val="center"/>
        <w:rPr>
          <w:b/>
          <w:sz w:val="28"/>
        </w:rPr>
      </w:pPr>
      <w:r w:rsidRPr="00A06CAD">
        <w:rPr>
          <w:bCs/>
          <w:szCs w:val="24"/>
        </w:rPr>
        <w:t>(Origen: Documentos 5/229 y 5/232)</w:t>
      </w:r>
      <w:r w:rsidR="001E2AAE" w:rsidRPr="00A06CAD">
        <w:rPr>
          <w:bCs/>
          <w:szCs w:val="24"/>
        </w:rPr>
        <w:br/>
      </w:r>
      <w:r w:rsidR="001E2AAE" w:rsidRPr="001E2AAE">
        <w:rPr>
          <w:b/>
          <w:sz w:val="28"/>
        </w:rPr>
        <w:br/>
      </w:r>
      <w:r w:rsidR="005205D2" w:rsidRPr="001E2AAE">
        <w:rPr>
          <w:b/>
          <w:sz w:val="28"/>
        </w:rPr>
        <w:t>Lista de Recomendaciones cuya supresión se propone</w:t>
      </w:r>
    </w:p>
    <w:p w:rsidR="001E2AAE" w:rsidRPr="001E2AAE" w:rsidRDefault="001E2AAE" w:rsidP="001E2AAE">
      <w:pPr>
        <w:tabs>
          <w:tab w:val="right" w:pos="9639"/>
        </w:tabs>
        <w:jc w:val="center"/>
        <w:rPr>
          <w:b/>
          <w:szCs w:val="24"/>
        </w:rPr>
      </w:pPr>
    </w:p>
    <w:p w:rsidR="001E2AAE" w:rsidRPr="001E2AAE" w:rsidRDefault="001E2AAE" w:rsidP="001E2AAE">
      <w:pPr>
        <w:tabs>
          <w:tab w:val="right" w:pos="9639"/>
        </w:tabs>
        <w:jc w:val="center"/>
        <w:rPr>
          <w:b/>
          <w:szCs w:val="24"/>
        </w:rPr>
      </w:pPr>
    </w:p>
    <w:tbl>
      <w:tblPr>
        <w:tblW w:w="9854" w:type="dxa"/>
        <w:jc w:val="center"/>
        <w:tblLayout w:type="fixed"/>
        <w:tblLook w:val="0000"/>
      </w:tblPr>
      <w:tblGrid>
        <w:gridCol w:w="1951"/>
        <w:gridCol w:w="7903"/>
      </w:tblGrid>
      <w:tr w:rsidR="001E2AAE" w:rsidRPr="001E2AAE" w:rsidTr="001E2AAE">
        <w:trPr>
          <w:trHeight w:val="514"/>
          <w:jc w:val="center"/>
        </w:trPr>
        <w:tc>
          <w:tcPr>
            <w:tcW w:w="1951" w:type="dxa"/>
            <w:tcBorders>
              <w:top w:val="single" w:sz="4" w:space="0" w:color="auto"/>
              <w:left w:val="single" w:sz="4" w:space="0" w:color="auto"/>
              <w:bottom w:val="single" w:sz="4" w:space="0" w:color="auto"/>
              <w:right w:val="single" w:sz="4" w:space="0" w:color="auto"/>
            </w:tcBorders>
          </w:tcPr>
          <w:p w:rsidR="001E2AAE" w:rsidRPr="001E2AAE" w:rsidRDefault="001E2AAE" w:rsidP="001E2AAE">
            <w:pPr>
              <w:pStyle w:val="Tablehead"/>
              <w:rPr>
                <w:lang w:val="en-GB"/>
              </w:rPr>
            </w:pPr>
            <w:r w:rsidRPr="00BA3962">
              <w:rPr>
                <w:lang w:eastAsia="ja-JP"/>
              </w:rPr>
              <w:t>Rec</w:t>
            </w:r>
            <w:r>
              <w:rPr>
                <w:lang w:eastAsia="ja-JP"/>
              </w:rPr>
              <w:t>omendación</w:t>
            </w:r>
            <w:r w:rsidRPr="00BA3962">
              <w:rPr>
                <w:lang w:eastAsia="ja-JP"/>
              </w:rPr>
              <w:t xml:space="preserve"> </w:t>
            </w:r>
            <w:r w:rsidRPr="00BA3962">
              <w:rPr>
                <w:lang w:eastAsia="ja-JP"/>
              </w:rPr>
              <w:br/>
            </w:r>
            <w:r>
              <w:rPr>
                <w:lang w:eastAsia="ja-JP"/>
              </w:rPr>
              <w:t>UIT</w:t>
            </w:r>
            <w:r w:rsidRPr="00BA3962">
              <w:rPr>
                <w:lang w:eastAsia="ja-JP"/>
              </w:rPr>
              <w:t>-R</w:t>
            </w:r>
          </w:p>
        </w:tc>
        <w:tc>
          <w:tcPr>
            <w:tcW w:w="7903" w:type="dxa"/>
            <w:tcBorders>
              <w:top w:val="single" w:sz="4" w:space="0" w:color="auto"/>
              <w:left w:val="single" w:sz="4" w:space="0" w:color="auto"/>
              <w:bottom w:val="single" w:sz="4" w:space="0" w:color="auto"/>
              <w:right w:val="single" w:sz="4" w:space="0" w:color="auto"/>
            </w:tcBorders>
            <w:vAlign w:val="center"/>
          </w:tcPr>
          <w:p w:rsidR="001E2AAE" w:rsidRPr="001E2AAE" w:rsidRDefault="001E2AAE" w:rsidP="001E2AAE">
            <w:pPr>
              <w:pStyle w:val="Tablehead"/>
              <w:rPr>
                <w:lang w:val="en-GB"/>
              </w:rPr>
            </w:pPr>
            <w:r>
              <w:t>Título</w:t>
            </w:r>
          </w:p>
        </w:tc>
      </w:tr>
      <w:tr w:rsidR="001E2AAE" w:rsidRPr="001E2AAE" w:rsidDel="00E77201" w:rsidTr="001E2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51" w:type="dxa"/>
            <w:vAlign w:val="center"/>
          </w:tcPr>
          <w:p w:rsidR="001E2AAE" w:rsidRPr="001E2AAE" w:rsidDel="00E77201" w:rsidRDefault="001E2AAE" w:rsidP="001E2AAE">
            <w:pPr>
              <w:spacing w:before="0" w:after="120"/>
              <w:jc w:val="center"/>
              <w:rPr>
                <w:sz w:val="22"/>
                <w:szCs w:val="22"/>
                <w:lang w:val="en-GB"/>
              </w:rPr>
            </w:pPr>
            <w:r w:rsidRPr="001E2AAE">
              <w:rPr>
                <w:sz w:val="22"/>
                <w:szCs w:val="22"/>
                <w:lang w:val="en-GB"/>
              </w:rPr>
              <w:t>M.257-3</w:t>
            </w:r>
          </w:p>
        </w:tc>
        <w:tc>
          <w:tcPr>
            <w:tcW w:w="7903" w:type="dxa"/>
            <w:vAlign w:val="center"/>
          </w:tcPr>
          <w:p w:rsidR="001E2AAE" w:rsidRPr="001E2AAE" w:rsidDel="00E77201" w:rsidRDefault="001E2AAE" w:rsidP="005E3CD0">
            <w:pPr>
              <w:pStyle w:val="Tabletext"/>
              <w:rPr>
                <w:lang w:eastAsia="zh-CN"/>
              </w:rPr>
            </w:pPr>
            <w:r w:rsidRPr="001E2AAE">
              <w:rPr>
                <w:lang w:eastAsia="zh-CN"/>
              </w:rPr>
              <w:t xml:space="preserve">Sistema de llamada selectiva secuencial de una sola frecuencia para el servicio móvil marítimo </w:t>
            </w:r>
          </w:p>
        </w:tc>
      </w:tr>
      <w:tr w:rsidR="001E2AAE" w:rsidRPr="001E2AAE" w:rsidDel="00E77201" w:rsidTr="001E2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51" w:type="dxa"/>
            <w:vAlign w:val="center"/>
          </w:tcPr>
          <w:p w:rsidR="001E2AAE" w:rsidRPr="001E2AAE" w:rsidDel="00E77201" w:rsidRDefault="001E2AAE" w:rsidP="001E2AAE">
            <w:pPr>
              <w:spacing w:before="0" w:after="120"/>
              <w:jc w:val="center"/>
              <w:rPr>
                <w:sz w:val="22"/>
                <w:szCs w:val="22"/>
                <w:lang w:val="en-GB"/>
              </w:rPr>
            </w:pPr>
            <w:r w:rsidRPr="001E2AAE">
              <w:rPr>
                <w:sz w:val="22"/>
                <w:szCs w:val="22"/>
                <w:lang w:val="en-GB"/>
              </w:rPr>
              <w:t>M.488-1</w:t>
            </w:r>
          </w:p>
        </w:tc>
        <w:tc>
          <w:tcPr>
            <w:tcW w:w="7903" w:type="dxa"/>
            <w:vAlign w:val="center"/>
          </w:tcPr>
          <w:p w:rsidR="001E2AAE" w:rsidRPr="001E2AAE" w:rsidDel="00E77201" w:rsidRDefault="001E2AAE" w:rsidP="005E3CD0">
            <w:pPr>
              <w:pStyle w:val="Tabletext"/>
              <w:rPr>
                <w:lang w:eastAsia="zh-CN"/>
              </w:rPr>
            </w:pPr>
            <w:r w:rsidRPr="001E2AAE">
              <w:rPr>
                <w:lang w:eastAsia="zh-CN"/>
              </w:rPr>
              <w:t>Potencias equivalentes de las emisiones radiotelefóni</w:t>
            </w:r>
            <w:r w:rsidR="005E3CD0">
              <w:rPr>
                <w:lang w:eastAsia="zh-CN"/>
              </w:rPr>
              <w:t>cas en doble banda lateral y en </w:t>
            </w:r>
            <w:r w:rsidRPr="001E2AAE">
              <w:rPr>
                <w:lang w:eastAsia="zh-CN"/>
              </w:rPr>
              <w:t>banda lateral única en el servicio móvil marítimo</w:t>
            </w:r>
          </w:p>
        </w:tc>
      </w:tr>
      <w:tr w:rsidR="001E2AAE" w:rsidRPr="001E2AAE" w:rsidDel="00E77201" w:rsidTr="001E2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51" w:type="dxa"/>
            <w:vAlign w:val="center"/>
          </w:tcPr>
          <w:p w:rsidR="001E2AAE" w:rsidRPr="001E2AAE" w:rsidDel="00E77201" w:rsidRDefault="001E2AAE" w:rsidP="001E2AAE">
            <w:pPr>
              <w:spacing w:before="0" w:after="120"/>
              <w:jc w:val="center"/>
              <w:rPr>
                <w:sz w:val="22"/>
                <w:szCs w:val="22"/>
                <w:lang w:val="en-GB"/>
              </w:rPr>
            </w:pPr>
            <w:r w:rsidRPr="001E2AAE">
              <w:rPr>
                <w:sz w:val="22"/>
                <w:szCs w:val="22"/>
                <w:lang w:val="en-GB"/>
              </w:rPr>
              <w:t>M.491-1</w:t>
            </w:r>
          </w:p>
        </w:tc>
        <w:tc>
          <w:tcPr>
            <w:tcW w:w="7903" w:type="dxa"/>
            <w:vAlign w:val="center"/>
          </w:tcPr>
          <w:p w:rsidR="001E2AAE" w:rsidRPr="001E2AAE" w:rsidDel="00E77201" w:rsidRDefault="001E2AAE" w:rsidP="005E3CD0">
            <w:pPr>
              <w:pStyle w:val="Tabletext"/>
              <w:rPr>
                <w:lang w:eastAsia="zh-CN"/>
              </w:rPr>
            </w:pPr>
            <w:r w:rsidRPr="001E2AAE">
              <w:rPr>
                <w:lang w:eastAsia="zh-CN"/>
              </w:rPr>
              <w:t>Traducción de un número de identidad en señales de i</w:t>
            </w:r>
            <w:r w:rsidR="005E3CD0">
              <w:rPr>
                <w:lang w:eastAsia="zh-CN"/>
              </w:rPr>
              <w:t>dentidad para la telegrafía de </w:t>
            </w:r>
            <w:r w:rsidRPr="001E2AAE">
              <w:rPr>
                <w:lang w:eastAsia="zh-CN"/>
              </w:rPr>
              <w:t>impresión directa en el servicio móvil marítimo</w:t>
            </w:r>
          </w:p>
        </w:tc>
      </w:tr>
      <w:tr w:rsidR="001E2AAE" w:rsidRPr="001E2AAE" w:rsidTr="001E2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51" w:type="dxa"/>
            <w:vAlign w:val="center"/>
          </w:tcPr>
          <w:p w:rsidR="001E2AAE" w:rsidRPr="001E2AAE" w:rsidRDefault="001E2AAE" w:rsidP="001E2AAE">
            <w:pPr>
              <w:spacing w:before="0" w:after="120"/>
              <w:jc w:val="center"/>
              <w:rPr>
                <w:sz w:val="22"/>
                <w:szCs w:val="22"/>
                <w:lang w:val="en-GB"/>
              </w:rPr>
            </w:pPr>
            <w:r w:rsidRPr="001E2AAE">
              <w:rPr>
                <w:sz w:val="22"/>
                <w:szCs w:val="22"/>
                <w:lang w:val="en-GB"/>
              </w:rPr>
              <w:t>M.588</w:t>
            </w:r>
          </w:p>
        </w:tc>
        <w:tc>
          <w:tcPr>
            <w:tcW w:w="7903" w:type="dxa"/>
            <w:vAlign w:val="center"/>
          </w:tcPr>
          <w:p w:rsidR="001E2AAE" w:rsidRPr="001E2AAE" w:rsidRDefault="001E2AAE" w:rsidP="005E3CD0">
            <w:pPr>
              <w:pStyle w:val="Tabletext"/>
              <w:rPr>
                <w:lang w:eastAsia="zh-CN"/>
              </w:rPr>
            </w:pPr>
            <w:r w:rsidRPr="001E2AAE">
              <w:rPr>
                <w:lang w:eastAsia="zh-CN"/>
              </w:rPr>
              <w:t>Características de los radiofaros marítimos (Región 1)</w:t>
            </w:r>
          </w:p>
        </w:tc>
      </w:tr>
      <w:tr w:rsidR="001E2AAE" w:rsidRPr="005E3CD0" w:rsidTr="001E2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51" w:type="dxa"/>
            <w:vAlign w:val="center"/>
          </w:tcPr>
          <w:p w:rsidR="001E2AAE" w:rsidRPr="001E2AAE" w:rsidRDefault="001E2AAE" w:rsidP="001E2AAE">
            <w:pPr>
              <w:spacing w:before="0" w:after="120"/>
              <w:jc w:val="center"/>
              <w:rPr>
                <w:sz w:val="22"/>
                <w:szCs w:val="22"/>
                <w:lang w:val="en-GB"/>
              </w:rPr>
            </w:pPr>
            <w:r w:rsidRPr="001E2AAE">
              <w:rPr>
                <w:sz w:val="22"/>
                <w:szCs w:val="22"/>
                <w:lang w:val="en-GB"/>
              </w:rPr>
              <w:t>M.631-1</w:t>
            </w:r>
          </w:p>
        </w:tc>
        <w:tc>
          <w:tcPr>
            <w:tcW w:w="7903" w:type="dxa"/>
            <w:vAlign w:val="center"/>
          </w:tcPr>
          <w:p w:rsidR="001E2AAE" w:rsidRPr="005E3CD0" w:rsidRDefault="005E3CD0" w:rsidP="005E3CD0">
            <w:pPr>
              <w:pStyle w:val="Tabletext"/>
              <w:rPr>
                <w:lang w:eastAsia="zh-CN"/>
              </w:rPr>
            </w:pPr>
            <w:r w:rsidRPr="005E3CD0">
              <w:rPr>
                <w:lang w:eastAsia="zh-CN"/>
              </w:rPr>
              <w:t>Utilización de los sistemas hiperbólicos de radionavegación marítima en la banda 283,5-315 kHz</w:t>
            </w:r>
          </w:p>
        </w:tc>
      </w:tr>
      <w:tr w:rsidR="001E2AAE" w:rsidRPr="005E3CD0" w:rsidTr="001E2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51" w:type="dxa"/>
            <w:vAlign w:val="center"/>
          </w:tcPr>
          <w:p w:rsidR="001E2AAE" w:rsidRPr="00190B9E" w:rsidRDefault="001E2AAE" w:rsidP="001E2AAE">
            <w:pPr>
              <w:spacing w:before="0" w:after="120"/>
              <w:jc w:val="center"/>
              <w:rPr>
                <w:sz w:val="22"/>
                <w:szCs w:val="22"/>
              </w:rPr>
            </w:pPr>
            <w:r w:rsidRPr="00190B9E">
              <w:rPr>
                <w:sz w:val="22"/>
                <w:szCs w:val="22"/>
              </w:rPr>
              <w:t>M.1169</w:t>
            </w:r>
          </w:p>
        </w:tc>
        <w:tc>
          <w:tcPr>
            <w:tcW w:w="7903" w:type="dxa"/>
            <w:vAlign w:val="center"/>
          </w:tcPr>
          <w:p w:rsidR="001E2AAE" w:rsidRPr="005E3CD0" w:rsidRDefault="005E3CD0" w:rsidP="005E3CD0">
            <w:pPr>
              <w:pStyle w:val="Tabletext"/>
              <w:rPr>
                <w:lang w:eastAsia="zh-CN"/>
              </w:rPr>
            </w:pPr>
            <w:r w:rsidRPr="005E3CD0">
              <w:rPr>
                <w:lang w:eastAsia="zh-CN"/>
              </w:rPr>
              <w:t>Horas de funcionamiento de las estaciones de barco</w:t>
            </w:r>
          </w:p>
        </w:tc>
      </w:tr>
      <w:tr w:rsidR="001E2AAE" w:rsidRPr="005E3CD0" w:rsidDel="00E03003" w:rsidTr="001E2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51" w:type="dxa"/>
          </w:tcPr>
          <w:p w:rsidR="001E2AAE" w:rsidRPr="00190B9E" w:rsidDel="00E03003" w:rsidRDefault="001E2AAE" w:rsidP="001E2AAE">
            <w:pPr>
              <w:spacing w:before="0" w:after="120"/>
              <w:jc w:val="center"/>
              <w:rPr>
                <w:sz w:val="22"/>
                <w:szCs w:val="22"/>
              </w:rPr>
            </w:pPr>
            <w:r w:rsidRPr="00190B9E">
              <w:rPr>
                <w:sz w:val="22"/>
                <w:szCs w:val="22"/>
              </w:rPr>
              <w:t>M.1310</w:t>
            </w:r>
            <w:r w:rsidRPr="00190B9E">
              <w:rPr>
                <w:sz w:val="22"/>
                <w:szCs w:val="22"/>
              </w:rPr>
              <w:footnoteReference w:customMarkFollows="1" w:id="1"/>
              <w:t>*</w:t>
            </w:r>
          </w:p>
        </w:tc>
        <w:tc>
          <w:tcPr>
            <w:tcW w:w="7903" w:type="dxa"/>
            <w:vAlign w:val="center"/>
          </w:tcPr>
          <w:p w:rsidR="001E2AAE" w:rsidRPr="005E3CD0" w:rsidDel="00E03003" w:rsidRDefault="005E3CD0" w:rsidP="005E3CD0">
            <w:pPr>
              <w:pStyle w:val="Tabletext"/>
              <w:rPr>
                <w:lang w:eastAsia="zh-CN"/>
              </w:rPr>
            </w:pPr>
            <w:r w:rsidRPr="005E3CD0">
              <w:rPr>
                <w:lang w:eastAsia="zh-CN"/>
              </w:rPr>
              <w:t>Sistemas de control e información sobre transportes (SCIT) - Objetivos y necesidades</w:t>
            </w:r>
          </w:p>
        </w:tc>
      </w:tr>
      <w:tr w:rsidR="001E2AAE" w:rsidRPr="001E2AAE" w:rsidDel="00E77201" w:rsidTr="001E2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51" w:type="dxa"/>
            <w:vAlign w:val="center"/>
          </w:tcPr>
          <w:p w:rsidR="001E2AAE" w:rsidRPr="001E2AAE" w:rsidDel="00E77201" w:rsidRDefault="001E2AAE" w:rsidP="001E2AAE">
            <w:pPr>
              <w:spacing w:before="0" w:after="120"/>
              <w:jc w:val="center"/>
              <w:rPr>
                <w:sz w:val="22"/>
                <w:szCs w:val="22"/>
                <w:lang w:val="en-GB"/>
              </w:rPr>
            </w:pPr>
            <w:r w:rsidRPr="001E2AAE">
              <w:rPr>
                <w:sz w:val="22"/>
                <w:szCs w:val="22"/>
                <w:lang w:val="en-GB"/>
              </w:rPr>
              <w:t>SF.1481-1</w:t>
            </w:r>
          </w:p>
        </w:tc>
        <w:tc>
          <w:tcPr>
            <w:tcW w:w="7903" w:type="dxa"/>
            <w:vAlign w:val="center"/>
          </w:tcPr>
          <w:p w:rsidR="001E2AAE" w:rsidRPr="001E2AAE" w:rsidDel="00E77201" w:rsidRDefault="001E2AAE" w:rsidP="005E3CD0">
            <w:pPr>
              <w:pStyle w:val="Tabletext"/>
              <w:rPr>
                <w:lang w:eastAsia="zh-CN"/>
              </w:rPr>
            </w:pPr>
            <w:r w:rsidRPr="001E2AAE">
              <w:rPr>
                <w:lang w:eastAsia="zh-CN"/>
              </w:rPr>
              <w:t>Compartición de frecuencias entre sistemas del servicio fijo que utilizan estaciones situadas en plataformas a gran altitud y sistemas de</w:t>
            </w:r>
            <w:r w:rsidR="005E3CD0">
              <w:rPr>
                <w:lang w:eastAsia="zh-CN"/>
              </w:rPr>
              <w:t xml:space="preserve"> satélites geoestacionarios del </w:t>
            </w:r>
            <w:r w:rsidRPr="001E2AAE">
              <w:rPr>
                <w:lang w:eastAsia="zh-CN"/>
              </w:rPr>
              <w:t>servicio fijo por satélite que funcionan en las bandas 47,2-47,5 y 47,9-48,2 GHz</w:t>
            </w:r>
          </w:p>
        </w:tc>
      </w:tr>
    </w:tbl>
    <w:p w:rsidR="001E2AAE" w:rsidRPr="001E2AAE" w:rsidRDefault="001E2AAE" w:rsidP="005205D2"/>
    <w:p w:rsidR="005205D2" w:rsidRPr="001E2AAE" w:rsidRDefault="005205D2" w:rsidP="005205D2"/>
    <w:p w:rsidR="00F351FB" w:rsidRDefault="00F351FB" w:rsidP="00F351FB">
      <w:pPr>
        <w:jc w:val="center"/>
      </w:pPr>
      <w:r>
        <w:t>______________</w:t>
      </w:r>
    </w:p>
    <w:p w:rsidR="00402DA4" w:rsidRPr="00C93106" w:rsidRDefault="00402DA4" w:rsidP="00B00FF4"/>
    <w:sectPr w:rsidR="00402DA4" w:rsidRPr="00C93106" w:rsidSect="00775A97">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56A" w:rsidRDefault="0060156A">
      <w:r>
        <w:separator/>
      </w:r>
    </w:p>
  </w:endnote>
  <w:endnote w:type="continuationSeparator" w:id="0">
    <w:p w:rsidR="0060156A" w:rsidRDefault="006015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56A" w:rsidRPr="00661B16" w:rsidRDefault="00DC0C2D" w:rsidP="00F5042B">
    <w:pPr>
      <w:pStyle w:val="Footer"/>
    </w:pPr>
    <w:fldSimple w:instr=" FILENAME \p \* MERGEFORMAT ">
      <w:r w:rsidR="00A06CAD">
        <w:t>Y:\APP\BR\CIRCS_DMS\CAR\300\309\309s.docx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60156A">
      <w:trPr>
        <w:cantSplit/>
      </w:trPr>
      <w:tc>
        <w:tcPr>
          <w:tcW w:w="1062" w:type="pct"/>
          <w:tcBorders>
            <w:top w:val="single" w:sz="6" w:space="0" w:color="auto"/>
          </w:tcBorders>
          <w:tcMar>
            <w:top w:w="57" w:type="dxa"/>
          </w:tcMar>
        </w:tcPr>
        <w:p w:rsidR="0060156A" w:rsidRDefault="0060156A">
          <w:pPr>
            <w:pStyle w:val="itu"/>
            <w:rPr>
              <w:lang w:val="es-ES_tradnl"/>
            </w:rPr>
          </w:pPr>
          <w:r>
            <w:rPr>
              <w:lang w:val="es-ES_tradnl"/>
            </w:rPr>
            <w:t>Place des Nations</w:t>
          </w:r>
        </w:p>
      </w:tc>
      <w:tc>
        <w:tcPr>
          <w:tcW w:w="1584" w:type="pct"/>
          <w:tcBorders>
            <w:top w:val="single" w:sz="6" w:space="0" w:color="auto"/>
          </w:tcBorders>
          <w:tcMar>
            <w:top w:w="57" w:type="dxa"/>
          </w:tcMar>
        </w:tcPr>
        <w:p w:rsidR="0060156A" w:rsidRDefault="0060156A">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60156A" w:rsidRDefault="0060156A">
          <w:pPr>
            <w:pStyle w:val="itu"/>
            <w:rPr>
              <w:lang w:val="es-ES_tradnl"/>
            </w:rPr>
          </w:pPr>
          <w:r>
            <w:rPr>
              <w:lang w:val="es-ES_tradnl"/>
            </w:rPr>
            <w:t>Télex 421 000 uit ch</w:t>
          </w:r>
        </w:p>
      </w:tc>
      <w:tc>
        <w:tcPr>
          <w:tcW w:w="1131" w:type="pct"/>
          <w:tcBorders>
            <w:top w:val="single" w:sz="6" w:space="0" w:color="auto"/>
          </w:tcBorders>
          <w:tcMar>
            <w:top w:w="57" w:type="dxa"/>
          </w:tcMar>
        </w:tcPr>
        <w:p w:rsidR="0060156A" w:rsidRDefault="0060156A">
          <w:pPr>
            <w:pStyle w:val="itu"/>
            <w:rPr>
              <w:lang w:val="es-ES_tradnl"/>
            </w:rPr>
          </w:pPr>
          <w:r>
            <w:rPr>
              <w:lang w:val="es-ES_tradnl"/>
            </w:rPr>
            <w:t>E-mail:</w:t>
          </w:r>
          <w:r>
            <w:rPr>
              <w:lang w:val="es-ES_tradnl"/>
            </w:rPr>
            <w:tab/>
            <w:t>itumail@itu.int</w:t>
          </w:r>
        </w:p>
      </w:tc>
    </w:tr>
    <w:tr w:rsidR="0060156A">
      <w:trPr>
        <w:cantSplit/>
      </w:trPr>
      <w:tc>
        <w:tcPr>
          <w:tcW w:w="1062" w:type="pct"/>
        </w:tcPr>
        <w:p w:rsidR="0060156A" w:rsidRDefault="0060156A">
          <w:pPr>
            <w:pStyle w:val="itu"/>
            <w:rPr>
              <w:lang w:val="es-ES_tradnl"/>
            </w:rPr>
          </w:pPr>
          <w:r>
            <w:rPr>
              <w:lang w:val="es-ES_tradnl"/>
            </w:rPr>
            <w:t>CH-1211 Ginebra 20</w:t>
          </w:r>
        </w:p>
      </w:tc>
      <w:tc>
        <w:tcPr>
          <w:tcW w:w="1584" w:type="pct"/>
        </w:tcPr>
        <w:p w:rsidR="0060156A" w:rsidRDefault="0060156A">
          <w:pPr>
            <w:pStyle w:val="itu"/>
            <w:rPr>
              <w:lang w:val="es-ES_tradnl"/>
            </w:rPr>
          </w:pPr>
          <w:r>
            <w:rPr>
              <w:lang w:val="es-ES_tradnl"/>
            </w:rPr>
            <w:t>Telefax</w:t>
          </w:r>
          <w:r>
            <w:rPr>
              <w:lang w:val="es-ES_tradnl"/>
            </w:rPr>
            <w:tab/>
            <w:t>Gr3:</w:t>
          </w:r>
          <w:r>
            <w:rPr>
              <w:lang w:val="es-ES_tradnl"/>
            </w:rPr>
            <w:tab/>
            <w:t>+41 22 733 72 56</w:t>
          </w:r>
        </w:p>
      </w:tc>
      <w:tc>
        <w:tcPr>
          <w:tcW w:w="1223" w:type="pct"/>
        </w:tcPr>
        <w:p w:rsidR="0060156A" w:rsidRDefault="0060156A">
          <w:pPr>
            <w:pStyle w:val="itu"/>
            <w:rPr>
              <w:lang w:val="es-ES_tradnl"/>
            </w:rPr>
          </w:pPr>
          <w:r>
            <w:rPr>
              <w:lang w:val="es-ES_tradnl"/>
            </w:rPr>
            <w:t>Telegrama ITU GENEVE</w:t>
          </w:r>
        </w:p>
      </w:tc>
      <w:tc>
        <w:tcPr>
          <w:tcW w:w="1131" w:type="pct"/>
        </w:tcPr>
        <w:p w:rsidR="0060156A" w:rsidRDefault="0060156A">
          <w:pPr>
            <w:pStyle w:val="itu"/>
            <w:rPr>
              <w:lang w:val="es-ES_tradnl"/>
            </w:rPr>
          </w:pPr>
          <w:r>
            <w:rPr>
              <w:lang w:val="es-ES_tradnl"/>
            </w:rPr>
            <w:tab/>
          </w:r>
          <w:hyperlink r:id="rId1" w:history="1">
            <w:r>
              <w:rPr>
                <w:rStyle w:val="Hyperlink"/>
                <w:lang w:val="es-ES_tradnl"/>
              </w:rPr>
              <w:t>http://www.itu.int/</w:t>
            </w:r>
          </w:hyperlink>
        </w:p>
      </w:tc>
    </w:tr>
    <w:tr w:rsidR="0060156A">
      <w:trPr>
        <w:cantSplit/>
      </w:trPr>
      <w:tc>
        <w:tcPr>
          <w:tcW w:w="1062" w:type="pct"/>
        </w:tcPr>
        <w:p w:rsidR="0060156A" w:rsidRDefault="0060156A">
          <w:pPr>
            <w:pStyle w:val="itu"/>
            <w:rPr>
              <w:lang w:val="es-ES_tradnl"/>
            </w:rPr>
          </w:pPr>
          <w:r>
            <w:rPr>
              <w:lang w:val="es-ES_tradnl"/>
            </w:rPr>
            <w:t>Suiza</w:t>
          </w:r>
        </w:p>
      </w:tc>
      <w:tc>
        <w:tcPr>
          <w:tcW w:w="1584" w:type="pct"/>
        </w:tcPr>
        <w:p w:rsidR="0060156A" w:rsidRDefault="0060156A">
          <w:pPr>
            <w:pStyle w:val="itu"/>
            <w:rPr>
              <w:lang w:val="es-ES_tradnl"/>
            </w:rPr>
          </w:pPr>
          <w:r>
            <w:rPr>
              <w:lang w:val="es-ES_tradnl"/>
            </w:rPr>
            <w:tab/>
            <w:t>Gr4:</w:t>
          </w:r>
          <w:r>
            <w:rPr>
              <w:lang w:val="es-ES_tradnl"/>
            </w:rPr>
            <w:tab/>
            <w:t>+41 22 730 65 00</w:t>
          </w:r>
        </w:p>
      </w:tc>
      <w:tc>
        <w:tcPr>
          <w:tcW w:w="1223" w:type="pct"/>
        </w:tcPr>
        <w:p w:rsidR="0060156A" w:rsidRDefault="0060156A">
          <w:pPr>
            <w:pStyle w:val="itu"/>
            <w:rPr>
              <w:lang w:val="es-ES_tradnl"/>
            </w:rPr>
          </w:pPr>
        </w:p>
      </w:tc>
      <w:tc>
        <w:tcPr>
          <w:tcW w:w="1131" w:type="pct"/>
        </w:tcPr>
        <w:p w:rsidR="0060156A" w:rsidRDefault="0060156A">
          <w:pPr>
            <w:pStyle w:val="itu"/>
            <w:rPr>
              <w:lang w:val="es-ES_tradnl"/>
            </w:rPr>
          </w:pPr>
        </w:p>
      </w:tc>
    </w:tr>
  </w:tbl>
  <w:p w:rsidR="0060156A" w:rsidRDefault="0060156A" w:rsidP="00F962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56A" w:rsidRDefault="0060156A">
      <w:r>
        <w:t>____________________</w:t>
      </w:r>
    </w:p>
  </w:footnote>
  <w:footnote w:type="continuationSeparator" w:id="0">
    <w:p w:rsidR="0060156A" w:rsidRDefault="0060156A">
      <w:r>
        <w:continuationSeparator/>
      </w:r>
    </w:p>
  </w:footnote>
  <w:footnote w:id="1">
    <w:p w:rsidR="0060156A" w:rsidRPr="00F86C76" w:rsidRDefault="0060156A" w:rsidP="00F86C76">
      <w:pPr>
        <w:pStyle w:val="FootnoteText"/>
      </w:pPr>
      <w:r w:rsidRPr="006B1ECE">
        <w:rPr>
          <w:rStyle w:val="FootnoteReference"/>
        </w:rPr>
        <w:t>*</w:t>
      </w:r>
      <w:r w:rsidRPr="006B1ECE">
        <w:tab/>
        <w:t>Pendiente</w:t>
      </w:r>
      <w:r w:rsidR="006B1ECE" w:rsidRPr="006B1ECE">
        <w:t xml:space="preserve"> de</w:t>
      </w:r>
      <w:r w:rsidRPr="006B1ECE">
        <w:t xml:space="preserve"> la aprobación del</w:t>
      </w:r>
      <w:r w:rsidRPr="006B1ECE">
        <w:rPr>
          <w:b/>
          <w:bCs/>
        </w:rPr>
        <w:t xml:space="preserve"> </w:t>
      </w:r>
      <w:r w:rsidRPr="006B1ECE">
        <w:t>proyecto de nueva Recomendación UIT-R M.[LMS.ITSGO]</w:t>
      </w:r>
      <w:r w:rsidRPr="006B1ECE">
        <w:br/>
        <w:t>Doc. 5/224(Rev.1).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56A" w:rsidRDefault="0060156A">
    <w:pPr>
      <w:pStyle w:val="Header"/>
      <w:rPr>
        <w:rStyle w:val="PageNumber"/>
      </w:rPr>
    </w:pPr>
    <w:r>
      <w:rPr>
        <w:lang w:val="en-US"/>
      </w:rPr>
      <w:t xml:space="preserve">- </w:t>
    </w:r>
    <w:r w:rsidR="00DC0C2D">
      <w:rPr>
        <w:rStyle w:val="PageNumber"/>
      </w:rPr>
      <w:fldChar w:fldCharType="begin"/>
    </w:r>
    <w:r>
      <w:rPr>
        <w:rStyle w:val="PageNumber"/>
      </w:rPr>
      <w:instrText xml:space="preserve"> PAGE </w:instrText>
    </w:r>
    <w:r w:rsidR="00DC0C2D">
      <w:rPr>
        <w:rStyle w:val="PageNumber"/>
      </w:rPr>
      <w:fldChar w:fldCharType="separate"/>
    </w:r>
    <w:r w:rsidR="00A06CAD">
      <w:rPr>
        <w:rStyle w:val="PageNumber"/>
        <w:noProof/>
      </w:rPr>
      <w:t>4</w:t>
    </w:r>
    <w:r w:rsidR="00DC0C2D">
      <w:rPr>
        <w:rStyle w:val="PageNumber"/>
      </w:rPr>
      <w:fldChar w:fldCharType="end"/>
    </w:r>
    <w:r>
      <w:rPr>
        <w:rStyle w:val="PageNumber"/>
      </w:rPr>
      <w:t xml:space="preserve"> -</w:t>
    </w:r>
  </w:p>
  <w:p w:rsidR="0060156A" w:rsidRPr="00F96264" w:rsidRDefault="0060156A">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F235F"/>
    <w:multiLevelType w:val="hybridMultilevel"/>
    <w:tmpl w:val="20245E26"/>
    <w:lvl w:ilvl="0" w:tplc="D070FD0A">
      <w:start w:val="27"/>
      <w:numFmt w:val="bullet"/>
      <w:lvlText w:val="–"/>
      <w:lvlJc w:val="left"/>
      <w:pPr>
        <w:tabs>
          <w:tab w:val="num" w:pos="1545"/>
        </w:tabs>
        <w:ind w:left="1545" w:hanging="360"/>
      </w:pPr>
      <w:rPr>
        <w:rFonts w:ascii="Times New Roman" w:eastAsia="Times New Roman" w:hAnsi="Times New Roman" w:cs="Times New Roman" w:hint="default"/>
      </w:rPr>
    </w:lvl>
    <w:lvl w:ilvl="1" w:tplc="04090003" w:tentative="1">
      <w:start w:val="1"/>
      <w:numFmt w:val="bullet"/>
      <w:lvlText w:val="o"/>
      <w:lvlJc w:val="left"/>
      <w:pPr>
        <w:tabs>
          <w:tab w:val="num" w:pos="2265"/>
        </w:tabs>
        <w:ind w:left="2265" w:hanging="360"/>
      </w:pPr>
      <w:rPr>
        <w:rFonts w:ascii="Courier New" w:hAnsi="Courier New" w:cs="Courier New" w:hint="default"/>
      </w:rPr>
    </w:lvl>
    <w:lvl w:ilvl="2" w:tplc="04090005" w:tentative="1">
      <w:start w:val="1"/>
      <w:numFmt w:val="bullet"/>
      <w:lvlText w:val=""/>
      <w:lvlJc w:val="left"/>
      <w:pPr>
        <w:tabs>
          <w:tab w:val="num" w:pos="2985"/>
        </w:tabs>
        <w:ind w:left="2985" w:hanging="360"/>
      </w:pPr>
      <w:rPr>
        <w:rFonts w:ascii="Wingdings" w:hAnsi="Wingdings" w:hint="default"/>
      </w:rPr>
    </w:lvl>
    <w:lvl w:ilvl="3" w:tplc="04090001" w:tentative="1">
      <w:start w:val="1"/>
      <w:numFmt w:val="bullet"/>
      <w:lvlText w:val=""/>
      <w:lvlJc w:val="left"/>
      <w:pPr>
        <w:tabs>
          <w:tab w:val="num" w:pos="3705"/>
        </w:tabs>
        <w:ind w:left="3705" w:hanging="360"/>
      </w:pPr>
      <w:rPr>
        <w:rFonts w:ascii="Symbol" w:hAnsi="Symbol" w:hint="default"/>
      </w:rPr>
    </w:lvl>
    <w:lvl w:ilvl="4" w:tplc="04090003" w:tentative="1">
      <w:start w:val="1"/>
      <w:numFmt w:val="bullet"/>
      <w:lvlText w:val="o"/>
      <w:lvlJc w:val="left"/>
      <w:pPr>
        <w:tabs>
          <w:tab w:val="num" w:pos="4425"/>
        </w:tabs>
        <w:ind w:left="4425" w:hanging="360"/>
      </w:pPr>
      <w:rPr>
        <w:rFonts w:ascii="Courier New" w:hAnsi="Courier New" w:cs="Courier New" w:hint="default"/>
      </w:rPr>
    </w:lvl>
    <w:lvl w:ilvl="5" w:tplc="04090005" w:tentative="1">
      <w:start w:val="1"/>
      <w:numFmt w:val="bullet"/>
      <w:lvlText w:val=""/>
      <w:lvlJc w:val="left"/>
      <w:pPr>
        <w:tabs>
          <w:tab w:val="num" w:pos="5145"/>
        </w:tabs>
        <w:ind w:left="5145" w:hanging="360"/>
      </w:pPr>
      <w:rPr>
        <w:rFonts w:ascii="Wingdings" w:hAnsi="Wingdings" w:hint="default"/>
      </w:rPr>
    </w:lvl>
    <w:lvl w:ilvl="6" w:tplc="04090001" w:tentative="1">
      <w:start w:val="1"/>
      <w:numFmt w:val="bullet"/>
      <w:lvlText w:val=""/>
      <w:lvlJc w:val="left"/>
      <w:pPr>
        <w:tabs>
          <w:tab w:val="num" w:pos="5865"/>
        </w:tabs>
        <w:ind w:left="5865" w:hanging="360"/>
      </w:pPr>
      <w:rPr>
        <w:rFonts w:ascii="Symbol" w:hAnsi="Symbol" w:hint="default"/>
      </w:rPr>
    </w:lvl>
    <w:lvl w:ilvl="7" w:tplc="04090003" w:tentative="1">
      <w:start w:val="1"/>
      <w:numFmt w:val="bullet"/>
      <w:lvlText w:val="o"/>
      <w:lvlJc w:val="left"/>
      <w:pPr>
        <w:tabs>
          <w:tab w:val="num" w:pos="6585"/>
        </w:tabs>
        <w:ind w:left="6585" w:hanging="360"/>
      </w:pPr>
      <w:rPr>
        <w:rFonts w:ascii="Courier New" w:hAnsi="Courier New" w:cs="Courier New" w:hint="default"/>
      </w:rPr>
    </w:lvl>
    <w:lvl w:ilvl="8" w:tplc="04090005" w:tentative="1">
      <w:start w:val="1"/>
      <w:numFmt w:val="bullet"/>
      <w:lvlText w:val=""/>
      <w:lvlJc w:val="left"/>
      <w:pPr>
        <w:tabs>
          <w:tab w:val="num" w:pos="7305"/>
        </w:tabs>
        <w:ind w:left="7305" w:hanging="360"/>
      </w:pPr>
      <w:rPr>
        <w:rFonts w:ascii="Wingdings" w:hAnsi="Wingdings" w:hint="default"/>
      </w:rPr>
    </w:lvl>
  </w:abstractNum>
  <w:abstractNum w:abstractNumId="1">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attachedTemplate r:id="rId1"/>
  <w:stylePaneFormatFilter w:val="3F01"/>
  <w:doNotTrackMove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7F74"/>
    <w:rsid w:val="000410AE"/>
    <w:rsid w:val="000D7663"/>
    <w:rsid w:val="000F4290"/>
    <w:rsid w:val="0010152B"/>
    <w:rsid w:val="00101D74"/>
    <w:rsid w:val="00131358"/>
    <w:rsid w:val="00143138"/>
    <w:rsid w:val="001666E5"/>
    <w:rsid w:val="00190B9E"/>
    <w:rsid w:val="001B6353"/>
    <w:rsid w:val="001C1AA0"/>
    <w:rsid w:val="001C2BF6"/>
    <w:rsid w:val="001E2AAE"/>
    <w:rsid w:val="001E2B00"/>
    <w:rsid w:val="001F2ABC"/>
    <w:rsid w:val="00240010"/>
    <w:rsid w:val="00241B1F"/>
    <w:rsid w:val="00287702"/>
    <w:rsid w:val="002A5353"/>
    <w:rsid w:val="002F1A69"/>
    <w:rsid w:val="00312A36"/>
    <w:rsid w:val="003566E8"/>
    <w:rsid w:val="003B0B78"/>
    <w:rsid w:val="00401CE6"/>
    <w:rsid w:val="00402DA4"/>
    <w:rsid w:val="00415BBB"/>
    <w:rsid w:val="0046465D"/>
    <w:rsid w:val="00484EF6"/>
    <w:rsid w:val="0049206A"/>
    <w:rsid w:val="00493CA4"/>
    <w:rsid w:val="004E415F"/>
    <w:rsid w:val="004F67F5"/>
    <w:rsid w:val="00507D28"/>
    <w:rsid w:val="005205AF"/>
    <w:rsid w:val="005205D2"/>
    <w:rsid w:val="00530434"/>
    <w:rsid w:val="005E3CD0"/>
    <w:rsid w:val="005F67DE"/>
    <w:rsid w:val="0060156A"/>
    <w:rsid w:val="00661B16"/>
    <w:rsid w:val="006B1ECE"/>
    <w:rsid w:val="006F4CBE"/>
    <w:rsid w:val="006F6F43"/>
    <w:rsid w:val="007220B9"/>
    <w:rsid w:val="0072405F"/>
    <w:rsid w:val="00734569"/>
    <w:rsid w:val="00757CF0"/>
    <w:rsid w:val="00775A97"/>
    <w:rsid w:val="008B08D5"/>
    <w:rsid w:val="008B1EF3"/>
    <w:rsid w:val="008D7663"/>
    <w:rsid w:val="00905A4D"/>
    <w:rsid w:val="009867BB"/>
    <w:rsid w:val="00990C4A"/>
    <w:rsid w:val="009A7DFF"/>
    <w:rsid w:val="009B0FED"/>
    <w:rsid w:val="009C75FD"/>
    <w:rsid w:val="009F7F74"/>
    <w:rsid w:val="00A06CAD"/>
    <w:rsid w:val="00A2346B"/>
    <w:rsid w:val="00A92AF1"/>
    <w:rsid w:val="00AE07DC"/>
    <w:rsid w:val="00AF60D2"/>
    <w:rsid w:val="00B00FF4"/>
    <w:rsid w:val="00B43539"/>
    <w:rsid w:val="00B450AE"/>
    <w:rsid w:val="00B603CF"/>
    <w:rsid w:val="00BF6D42"/>
    <w:rsid w:val="00C02685"/>
    <w:rsid w:val="00C31C74"/>
    <w:rsid w:val="00C36B87"/>
    <w:rsid w:val="00C54CAB"/>
    <w:rsid w:val="00C666C7"/>
    <w:rsid w:val="00C85C95"/>
    <w:rsid w:val="00C93106"/>
    <w:rsid w:val="00CA1A68"/>
    <w:rsid w:val="00D04A11"/>
    <w:rsid w:val="00DC0C2D"/>
    <w:rsid w:val="00DE7933"/>
    <w:rsid w:val="00E3174F"/>
    <w:rsid w:val="00E3391D"/>
    <w:rsid w:val="00E462C8"/>
    <w:rsid w:val="00E7368D"/>
    <w:rsid w:val="00E83401"/>
    <w:rsid w:val="00EA2E2F"/>
    <w:rsid w:val="00EF1BBB"/>
    <w:rsid w:val="00F102BB"/>
    <w:rsid w:val="00F351FB"/>
    <w:rsid w:val="00F5042B"/>
    <w:rsid w:val="00F54A0F"/>
    <w:rsid w:val="00F70167"/>
    <w:rsid w:val="00F86C76"/>
    <w:rsid w:val="00F96264"/>
    <w:rsid w:val="00FA0D03"/>
    <w:rsid w:val="00FE3433"/>
    <w:rsid w:val="00FE7D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10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775A97"/>
    <w:pPr>
      <w:keepNext/>
      <w:keepLines/>
      <w:spacing w:before="360"/>
      <w:ind w:left="794" w:hanging="794"/>
      <w:outlineLvl w:val="0"/>
    </w:pPr>
    <w:rPr>
      <w:b/>
    </w:rPr>
  </w:style>
  <w:style w:type="paragraph" w:styleId="Heading2">
    <w:name w:val="heading 2"/>
    <w:basedOn w:val="Heading1"/>
    <w:next w:val="Normal"/>
    <w:qFormat/>
    <w:rsid w:val="00775A97"/>
    <w:pPr>
      <w:spacing w:before="240"/>
      <w:outlineLvl w:val="1"/>
    </w:pPr>
  </w:style>
  <w:style w:type="paragraph" w:styleId="Heading3">
    <w:name w:val="heading 3"/>
    <w:basedOn w:val="Heading1"/>
    <w:next w:val="Normal"/>
    <w:qFormat/>
    <w:rsid w:val="00775A97"/>
    <w:pPr>
      <w:spacing w:before="160"/>
      <w:outlineLvl w:val="2"/>
    </w:pPr>
  </w:style>
  <w:style w:type="paragraph" w:styleId="Heading4">
    <w:name w:val="heading 4"/>
    <w:basedOn w:val="Heading3"/>
    <w:next w:val="Normal"/>
    <w:qFormat/>
    <w:rsid w:val="00775A97"/>
    <w:pPr>
      <w:tabs>
        <w:tab w:val="clear" w:pos="794"/>
        <w:tab w:val="left" w:pos="1021"/>
      </w:tabs>
      <w:ind w:left="1021" w:hanging="1021"/>
      <w:outlineLvl w:val="3"/>
    </w:pPr>
  </w:style>
  <w:style w:type="paragraph" w:styleId="Heading5">
    <w:name w:val="heading 5"/>
    <w:basedOn w:val="Heading4"/>
    <w:next w:val="Normal"/>
    <w:qFormat/>
    <w:rsid w:val="00775A97"/>
    <w:pPr>
      <w:outlineLvl w:val="4"/>
    </w:pPr>
  </w:style>
  <w:style w:type="paragraph" w:styleId="Heading6">
    <w:name w:val="heading 6"/>
    <w:basedOn w:val="Heading4"/>
    <w:next w:val="Normal"/>
    <w:qFormat/>
    <w:rsid w:val="00775A97"/>
    <w:pPr>
      <w:tabs>
        <w:tab w:val="clear" w:pos="1021"/>
        <w:tab w:val="clear" w:pos="1191"/>
      </w:tabs>
      <w:ind w:left="1588" w:hanging="1588"/>
      <w:outlineLvl w:val="5"/>
    </w:pPr>
  </w:style>
  <w:style w:type="paragraph" w:styleId="Heading7">
    <w:name w:val="heading 7"/>
    <w:basedOn w:val="Heading6"/>
    <w:next w:val="Normal"/>
    <w:qFormat/>
    <w:rsid w:val="00775A97"/>
    <w:pPr>
      <w:outlineLvl w:val="6"/>
    </w:pPr>
  </w:style>
  <w:style w:type="paragraph" w:styleId="Heading8">
    <w:name w:val="heading 8"/>
    <w:basedOn w:val="Heading6"/>
    <w:next w:val="Normal"/>
    <w:qFormat/>
    <w:rsid w:val="00775A97"/>
    <w:pPr>
      <w:outlineLvl w:val="7"/>
    </w:pPr>
  </w:style>
  <w:style w:type="paragraph" w:styleId="Heading9">
    <w:name w:val="heading 9"/>
    <w:basedOn w:val="Heading6"/>
    <w:next w:val="Normal"/>
    <w:qFormat/>
    <w:rsid w:val="00775A9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775A97"/>
  </w:style>
  <w:style w:type="paragraph" w:styleId="TOC4">
    <w:name w:val="toc 4"/>
    <w:basedOn w:val="TOC3"/>
    <w:semiHidden/>
    <w:rsid w:val="00775A97"/>
  </w:style>
  <w:style w:type="paragraph" w:styleId="TOC3">
    <w:name w:val="toc 3"/>
    <w:basedOn w:val="TOC2"/>
    <w:semiHidden/>
    <w:rsid w:val="00775A97"/>
  </w:style>
  <w:style w:type="paragraph" w:styleId="TOC2">
    <w:name w:val="toc 2"/>
    <w:basedOn w:val="TOC1"/>
    <w:semiHidden/>
    <w:rsid w:val="00775A97"/>
    <w:pPr>
      <w:spacing w:before="80"/>
      <w:ind w:left="1531" w:hanging="851"/>
    </w:pPr>
  </w:style>
  <w:style w:type="paragraph" w:styleId="TOC1">
    <w:name w:val="toc 1"/>
    <w:basedOn w:val="Normal"/>
    <w:semiHidden/>
    <w:rsid w:val="00775A97"/>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775A97"/>
  </w:style>
  <w:style w:type="paragraph" w:styleId="TOC6">
    <w:name w:val="toc 6"/>
    <w:basedOn w:val="TOC4"/>
    <w:semiHidden/>
    <w:rsid w:val="00775A97"/>
  </w:style>
  <w:style w:type="paragraph" w:styleId="TOC5">
    <w:name w:val="toc 5"/>
    <w:basedOn w:val="TOC4"/>
    <w:semiHidden/>
    <w:rsid w:val="00775A97"/>
  </w:style>
  <w:style w:type="paragraph" w:customStyle="1" w:styleId="FigureNotitle">
    <w:name w:val="Figure_No &amp; title"/>
    <w:basedOn w:val="Normal"/>
    <w:next w:val="Normalaftertitle"/>
    <w:rsid w:val="00775A97"/>
    <w:pPr>
      <w:keepLines/>
      <w:spacing w:before="240" w:after="120"/>
      <w:jc w:val="center"/>
    </w:pPr>
    <w:rPr>
      <w:b/>
    </w:rPr>
  </w:style>
  <w:style w:type="paragraph" w:customStyle="1" w:styleId="Normalaftertitle">
    <w:name w:val="Normal_after_title"/>
    <w:basedOn w:val="Normal"/>
    <w:next w:val="Normal"/>
    <w:rsid w:val="00775A97"/>
    <w:pPr>
      <w:spacing w:before="360"/>
    </w:pPr>
  </w:style>
  <w:style w:type="paragraph" w:customStyle="1" w:styleId="TabletitleBR">
    <w:name w:val="Table_title_BR"/>
    <w:basedOn w:val="Normal"/>
    <w:next w:val="Tablehead"/>
    <w:rsid w:val="00775A97"/>
    <w:pPr>
      <w:keepNext/>
      <w:keepLines/>
      <w:spacing w:before="0" w:after="120"/>
      <w:jc w:val="center"/>
    </w:pPr>
    <w:rPr>
      <w:b/>
    </w:rPr>
  </w:style>
  <w:style w:type="paragraph" w:customStyle="1" w:styleId="Tablehead">
    <w:name w:val="Table_head"/>
    <w:basedOn w:val="Normal"/>
    <w:next w:val="Tabletext"/>
    <w:rsid w:val="00775A9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775A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775A97"/>
    <w:pPr>
      <w:keepNext/>
      <w:keepLines/>
      <w:spacing w:before="480"/>
      <w:jc w:val="center"/>
    </w:pPr>
    <w:rPr>
      <w:b/>
      <w:sz w:val="28"/>
    </w:rPr>
  </w:style>
  <w:style w:type="paragraph" w:customStyle="1" w:styleId="AppendixNotitle">
    <w:name w:val="Appendix_No &amp; title"/>
    <w:basedOn w:val="AnnexNotitle"/>
    <w:next w:val="Normalaftertitle"/>
    <w:rsid w:val="00775A97"/>
  </w:style>
  <w:style w:type="paragraph" w:styleId="Index3">
    <w:name w:val="index 3"/>
    <w:basedOn w:val="Normal"/>
    <w:next w:val="Normal"/>
    <w:semiHidden/>
    <w:rsid w:val="00775A97"/>
    <w:pPr>
      <w:ind w:left="566"/>
    </w:pPr>
  </w:style>
  <w:style w:type="paragraph" w:styleId="Index2">
    <w:name w:val="index 2"/>
    <w:basedOn w:val="Normal"/>
    <w:next w:val="Normal"/>
    <w:semiHidden/>
    <w:rsid w:val="00775A97"/>
    <w:pPr>
      <w:ind w:left="283"/>
    </w:pPr>
  </w:style>
  <w:style w:type="paragraph" w:styleId="Index1">
    <w:name w:val="index 1"/>
    <w:basedOn w:val="Normal"/>
    <w:next w:val="Normal"/>
    <w:semiHidden/>
    <w:rsid w:val="00775A97"/>
  </w:style>
  <w:style w:type="paragraph" w:customStyle="1" w:styleId="FiguretitleBR">
    <w:name w:val="Figure_title_BR"/>
    <w:basedOn w:val="TabletitleBR"/>
    <w:next w:val="Figurewithouttitle"/>
    <w:rsid w:val="00775A97"/>
    <w:pPr>
      <w:keepNext w:val="0"/>
      <w:spacing w:after="480"/>
    </w:pPr>
  </w:style>
  <w:style w:type="paragraph" w:customStyle="1" w:styleId="Figure">
    <w:name w:val="Figure"/>
    <w:basedOn w:val="Normal"/>
    <w:next w:val="FigureNotitle"/>
    <w:rsid w:val="00775A97"/>
    <w:pPr>
      <w:keepNext/>
      <w:keepLines/>
      <w:spacing w:before="240" w:after="120"/>
      <w:jc w:val="center"/>
    </w:pPr>
  </w:style>
  <w:style w:type="paragraph" w:styleId="Footer">
    <w:name w:val="footer"/>
    <w:basedOn w:val="Normal"/>
    <w:rsid w:val="00775A97"/>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775A97"/>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775A97"/>
    <w:rPr>
      <w:position w:val="6"/>
      <w:sz w:val="18"/>
    </w:rPr>
  </w:style>
  <w:style w:type="paragraph" w:styleId="FootnoteText">
    <w:name w:val="footnote text"/>
    <w:basedOn w:val="Note"/>
    <w:semiHidden/>
    <w:rsid w:val="00775A97"/>
    <w:pPr>
      <w:keepLines/>
      <w:tabs>
        <w:tab w:val="left" w:pos="255"/>
      </w:tabs>
      <w:ind w:left="255" w:hanging="255"/>
    </w:pPr>
  </w:style>
  <w:style w:type="paragraph" w:customStyle="1" w:styleId="Note">
    <w:name w:val="Note"/>
    <w:basedOn w:val="Normal"/>
    <w:rsid w:val="00775A97"/>
    <w:pPr>
      <w:spacing w:before="80"/>
    </w:pPr>
  </w:style>
  <w:style w:type="paragraph" w:customStyle="1" w:styleId="FooterQP">
    <w:name w:val="Footer_QP"/>
    <w:basedOn w:val="Normal"/>
    <w:rsid w:val="00775A97"/>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rsid w:val="00775A97"/>
    <w:pPr>
      <w:spacing w:before="80"/>
      <w:ind w:left="794" w:hanging="794"/>
    </w:pPr>
  </w:style>
  <w:style w:type="paragraph" w:customStyle="1" w:styleId="enumlev2">
    <w:name w:val="enumlev2"/>
    <w:basedOn w:val="enumlev1"/>
    <w:rsid w:val="00775A97"/>
    <w:pPr>
      <w:ind w:left="1191" w:hanging="397"/>
    </w:pPr>
  </w:style>
  <w:style w:type="paragraph" w:customStyle="1" w:styleId="enumlev3">
    <w:name w:val="enumlev3"/>
    <w:basedOn w:val="enumlev2"/>
    <w:rsid w:val="00775A97"/>
    <w:pPr>
      <w:ind w:left="1588"/>
    </w:pPr>
  </w:style>
  <w:style w:type="paragraph" w:customStyle="1" w:styleId="Equation">
    <w:name w:val="Equation"/>
    <w:basedOn w:val="Normal"/>
    <w:rsid w:val="00775A97"/>
    <w:pPr>
      <w:tabs>
        <w:tab w:val="clear" w:pos="1191"/>
        <w:tab w:val="clear" w:pos="1588"/>
        <w:tab w:val="clear" w:pos="1985"/>
        <w:tab w:val="center" w:pos="4820"/>
        <w:tab w:val="right" w:pos="9639"/>
      </w:tabs>
    </w:pPr>
  </w:style>
  <w:style w:type="paragraph" w:customStyle="1" w:styleId="Head">
    <w:name w:val="Head"/>
    <w:basedOn w:val="Normal"/>
    <w:rsid w:val="00775A97"/>
    <w:pPr>
      <w:tabs>
        <w:tab w:val="clear" w:pos="794"/>
        <w:tab w:val="clear" w:pos="1191"/>
        <w:tab w:val="clear" w:pos="1588"/>
        <w:tab w:val="clear" w:pos="1985"/>
        <w:tab w:val="left" w:pos="6663"/>
      </w:tabs>
      <w:spacing w:before="0"/>
    </w:pPr>
  </w:style>
  <w:style w:type="paragraph" w:customStyle="1" w:styleId="toc0">
    <w:name w:val="toc 0"/>
    <w:basedOn w:val="Normal"/>
    <w:next w:val="TOC1"/>
    <w:rsid w:val="00775A97"/>
    <w:pPr>
      <w:tabs>
        <w:tab w:val="clear" w:pos="794"/>
        <w:tab w:val="clear" w:pos="1191"/>
        <w:tab w:val="clear" w:pos="1588"/>
        <w:tab w:val="clear" w:pos="1985"/>
        <w:tab w:val="right" w:pos="9639"/>
      </w:tabs>
    </w:pPr>
    <w:rPr>
      <w:b/>
    </w:rPr>
  </w:style>
  <w:style w:type="paragraph" w:styleId="List">
    <w:name w:val="List"/>
    <w:basedOn w:val="Normal"/>
    <w:rsid w:val="00775A97"/>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75A97"/>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75A97"/>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75A97"/>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75A9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775A97"/>
    <w:pPr>
      <w:tabs>
        <w:tab w:val="clear" w:pos="1191"/>
        <w:tab w:val="clear" w:pos="1588"/>
      </w:tabs>
      <w:ind w:left="794" w:hanging="794"/>
    </w:pPr>
  </w:style>
  <w:style w:type="paragraph" w:customStyle="1" w:styleId="Qlist">
    <w:name w:val="Qlist"/>
    <w:basedOn w:val="Normal"/>
    <w:rsid w:val="00775A97"/>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775A97"/>
    <w:pPr>
      <w:tabs>
        <w:tab w:val="left" w:pos="7371"/>
      </w:tabs>
      <w:spacing w:after="560"/>
    </w:pPr>
  </w:style>
  <w:style w:type="paragraph" w:customStyle="1" w:styleId="FirstFooter">
    <w:name w:val="FirstFooter"/>
    <w:basedOn w:val="Footer"/>
    <w:rsid w:val="00775A97"/>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775A9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775A97"/>
  </w:style>
  <w:style w:type="character" w:styleId="Hyperlink">
    <w:name w:val="Hyperlink"/>
    <w:basedOn w:val="DefaultParagraphFont"/>
    <w:rsid w:val="00775A97"/>
    <w:rPr>
      <w:color w:val="0000FF"/>
      <w:u w:val="single"/>
    </w:rPr>
  </w:style>
  <w:style w:type="paragraph" w:customStyle="1" w:styleId="Formal">
    <w:name w:val="Formal"/>
    <w:basedOn w:val="ASN1"/>
    <w:rsid w:val="00775A97"/>
    <w:rPr>
      <w:b w:val="0"/>
    </w:rPr>
  </w:style>
  <w:style w:type="character" w:styleId="PageNumber">
    <w:name w:val="page number"/>
    <w:basedOn w:val="DefaultParagraphFont"/>
    <w:rsid w:val="00775A97"/>
  </w:style>
  <w:style w:type="paragraph" w:customStyle="1" w:styleId="RecNoBR">
    <w:name w:val="Rec_No_BR"/>
    <w:basedOn w:val="Normal"/>
    <w:next w:val="Rectitle"/>
    <w:rsid w:val="00775A97"/>
    <w:pPr>
      <w:keepNext/>
      <w:keepLines/>
      <w:spacing w:before="480"/>
      <w:jc w:val="center"/>
    </w:pPr>
    <w:rPr>
      <w:caps/>
      <w:sz w:val="28"/>
    </w:rPr>
  </w:style>
  <w:style w:type="paragraph" w:customStyle="1" w:styleId="Rectitle">
    <w:name w:val="Rec_title"/>
    <w:basedOn w:val="Normal"/>
    <w:next w:val="Normalaftertitle"/>
    <w:rsid w:val="00775A97"/>
    <w:pPr>
      <w:keepNext/>
      <w:keepLines/>
      <w:spacing w:before="360"/>
      <w:jc w:val="center"/>
    </w:pPr>
    <w:rPr>
      <w:b/>
      <w:sz w:val="28"/>
    </w:rPr>
  </w:style>
  <w:style w:type="character" w:customStyle="1" w:styleId="Appdef">
    <w:name w:val="App_def"/>
    <w:basedOn w:val="DefaultParagraphFont"/>
    <w:rsid w:val="00775A97"/>
    <w:rPr>
      <w:rFonts w:ascii="Times New Roman" w:hAnsi="Times New Roman"/>
      <w:b/>
    </w:rPr>
  </w:style>
  <w:style w:type="character" w:customStyle="1" w:styleId="Appref">
    <w:name w:val="App_ref"/>
    <w:basedOn w:val="DefaultParagraphFont"/>
    <w:rsid w:val="00775A97"/>
  </w:style>
  <w:style w:type="paragraph" w:customStyle="1" w:styleId="QuestionNoBR">
    <w:name w:val="Question_No_BR"/>
    <w:basedOn w:val="RecNoBR"/>
    <w:next w:val="Questiontitle"/>
    <w:rsid w:val="00775A97"/>
  </w:style>
  <w:style w:type="paragraph" w:customStyle="1" w:styleId="Questiontitle">
    <w:name w:val="Question_title"/>
    <w:basedOn w:val="Rectitle"/>
    <w:next w:val="Questionref"/>
    <w:rsid w:val="00775A97"/>
  </w:style>
  <w:style w:type="paragraph" w:customStyle="1" w:styleId="Questionref">
    <w:name w:val="Question_ref"/>
    <w:basedOn w:val="Recref"/>
    <w:next w:val="Questiondate"/>
    <w:rsid w:val="00775A97"/>
  </w:style>
  <w:style w:type="paragraph" w:customStyle="1" w:styleId="Recref">
    <w:name w:val="Rec_ref"/>
    <w:basedOn w:val="Normal"/>
    <w:next w:val="Recdate"/>
    <w:rsid w:val="00775A97"/>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75A97"/>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775A97"/>
  </w:style>
  <w:style w:type="paragraph" w:customStyle="1" w:styleId="RepNoBR">
    <w:name w:val="Rep_No_BR"/>
    <w:basedOn w:val="RecNoBR"/>
    <w:next w:val="Reptitle"/>
    <w:rsid w:val="00775A97"/>
  </w:style>
  <w:style w:type="paragraph" w:customStyle="1" w:styleId="Reptitle">
    <w:name w:val="Rep_title"/>
    <w:basedOn w:val="Rectitle"/>
    <w:next w:val="Repref"/>
    <w:rsid w:val="00775A97"/>
  </w:style>
  <w:style w:type="paragraph" w:customStyle="1" w:styleId="Repref">
    <w:name w:val="Rep_ref"/>
    <w:basedOn w:val="Recref"/>
    <w:next w:val="Repdate"/>
    <w:rsid w:val="00775A97"/>
  </w:style>
  <w:style w:type="paragraph" w:customStyle="1" w:styleId="Repdate">
    <w:name w:val="Rep_date"/>
    <w:basedOn w:val="Recdate"/>
    <w:next w:val="Normalaftertitle"/>
    <w:rsid w:val="00775A97"/>
  </w:style>
  <w:style w:type="paragraph" w:customStyle="1" w:styleId="ResNoBR">
    <w:name w:val="Res_No_BR"/>
    <w:basedOn w:val="RecNoBR"/>
    <w:next w:val="Restitle"/>
    <w:rsid w:val="00775A97"/>
  </w:style>
  <w:style w:type="paragraph" w:customStyle="1" w:styleId="Restitle">
    <w:name w:val="Res_title"/>
    <w:basedOn w:val="Rectitle"/>
    <w:next w:val="Resref"/>
    <w:rsid w:val="00775A97"/>
  </w:style>
  <w:style w:type="paragraph" w:customStyle="1" w:styleId="Resref">
    <w:name w:val="Res_ref"/>
    <w:basedOn w:val="Recref"/>
    <w:next w:val="Resdate"/>
    <w:rsid w:val="00775A97"/>
  </w:style>
  <w:style w:type="paragraph" w:customStyle="1" w:styleId="Resdate">
    <w:name w:val="Res_date"/>
    <w:basedOn w:val="Recdate"/>
    <w:next w:val="Normalaftertitle"/>
    <w:rsid w:val="00775A97"/>
  </w:style>
  <w:style w:type="character" w:customStyle="1" w:styleId="Artdef">
    <w:name w:val="Art_def"/>
    <w:basedOn w:val="DefaultParagraphFont"/>
    <w:rsid w:val="00775A97"/>
    <w:rPr>
      <w:rFonts w:ascii="Times New Roman" w:hAnsi="Times New Roman"/>
      <w:b/>
    </w:rPr>
  </w:style>
  <w:style w:type="paragraph" w:customStyle="1" w:styleId="Artheading">
    <w:name w:val="Art_heading"/>
    <w:basedOn w:val="Normal"/>
    <w:next w:val="Normalaftertitle"/>
    <w:rsid w:val="00775A97"/>
    <w:pPr>
      <w:spacing w:before="480"/>
      <w:jc w:val="center"/>
    </w:pPr>
    <w:rPr>
      <w:b/>
      <w:sz w:val="28"/>
    </w:rPr>
  </w:style>
  <w:style w:type="paragraph" w:customStyle="1" w:styleId="ArtNo">
    <w:name w:val="Art_No"/>
    <w:basedOn w:val="Normal"/>
    <w:next w:val="Arttitle"/>
    <w:rsid w:val="00775A97"/>
    <w:pPr>
      <w:keepNext/>
      <w:keepLines/>
      <w:spacing w:before="480"/>
      <w:jc w:val="center"/>
    </w:pPr>
    <w:rPr>
      <w:caps/>
      <w:sz w:val="28"/>
    </w:rPr>
  </w:style>
  <w:style w:type="paragraph" w:customStyle="1" w:styleId="Arttitle">
    <w:name w:val="Art_title"/>
    <w:basedOn w:val="Normal"/>
    <w:next w:val="Normalaftertitle"/>
    <w:rsid w:val="00775A97"/>
    <w:pPr>
      <w:keepNext/>
      <w:keepLines/>
      <w:spacing w:before="240"/>
      <w:jc w:val="center"/>
    </w:pPr>
    <w:rPr>
      <w:b/>
      <w:sz w:val="28"/>
    </w:rPr>
  </w:style>
  <w:style w:type="character" w:customStyle="1" w:styleId="Artref">
    <w:name w:val="Art_ref"/>
    <w:basedOn w:val="DefaultParagraphFont"/>
    <w:rsid w:val="00775A97"/>
  </w:style>
  <w:style w:type="paragraph" w:customStyle="1" w:styleId="Call">
    <w:name w:val="Call"/>
    <w:basedOn w:val="Normal"/>
    <w:next w:val="Normal"/>
    <w:rsid w:val="00775A97"/>
    <w:pPr>
      <w:keepNext/>
      <w:keepLines/>
      <w:spacing w:before="160"/>
      <w:ind w:left="794"/>
    </w:pPr>
    <w:rPr>
      <w:i/>
    </w:rPr>
  </w:style>
  <w:style w:type="paragraph" w:customStyle="1" w:styleId="ChapNo">
    <w:name w:val="Chap_No"/>
    <w:basedOn w:val="Normal"/>
    <w:next w:val="Chaptitle"/>
    <w:rsid w:val="00775A97"/>
    <w:pPr>
      <w:keepNext/>
      <w:keepLines/>
      <w:spacing w:before="480"/>
      <w:jc w:val="center"/>
    </w:pPr>
    <w:rPr>
      <w:b/>
      <w:caps/>
      <w:sz w:val="28"/>
    </w:rPr>
  </w:style>
  <w:style w:type="paragraph" w:customStyle="1" w:styleId="Chaptitle">
    <w:name w:val="Chap_title"/>
    <w:basedOn w:val="Normal"/>
    <w:next w:val="Normalaftertitle"/>
    <w:rsid w:val="00775A97"/>
    <w:pPr>
      <w:keepNext/>
      <w:keepLines/>
      <w:spacing w:before="240"/>
      <w:jc w:val="center"/>
    </w:pPr>
    <w:rPr>
      <w:b/>
      <w:sz w:val="28"/>
    </w:rPr>
  </w:style>
  <w:style w:type="character" w:styleId="EndnoteReference">
    <w:name w:val="endnote reference"/>
    <w:basedOn w:val="DefaultParagraphFont"/>
    <w:semiHidden/>
    <w:rsid w:val="00775A97"/>
    <w:rPr>
      <w:vertAlign w:val="superscript"/>
    </w:rPr>
  </w:style>
  <w:style w:type="paragraph" w:customStyle="1" w:styleId="Equationlegend">
    <w:name w:val="Equation_legend"/>
    <w:basedOn w:val="Normal"/>
    <w:rsid w:val="00775A97"/>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75A97"/>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775A97"/>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75A97"/>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75A97"/>
    <w:pPr>
      <w:keepNext/>
      <w:keepLines/>
      <w:spacing w:before="360" w:after="120"/>
      <w:jc w:val="center"/>
    </w:pPr>
    <w:rPr>
      <w:b/>
    </w:rPr>
  </w:style>
  <w:style w:type="paragraph" w:customStyle="1" w:styleId="Figurewithouttitle">
    <w:name w:val="Figure_without_title"/>
    <w:basedOn w:val="Normal"/>
    <w:next w:val="Normalaftertitle"/>
    <w:rsid w:val="00775A97"/>
    <w:pPr>
      <w:keepLines/>
      <w:spacing w:before="240" w:after="120"/>
      <w:jc w:val="center"/>
    </w:pPr>
  </w:style>
  <w:style w:type="paragraph" w:customStyle="1" w:styleId="Headingb">
    <w:name w:val="Heading_b"/>
    <w:basedOn w:val="Normal"/>
    <w:next w:val="Normal"/>
    <w:link w:val="HeadingbChar"/>
    <w:rsid w:val="00775A97"/>
    <w:pPr>
      <w:keepNext/>
      <w:spacing w:before="160"/>
    </w:pPr>
    <w:rPr>
      <w:b/>
    </w:rPr>
  </w:style>
  <w:style w:type="paragraph" w:customStyle="1" w:styleId="Headingi">
    <w:name w:val="Heading_i"/>
    <w:basedOn w:val="Normal"/>
    <w:next w:val="Normal"/>
    <w:rsid w:val="00775A97"/>
    <w:pPr>
      <w:keepNext/>
      <w:spacing w:before="160"/>
    </w:pPr>
    <w:rPr>
      <w:i/>
    </w:rPr>
  </w:style>
  <w:style w:type="paragraph" w:customStyle="1" w:styleId="PartNo">
    <w:name w:val="Part_No"/>
    <w:basedOn w:val="Normal"/>
    <w:next w:val="Partref"/>
    <w:rsid w:val="00775A97"/>
    <w:pPr>
      <w:keepNext/>
      <w:keepLines/>
      <w:spacing w:before="480" w:after="80"/>
      <w:jc w:val="center"/>
    </w:pPr>
    <w:rPr>
      <w:caps/>
      <w:sz w:val="28"/>
    </w:rPr>
  </w:style>
  <w:style w:type="paragraph" w:customStyle="1" w:styleId="Partref">
    <w:name w:val="Part_ref"/>
    <w:basedOn w:val="Normal"/>
    <w:next w:val="Parttitle"/>
    <w:rsid w:val="00775A97"/>
    <w:pPr>
      <w:keepNext/>
      <w:keepLines/>
      <w:spacing w:before="280"/>
      <w:jc w:val="center"/>
    </w:pPr>
  </w:style>
  <w:style w:type="paragraph" w:customStyle="1" w:styleId="Parttitle">
    <w:name w:val="Part_title"/>
    <w:basedOn w:val="Normal"/>
    <w:next w:val="Normalaftertitle"/>
    <w:rsid w:val="00775A97"/>
    <w:pPr>
      <w:keepNext/>
      <w:keepLines/>
      <w:spacing w:before="240" w:after="280"/>
      <w:jc w:val="center"/>
    </w:pPr>
    <w:rPr>
      <w:b/>
      <w:sz w:val="28"/>
    </w:rPr>
  </w:style>
  <w:style w:type="paragraph" w:customStyle="1" w:styleId="RecNo">
    <w:name w:val="Rec_No"/>
    <w:basedOn w:val="Normal"/>
    <w:next w:val="Rectitle"/>
    <w:rsid w:val="00775A97"/>
    <w:pPr>
      <w:keepNext/>
      <w:keepLines/>
      <w:spacing w:before="0"/>
    </w:pPr>
    <w:rPr>
      <w:b/>
      <w:sz w:val="28"/>
    </w:rPr>
  </w:style>
  <w:style w:type="paragraph" w:customStyle="1" w:styleId="QuestionNo">
    <w:name w:val="Question_No"/>
    <w:basedOn w:val="RecNo"/>
    <w:next w:val="Questiontitle"/>
    <w:rsid w:val="00775A97"/>
  </w:style>
  <w:style w:type="character" w:customStyle="1" w:styleId="Recdef">
    <w:name w:val="Rec_def"/>
    <w:basedOn w:val="DefaultParagraphFont"/>
    <w:rsid w:val="00775A97"/>
    <w:rPr>
      <w:b/>
    </w:rPr>
  </w:style>
  <w:style w:type="paragraph" w:customStyle="1" w:styleId="Reftext">
    <w:name w:val="Ref_text"/>
    <w:basedOn w:val="Normal"/>
    <w:rsid w:val="00775A97"/>
    <w:pPr>
      <w:ind w:left="794" w:hanging="794"/>
    </w:pPr>
  </w:style>
  <w:style w:type="paragraph" w:customStyle="1" w:styleId="Reftitle">
    <w:name w:val="Ref_title"/>
    <w:basedOn w:val="Normal"/>
    <w:next w:val="Reftext"/>
    <w:rsid w:val="00775A97"/>
    <w:pPr>
      <w:spacing w:before="480"/>
      <w:jc w:val="center"/>
    </w:pPr>
    <w:rPr>
      <w:b/>
    </w:rPr>
  </w:style>
  <w:style w:type="paragraph" w:customStyle="1" w:styleId="RepNo">
    <w:name w:val="Rep_No"/>
    <w:basedOn w:val="RecNo"/>
    <w:next w:val="Reptitle"/>
    <w:rsid w:val="00775A97"/>
  </w:style>
  <w:style w:type="character" w:customStyle="1" w:styleId="Resdef">
    <w:name w:val="Res_def"/>
    <w:basedOn w:val="DefaultParagraphFont"/>
    <w:rsid w:val="00775A97"/>
    <w:rPr>
      <w:rFonts w:ascii="Times New Roman" w:hAnsi="Times New Roman"/>
      <w:b/>
    </w:rPr>
  </w:style>
  <w:style w:type="paragraph" w:customStyle="1" w:styleId="ResNo">
    <w:name w:val="Res_No"/>
    <w:basedOn w:val="RecNo"/>
    <w:next w:val="Restitle"/>
    <w:rsid w:val="00775A97"/>
  </w:style>
  <w:style w:type="paragraph" w:customStyle="1" w:styleId="SectionNo">
    <w:name w:val="Section_No"/>
    <w:basedOn w:val="Normal"/>
    <w:next w:val="Sectiontitle"/>
    <w:rsid w:val="00775A97"/>
    <w:pPr>
      <w:keepNext/>
      <w:keepLines/>
      <w:spacing w:before="480" w:after="80"/>
      <w:jc w:val="center"/>
    </w:pPr>
    <w:rPr>
      <w:caps/>
      <w:sz w:val="28"/>
    </w:rPr>
  </w:style>
  <w:style w:type="paragraph" w:customStyle="1" w:styleId="Sectiontitle">
    <w:name w:val="Section_title"/>
    <w:basedOn w:val="Normal"/>
    <w:next w:val="Normalaftertitle"/>
    <w:rsid w:val="00775A97"/>
    <w:pPr>
      <w:keepNext/>
      <w:keepLines/>
      <w:spacing w:before="480" w:after="280"/>
      <w:jc w:val="center"/>
    </w:pPr>
    <w:rPr>
      <w:b/>
      <w:sz w:val="28"/>
    </w:rPr>
  </w:style>
  <w:style w:type="paragraph" w:customStyle="1" w:styleId="Source">
    <w:name w:val="Source"/>
    <w:basedOn w:val="Normal"/>
    <w:next w:val="Normalaftertitle"/>
    <w:rsid w:val="00775A97"/>
    <w:pPr>
      <w:spacing w:before="840" w:after="200"/>
      <w:jc w:val="center"/>
    </w:pPr>
    <w:rPr>
      <w:b/>
      <w:sz w:val="28"/>
    </w:rPr>
  </w:style>
  <w:style w:type="paragraph" w:customStyle="1" w:styleId="SpecialFooter">
    <w:name w:val="Special Footer"/>
    <w:basedOn w:val="Footer"/>
    <w:rsid w:val="00775A97"/>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75A97"/>
    <w:rPr>
      <w:b/>
      <w:color w:val="auto"/>
    </w:rPr>
  </w:style>
  <w:style w:type="paragraph" w:customStyle="1" w:styleId="Tablelegend">
    <w:name w:val="Table_legend"/>
    <w:basedOn w:val="Normal"/>
    <w:rsid w:val="00775A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775A97"/>
    <w:pPr>
      <w:keepNext/>
      <w:spacing w:before="560" w:after="120"/>
      <w:jc w:val="center"/>
    </w:pPr>
    <w:rPr>
      <w:caps/>
    </w:rPr>
  </w:style>
  <w:style w:type="paragraph" w:customStyle="1" w:styleId="Tableref">
    <w:name w:val="Table_ref"/>
    <w:basedOn w:val="Normal"/>
    <w:next w:val="TabletitleBR"/>
    <w:rsid w:val="00775A97"/>
    <w:pPr>
      <w:keepNext/>
      <w:spacing w:before="0" w:after="120"/>
      <w:jc w:val="center"/>
    </w:pPr>
  </w:style>
  <w:style w:type="paragraph" w:customStyle="1" w:styleId="Title1">
    <w:name w:val="Title 1"/>
    <w:basedOn w:val="Source"/>
    <w:next w:val="Title2"/>
    <w:rsid w:val="00775A9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75A97"/>
  </w:style>
  <w:style w:type="paragraph" w:customStyle="1" w:styleId="Title3">
    <w:name w:val="Title 3"/>
    <w:basedOn w:val="Title2"/>
    <w:next w:val="Title4"/>
    <w:rsid w:val="00775A97"/>
    <w:rPr>
      <w:caps w:val="0"/>
    </w:rPr>
  </w:style>
  <w:style w:type="paragraph" w:customStyle="1" w:styleId="Title4">
    <w:name w:val="Title 4"/>
    <w:basedOn w:val="Title3"/>
    <w:next w:val="Heading1"/>
    <w:rsid w:val="00775A97"/>
    <w:rPr>
      <w:b/>
    </w:rPr>
  </w:style>
  <w:style w:type="paragraph" w:customStyle="1" w:styleId="FigureNoBR">
    <w:name w:val="Figure_No_BR"/>
    <w:basedOn w:val="Normal"/>
    <w:next w:val="FiguretitleBR"/>
    <w:rsid w:val="00775A97"/>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Char1CharChar1Char">
    <w:name w:val="Char1 Char Char1 Char"/>
    <w:basedOn w:val="Normal"/>
    <w:rsid w:val="009F7F7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ref">
    <w:name w:val="href"/>
    <w:basedOn w:val="DefaultParagraphFont"/>
    <w:rsid w:val="00241B1F"/>
  </w:style>
  <w:style w:type="paragraph" w:styleId="NormalWeb">
    <w:name w:val="Normal (Web)"/>
    <w:basedOn w:val="Normal"/>
    <w:uiPriority w:val="99"/>
    <w:rsid w:val="00C9310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character" w:styleId="Strong">
    <w:name w:val="Strong"/>
    <w:basedOn w:val="DefaultParagraphFont"/>
    <w:qFormat/>
    <w:rsid w:val="005205D2"/>
    <w:rPr>
      <w:b/>
      <w:bCs/>
    </w:rPr>
  </w:style>
  <w:style w:type="character" w:customStyle="1" w:styleId="enumlev1Char">
    <w:name w:val="enumlev1 Char"/>
    <w:basedOn w:val="DefaultParagraphFont"/>
    <w:link w:val="enumlev1"/>
    <w:rsid w:val="005205D2"/>
    <w:rPr>
      <w:sz w:val="24"/>
      <w:lang w:val="es-ES_tradnl" w:eastAsia="en-US" w:bidi="ar-SA"/>
    </w:rPr>
  </w:style>
  <w:style w:type="character" w:customStyle="1" w:styleId="Heading1Char">
    <w:name w:val="Heading 1 Char"/>
    <w:basedOn w:val="DefaultParagraphFont"/>
    <w:link w:val="Heading1"/>
    <w:locked/>
    <w:rsid w:val="00E7368D"/>
    <w:rPr>
      <w:b/>
      <w:sz w:val="24"/>
      <w:lang w:val="es-ES_tradnl" w:eastAsia="en-US" w:bidi="ar-SA"/>
    </w:rPr>
  </w:style>
  <w:style w:type="character" w:customStyle="1" w:styleId="HeadingbChar">
    <w:name w:val="Heading_b Char"/>
    <w:basedOn w:val="DefaultParagraphFont"/>
    <w:link w:val="Headingb"/>
    <w:rsid w:val="00E7368D"/>
    <w:rPr>
      <w:b/>
      <w:sz w:val="24"/>
      <w:lang w:val="es-ES_tradnl"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eb.itu.int/ITU-T/dbase/patent/patent-policy.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Template>
  <TotalTime>28</TotalTime>
  <Pages>5</Pages>
  <Words>1148</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7858</CharactersWithSpaces>
  <SharedDoc>false</SharedDoc>
  <HLinks>
    <vt:vector size="12" baseType="variant">
      <vt:variant>
        <vt:i4>4915292</vt:i4>
      </vt:variant>
      <vt:variant>
        <vt:i4>0</vt:i4>
      </vt:variant>
      <vt:variant>
        <vt:i4>0</vt:i4>
      </vt:variant>
      <vt:variant>
        <vt:i4>5</vt:i4>
      </vt:variant>
      <vt:variant>
        <vt:lpwstr>http://web.itu.int/ITU-T/dbase/patent/patent-policy.html</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bonnici</cp:lastModifiedBy>
  <cp:revision>5</cp:revision>
  <cp:lastPrinted>2011-01-13T14:55:00Z</cp:lastPrinted>
  <dcterms:created xsi:type="dcterms:W3CDTF">2011-01-11T11:04:00Z</dcterms:created>
  <dcterms:modified xsi:type="dcterms:W3CDTF">2011-01-13T14:57:00Z</dcterms:modified>
</cp:coreProperties>
</file>