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horzAnchor="margin" w:tblpY="-75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8188"/>
        <w:gridCol w:w="1667"/>
      </w:tblGrid>
      <w:tr w:rsidR="00D35752" w:rsidRPr="00D35752">
        <w:tc>
          <w:tcPr>
            <w:tcW w:w="8188" w:type="dxa"/>
            <w:vAlign w:val="center"/>
          </w:tcPr>
          <w:p w:rsidR="007D3C32" w:rsidRDefault="007D3C32" w:rsidP="003B7D8D">
            <w:pPr>
              <w:tabs>
                <w:tab w:val="right" w:pos="8647"/>
              </w:tabs>
              <w:spacing w:before="240"/>
              <w:rPr>
                <w:rFonts w:ascii="SimSun"/>
                <w:sz w:val="36"/>
                <w:szCs w:val="36"/>
              </w:rPr>
            </w:pPr>
            <w:r>
              <w:rPr>
                <w:rFonts w:ascii="SimSun" w:hAnsi="SimSun" w:hint="eastAsia"/>
                <w:spacing w:val="24"/>
                <w:sz w:val="44"/>
                <w:szCs w:val="44"/>
              </w:rPr>
              <w:t>国</w:t>
            </w:r>
            <w:r>
              <w:rPr>
                <w:rFonts w:ascii="SimSun" w:hAnsi="SimSun"/>
                <w:spacing w:val="24"/>
                <w:sz w:val="44"/>
                <w:szCs w:val="44"/>
              </w:rPr>
              <w:t xml:space="preserve"> </w:t>
            </w:r>
            <w:r>
              <w:rPr>
                <w:rFonts w:ascii="SimSun" w:hAnsi="SimSun" w:hint="eastAsia"/>
                <w:spacing w:val="24"/>
                <w:sz w:val="44"/>
                <w:szCs w:val="44"/>
              </w:rPr>
              <w:t>际</w:t>
            </w:r>
            <w:r>
              <w:rPr>
                <w:rFonts w:ascii="SimSun" w:hAnsi="SimSun"/>
                <w:spacing w:val="24"/>
                <w:sz w:val="44"/>
                <w:szCs w:val="44"/>
              </w:rPr>
              <w:t xml:space="preserve"> </w:t>
            </w:r>
            <w:r>
              <w:rPr>
                <w:rFonts w:ascii="SimSun" w:hAnsi="SimSun" w:hint="eastAsia"/>
                <w:spacing w:val="24"/>
                <w:sz w:val="44"/>
                <w:szCs w:val="44"/>
              </w:rPr>
              <w:t>电</w:t>
            </w:r>
            <w:r>
              <w:rPr>
                <w:rFonts w:ascii="SimSun" w:hAnsi="SimSun"/>
                <w:spacing w:val="24"/>
                <w:sz w:val="44"/>
                <w:szCs w:val="44"/>
              </w:rPr>
              <w:t xml:space="preserve"> </w:t>
            </w:r>
            <w:r>
              <w:rPr>
                <w:rFonts w:ascii="SimSun" w:hAnsi="SimSun" w:hint="eastAsia"/>
                <w:spacing w:val="24"/>
                <w:sz w:val="44"/>
                <w:szCs w:val="44"/>
              </w:rPr>
              <w:t>信</w:t>
            </w:r>
            <w:r>
              <w:rPr>
                <w:rFonts w:ascii="SimSun" w:hAnsi="SimSun"/>
                <w:spacing w:val="24"/>
                <w:sz w:val="44"/>
                <w:szCs w:val="44"/>
              </w:rPr>
              <w:t xml:space="preserve"> </w:t>
            </w:r>
            <w:r>
              <w:rPr>
                <w:rFonts w:ascii="SimSun" w:hAnsi="SimSun" w:hint="eastAsia"/>
                <w:spacing w:val="24"/>
                <w:sz w:val="44"/>
                <w:szCs w:val="44"/>
              </w:rPr>
              <w:t>联</w:t>
            </w:r>
            <w:r>
              <w:rPr>
                <w:rFonts w:ascii="SimSun" w:hAnsi="SimSun"/>
                <w:spacing w:val="24"/>
                <w:sz w:val="44"/>
                <w:szCs w:val="44"/>
              </w:rPr>
              <w:t xml:space="preserve"> </w:t>
            </w:r>
            <w:r>
              <w:rPr>
                <w:rFonts w:ascii="SimSun" w:hAnsi="SimSun" w:hint="eastAsia"/>
                <w:spacing w:val="24"/>
                <w:sz w:val="44"/>
                <w:szCs w:val="44"/>
              </w:rPr>
              <w:t>盟</w:t>
            </w:r>
          </w:p>
          <w:p w:rsidR="00D35752" w:rsidRPr="00D35752" w:rsidRDefault="00D35752" w:rsidP="003B7D8D">
            <w:pPr>
              <w:spacing w:before="0"/>
            </w:pPr>
          </w:p>
        </w:tc>
        <w:tc>
          <w:tcPr>
            <w:tcW w:w="1667" w:type="dxa"/>
          </w:tcPr>
          <w:p w:rsidR="00D35752" w:rsidRPr="00D35752" w:rsidRDefault="00A4630C" w:rsidP="003B7D8D">
            <w:pPr>
              <w:spacing w:before="0"/>
              <w:jc w:val="right"/>
            </w:pPr>
            <w:r>
              <w:rPr>
                <w:noProof/>
                <w:lang w:val="en-US" w:eastAsia="zh-CN"/>
              </w:rPr>
              <w:drawing>
                <wp:inline distT="0" distB="0" distL="0" distR="0">
                  <wp:extent cx="838200" cy="944880"/>
                  <wp:effectExtent l="19050" t="0" r="0"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8" cstate="print"/>
                          <a:srcRect/>
                          <a:stretch>
                            <a:fillRect/>
                          </a:stretch>
                        </pic:blipFill>
                        <pic:spPr bwMode="auto">
                          <a:xfrm>
                            <a:off x="0" y="0"/>
                            <a:ext cx="838200" cy="944880"/>
                          </a:xfrm>
                          <a:prstGeom prst="rect">
                            <a:avLst/>
                          </a:prstGeom>
                          <a:noFill/>
                          <a:ln w="9525">
                            <a:noFill/>
                            <a:miter lim="800000"/>
                            <a:headEnd/>
                            <a:tailEnd/>
                          </a:ln>
                        </pic:spPr>
                      </pic:pic>
                    </a:graphicData>
                  </a:graphic>
                </wp:inline>
              </w:drawing>
            </w:r>
          </w:p>
        </w:tc>
      </w:tr>
    </w:tbl>
    <w:tbl>
      <w:tblPr>
        <w:tblW w:w="0" w:type="auto"/>
        <w:tblLayout w:type="fixed"/>
        <w:tblLook w:val="0000"/>
      </w:tblPr>
      <w:tblGrid>
        <w:gridCol w:w="5075"/>
      </w:tblGrid>
      <w:tr w:rsidR="00B87E04">
        <w:trPr>
          <w:cantSplit/>
        </w:trPr>
        <w:tc>
          <w:tcPr>
            <w:tcW w:w="5075" w:type="dxa"/>
          </w:tcPr>
          <w:p w:rsidR="007D3C32" w:rsidRDefault="007D3C32" w:rsidP="003B7D8D">
            <w:pPr>
              <w:tabs>
                <w:tab w:val="right" w:pos="8647"/>
              </w:tabs>
              <w:spacing w:before="0"/>
              <w:rPr>
                <w:rFonts w:ascii="STKaiti" w:eastAsia="STKaiti"/>
                <w:sz w:val="28"/>
                <w:szCs w:val="28"/>
                <w:lang w:eastAsia="zh-CN"/>
              </w:rPr>
            </w:pPr>
            <w:r>
              <w:rPr>
                <w:rFonts w:ascii="STKaiti" w:eastAsia="STKaiti" w:hAnsi="STKaiti" w:hint="eastAsia"/>
                <w:sz w:val="28"/>
                <w:szCs w:val="28"/>
                <w:lang w:eastAsia="zh-CN"/>
              </w:rPr>
              <w:t>无线电通信局</w:t>
            </w:r>
          </w:p>
          <w:p w:rsidR="00B87E04" w:rsidRDefault="007D3C32" w:rsidP="003B7D8D">
            <w:pPr>
              <w:tabs>
                <w:tab w:val="clear" w:pos="794"/>
                <w:tab w:val="clear" w:pos="1191"/>
                <w:tab w:val="clear" w:pos="1588"/>
                <w:tab w:val="clear" w:pos="1985"/>
                <w:tab w:val="center" w:pos="1701"/>
              </w:tabs>
              <w:spacing w:before="0"/>
              <w:rPr>
                <w:b/>
                <w:smallCaps/>
                <w:sz w:val="20"/>
                <w:lang w:eastAsia="zh-CN"/>
              </w:rPr>
            </w:pPr>
            <w:r>
              <w:rPr>
                <w:rFonts w:ascii="STKaiti" w:hAnsi="STKaiti" w:hint="eastAsia"/>
                <w:sz w:val="20"/>
                <w:lang w:eastAsia="zh-CN"/>
              </w:rPr>
              <w:t>（</w:t>
            </w:r>
            <w:r>
              <w:rPr>
                <w:rFonts w:ascii="STKaiti" w:eastAsia="STKaiti" w:hAnsi="STKaiti" w:hint="eastAsia"/>
                <w:sz w:val="20"/>
                <w:lang w:eastAsia="zh-CN"/>
              </w:rPr>
              <w:t>传真</w:t>
            </w:r>
            <w:r>
              <w:rPr>
                <w:rFonts w:ascii="STKaiti" w:hAnsi="STKaiti" w:hint="eastAsia"/>
                <w:sz w:val="20"/>
                <w:lang w:eastAsia="zh-CN"/>
              </w:rPr>
              <w:t>：</w:t>
            </w:r>
            <w:r>
              <w:rPr>
                <w:sz w:val="20"/>
                <w:lang w:eastAsia="zh-CN"/>
              </w:rPr>
              <w:t>+41 22 730 57 85</w:t>
            </w:r>
            <w:r>
              <w:rPr>
                <w:rFonts w:ascii="STKaiti" w:hAnsi="STKaiti" w:hint="eastAsia"/>
                <w:sz w:val="20"/>
                <w:lang w:eastAsia="zh-CN"/>
              </w:rPr>
              <w:t>）</w:t>
            </w:r>
          </w:p>
        </w:tc>
      </w:tr>
    </w:tbl>
    <w:p w:rsidR="00B87E04" w:rsidRDefault="00B87E04" w:rsidP="003B7D8D">
      <w:pPr>
        <w:tabs>
          <w:tab w:val="left" w:pos="7513"/>
        </w:tabs>
        <w:rPr>
          <w:lang w:eastAsia="zh-CN"/>
        </w:rPr>
      </w:pPr>
    </w:p>
    <w:p w:rsidR="00D35752" w:rsidRDefault="00D35752" w:rsidP="003B7D8D">
      <w:pPr>
        <w:tabs>
          <w:tab w:val="left" w:pos="7513"/>
        </w:tabs>
        <w:rPr>
          <w:lang w:eastAsia="zh-CN"/>
        </w:rPr>
      </w:pPr>
    </w:p>
    <w:tbl>
      <w:tblPr>
        <w:tblW w:w="10020" w:type="dxa"/>
        <w:tblLayout w:type="fixed"/>
        <w:tblLook w:val="0000"/>
      </w:tblPr>
      <w:tblGrid>
        <w:gridCol w:w="2518"/>
        <w:gridCol w:w="7502"/>
      </w:tblGrid>
      <w:tr w:rsidR="00B87E04">
        <w:trPr>
          <w:cantSplit/>
        </w:trPr>
        <w:tc>
          <w:tcPr>
            <w:tcW w:w="2518" w:type="dxa"/>
          </w:tcPr>
          <w:p w:rsidR="00B87E04" w:rsidRPr="00147E21" w:rsidRDefault="00CB4EDF" w:rsidP="003B7D8D">
            <w:pPr>
              <w:tabs>
                <w:tab w:val="left" w:pos="7513"/>
              </w:tabs>
              <w:jc w:val="center"/>
              <w:rPr>
                <w:rFonts w:ascii="SimSun" w:hAnsi="SimSun"/>
                <w:lang w:eastAsia="zh-CN"/>
              </w:rPr>
            </w:pPr>
            <w:bookmarkStart w:id="0" w:name="dletter"/>
            <w:bookmarkEnd w:id="0"/>
            <w:r w:rsidRPr="00695969">
              <w:rPr>
                <w:b/>
                <w:bCs/>
                <w:lang w:val="ru-RU"/>
              </w:rPr>
              <w:t>CAR/</w:t>
            </w:r>
            <w:bookmarkStart w:id="1" w:name="circnum"/>
            <w:bookmarkEnd w:id="1"/>
            <w:r w:rsidRPr="00695969">
              <w:rPr>
                <w:b/>
                <w:bCs/>
                <w:lang w:val="ru-RU"/>
              </w:rPr>
              <w:t>30</w:t>
            </w:r>
            <w:r>
              <w:rPr>
                <w:b/>
                <w:bCs/>
                <w:lang w:val="en-US"/>
              </w:rPr>
              <w:t>6</w:t>
            </w:r>
          </w:p>
          <w:p w:rsidR="0071106C" w:rsidRPr="00F00AE6" w:rsidRDefault="0071106C" w:rsidP="003B7D8D">
            <w:pPr>
              <w:tabs>
                <w:tab w:val="clear" w:pos="794"/>
                <w:tab w:val="clear" w:pos="1191"/>
                <w:tab w:val="clear" w:pos="1588"/>
              </w:tabs>
              <w:spacing w:before="0"/>
              <w:jc w:val="center"/>
              <w:rPr>
                <w:b/>
                <w:bCs/>
                <w:lang w:eastAsia="zh-CN"/>
              </w:rPr>
            </w:pPr>
            <w:bookmarkStart w:id="2" w:name="dnum"/>
            <w:bookmarkEnd w:id="2"/>
          </w:p>
        </w:tc>
        <w:tc>
          <w:tcPr>
            <w:tcW w:w="7502" w:type="dxa"/>
          </w:tcPr>
          <w:p w:rsidR="00B87E04" w:rsidRPr="00F00AE6" w:rsidRDefault="00F00AE6" w:rsidP="00BD2215">
            <w:pPr>
              <w:tabs>
                <w:tab w:val="left" w:pos="7513"/>
              </w:tabs>
              <w:jc w:val="right"/>
              <w:rPr>
                <w:lang w:eastAsia="zh-CN"/>
              </w:rPr>
            </w:pPr>
            <w:bookmarkStart w:id="3" w:name="ddate"/>
            <w:bookmarkEnd w:id="3"/>
            <w:r>
              <w:rPr>
                <w:rFonts w:hint="eastAsia"/>
                <w:lang w:eastAsia="zh-CN"/>
              </w:rPr>
              <w:t>2010</w:t>
            </w:r>
            <w:r>
              <w:rPr>
                <w:rFonts w:hint="eastAsia"/>
                <w:lang w:eastAsia="zh-CN"/>
              </w:rPr>
              <w:t>年</w:t>
            </w:r>
            <w:r>
              <w:rPr>
                <w:rFonts w:hint="eastAsia"/>
                <w:lang w:eastAsia="zh-CN"/>
              </w:rPr>
              <w:t>12</w:t>
            </w:r>
            <w:r>
              <w:rPr>
                <w:rFonts w:hint="eastAsia"/>
                <w:lang w:eastAsia="zh-CN"/>
              </w:rPr>
              <w:t>月</w:t>
            </w:r>
            <w:r w:rsidR="00BD2215">
              <w:rPr>
                <w:lang w:eastAsia="zh-CN"/>
              </w:rPr>
              <w:t>2</w:t>
            </w:r>
            <w:r>
              <w:rPr>
                <w:rFonts w:hint="eastAsia"/>
                <w:lang w:eastAsia="zh-CN"/>
              </w:rPr>
              <w:t>日</w:t>
            </w:r>
          </w:p>
        </w:tc>
      </w:tr>
    </w:tbl>
    <w:p w:rsidR="00B87E04" w:rsidRPr="00147E21" w:rsidRDefault="007D3C32" w:rsidP="003B7D8D">
      <w:pPr>
        <w:tabs>
          <w:tab w:val="left" w:pos="7513"/>
        </w:tabs>
        <w:spacing w:before="480"/>
        <w:jc w:val="center"/>
        <w:rPr>
          <w:rFonts w:ascii="SimSun" w:hAnsi="SimSun"/>
          <w:b/>
          <w:bCs/>
          <w:lang w:eastAsia="zh-CN"/>
        </w:rPr>
      </w:pPr>
      <w:r w:rsidRPr="00147E21">
        <w:rPr>
          <w:rFonts w:ascii="SimSun" w:hAnsi="SimSun" w:hint="eastAsia"/>
          <w:b/>
          <w:bCs/>
          <w:lang w:eastAsia="zh-CN"/>
        </w:rPr>
        <w:t>致国际电联成员国主管部门</w:t>
      </w:r>
    </w:p>
    <w:p w:rsidR="00B87E04" w:rsidRPr="00147E21" w:rsidRDefault="007D3C32" w:rsidP="003B7D8D">
      <w:pPr>
        <w:tabs>
          <w:tab w:val="clear" w:pos="794"/>
          <w:tab w:val="clear" w:pos="1191"/>
          <w:tab w:val="clear" w:pos="1588"/>
          <w:tab w:val="clear" w:pos="1985"/>
          <w:tab w:val="left" w:pos="709"/>
        </w:tabs>
        <w:spacing w:before="720"/>
        <w:ind w:left="709" w:hanging="709"/>
        <w:rPr>
          <w:rFonts w:ascii="SimSun" w:hAnsi="SimSun"/>
          <w:b/>
          <w:bCs/>
          <w:lang w:eastAsia="zh-CN"/>
        </w:rPr>
      </w:pPr>
      <w:r w:rsidRPr="00147E21">
        <w:rPr>
          <w:rFonts w:ascii="SimSun" w:hAnsi="SimSun" w:hint="eastAsia"/>
          <w:b/>
          <w:bCs/>
          <w:szCs w:val="24"/>
          <w:lang w:eastAsia="zh-CN"/>
        </w:rPr>
        <w:t>事由：</w:t>
      </w:r>
      <w:r w:rsidR="00B87E04" w:rsidRPr="00147E21">
        <w:rPr>
          <w:rFonts w:ascii="SimSun" w:hAnsi="SimSun"/>
          <w:b/>
          <w:bCs/>
          <w:lang w:eastAsia="zh-CN"/>
        </w:rPr>
        <w:tab/>
      </w:r>
      <w:bookmarkStart w:id="4" w:name="dtitle1"/>
      <w:bookmarkEnd w:id="4"/>
      <w:r w:rsidR="00815E09" w:rsidRPr="00343501">
        <w:rPr>
          <w:rFonts w:hint="eastAsia"/>
          <w:b/>
          <w:bCs/>
          <w:lang w:eastAsia="zh-CN"/>
        </w:rPr>
        <w:t>无线电通信第</w:t>
      </w:r>
      <w:r w:rsidR="00815E09">
        <w:rPr>
          <w:rFonts w:hint="eastAsia"/>
          <w:b/>
          <w:bCs/>
          <w:lang w:val="en-US" w:eastAsia="zh-CN"/>
        </w:rPr>
        <w:t>6</w:t>
      </w:r>
      <w:r w:rsidR="00815E09" w:rsidRPr="00343501">
        <w:rPr>
          <w:rFonts w:hint="eastAsia"/>
          <w:b/>
          <w:bCs/>
          <w:lang w:eastAsia="zh-CN"/>
        </w:rPr>
        <w:t>研究组</w:t>
      </w:r>
    </w:p>
    <w:p w:rsidR="00815E09" w:rsidRDefault="00815E09" w:rsidP="00CB4EDF">
      <w:pPr>
        <w:tabs>
          <w:tab w:val="left" w:pos="1134"/>
        </w:tabs>
        <w:spacing w:before="240"/>
        <w:ind w:left="1588" w:hanging="1588"/>
        <w:rPr>
          <w:b/>
          <w:lang w:eastAsia="zh-CN"/>
        </w:rPr>
      </w:pPr>
      <w:bookmarkStart w:id="5" w:name="OLE_LINK1"/>
      <w:bookmarkStart w:id="6" w:name="OLE_LINK2"/>
      <w:r>
        <w:rPr>
          <w:b/>
          <w:lang w:eastAsia="zh-CN"/>
        </w:rPr>
        <w:tab/>
      </w:r>
      <w:r>
        <w:rPr>
          <w:b/>
          <w:lang w:eastAsia="zh-CN"/>
        </w:rPr>
        <w:tab/>
      </w:r>
      <w:r w:rsidRPr="005A36E9">
        <w:rPr>
          <w:b/>
          <w:lang w:eastAsia="zh-CN"/>
        </w:rPr>
        <w:t>–</w:t>
      </w:r>
      <w:r w:rsidRPr="005A36E9">
        <w:rPr>
          <w:bCs/>
          <w:lang w:eastAsia="zh-CN"/>
        </w:rPr>
        <w:tab/>
      </w:r>
      <w:r w:rsidRPr="00343501">
        <w:rPr>
          <w:rFonts w:hint="eastAsia"/>
          <w:b/>
          <w:bCs/>
          <w:lang w:eastAsia="zh-CN"/>
        </w:rPr>
        <w:t>建议批准</w:t>
      </w:r>
      <w:r w:rsidR="00CB4EDF">
        <w:rPr>
          <w:rFonts w:hint="eastAsia"/>
          <w:b/>
          <w:bCs/>
          <w:lang w:eastAsia="zh-CN"/>
        </w:rPr>
        <w:t>2</w:t>
      </w:r>
      <w:r>
        <w:rPr>
          <w:rFonts w:hint="eastAsia"/>
          <w:b/>
          <w:bCs/>
          <w:lang w:eastAsia="zh-CN"/>
        </w:rPr>
        <w:t>份</w:t>
      </w:r>
      <w:r>
        <w:rPr>
          <w:rFonts w:hint="eastAsia"/>
          <w:b/>
          <w:bCs/>
          <w:lang w:val="fr-CH" w:eastAsia="zh-CN"/>
        </w:rPr>
        <w:t>经修订的</w:t>
      </w:r>
      <w:r>
        <w:rPr>
          <w:rFonts w:hint="eastAsia"/>
          <w:b/>
          <w:bCs/>
          <w:lang w:eastAsia="zh-CN"/>
        </w:rPr>
        <w:t>建议书草案</w:t>
      </w:r>
    </w:p>
    <w:p w:rsidR="00815E09" w:rsidRDefault="00815E09" w:rsidP="00CB4EDF">
      <w:pPr>
        <w:tabs>
          <w:tab w:val="left" w:pos="1134"/>
        </w:tabs>
        <w:ind w:left="1588" w:hanging="1588"/>
        <w:rPr>
          <w:b/>
          <w:lang w:eastAsia="zh-CN"/>
        </w:rPr>
      </w:pPr>
      <w:r>
        <w:rPr>
          <w:bCs/>
          <w:lang w:eastAsia="zh-CN"/>
        </w:rPr>
        <w:tab/>
      </w:r>
      <w:r>
        <w:rPr>
          <w:bCs/>
          <w:lang w:eastAsia="zh-CN"/>
        </w:rPr>
        <w:tab/>
        <w:t>–</w:t>
      </w:r>
      <w:r>
        <w:rPr>
          <w:bCs/>
          <w:lang w:eastAsia="zh-CN"/>
        </w:rPr>
        <w:tab/>
      </w:r>
      <w:r>
        <w:rPr>
          <w:rFonts w:hint="eastAsia"/>
          <w:b/>
          <w:bCs/>
          <w:lang w:eastAsia="zh-CN"/>
        </w:rPr>
        <w:t>建议废止</w:t>
      </w:r>
      <w:r w:rsidR="00CB4EDF">
        <w:rPr>
          <w:rFonts w:hint="eastAsia"/>
          <w:b/>
          <w:bCs/>
          <w:lang w:eastAsia="zh-CN"/>
        </w:rPr>
        <w:t>9</w:t>
      </w:r>
      <w:r>
        <w:rPr>
          <w:rFonts w:hint="eastAsia"/>
          <w:b/>
          <w:bCs/>
          <w:lang w:eastAsia="zh-CN"/>
        </w:rPr>
        <w:t>份建议书</w:t>
      </w:r>
    </w:p>
    <w:bookmarkEnd w:id="5"/>
    <w:bookmarkEnd w:id="6"/>
    <w:p w:rsidR="003163D2" w:rsidRDefault="003163D2" w:rsidP="006723C0">
      <w:pPr>
        <w:overflowPunct/>
        <w:autoSpaceDE/>
        <w:autoSpaceDN/>
        <w:adjustRightInd/>
        <w:ind w:firstLineChars="200" w:firstLine="480"/>
        <w:textAlignment w:val="auto"/>
        <w:rPr>
          <w:lang w:eastAsia="zh-CN"/>
        </w:rPr>
      </w:pPr>
      <w:r>
        <w:rPr>
          <w:lang w:eastAsia="zh-CN"/>
        </w:rPr>
        <w:t>ITU-R</w:t>
      </w:r>
      <w:r>
        <w:rPr>
          <w:rFonts w:hint="eastAsia"/>
          <w:lang w:eastAsia="zh-CN"/>
        </w:rPr>
        <w:t>第</w:t>
      </w:r>
      <w:r w:rsidR="006723C0">
        <w:rPr>
          <w:rFonts w:hint="eastAsia"/>
          <w:lang w:val="en-US" w:eastAsia="zh-CN"/>
        </w:rPr>
        <w:t>6</w:t>
      </w:r>
      <w:r>
        <w:rPr>
          <w:rFonts w:hint="eastAsia"/>
          <w:lang w:eastAsia="zh-CN"/>
        </w:rPr>
        <w:t>研究组（</w:t>
      </w:r>
      <w:r w:rsidR="00CB4EDF">
        <w:rPr>
          <w:rFonts w:hint="eastAsia"/>
          <w:lang w:eastAsia="zh-CN"/>
        </w:rPr>
        <w:t>广播</w:t>
      </w:r>
      <w:r>
        <w:rPr>
          <w:rFonts w:hint="eastAsia"/>
          <w:lang w:eastAsia="zh-CN"/>
        </w:rPr>
        <w:t>业务）在</w:t>
      </w:r>
      <w:r>
        <w:rPr>
          <w:lang w:eastAsia="zh-CN"/>
        </w:rPr>
        <w:t>2010</w:t>
      </w:r>
      <w:r>
        <w:rPr>
          <w:rFonts w:hint="eastAsia"/>
          <w:lang w:eastAsia="zh-CN"/>
        </w:rPr>
        <w:t>年</w:t>
      </w:r>
      <w:r>
        <w:rPr>
          <w:rFonts w:hint="eastAsia"/>
          <w:lang w:eastAsia="zh-CN"/>
        </w:rPr>
        <w:t>10</w:t>
      </w:r>
      <w:r>
        <w:rPr>
          <w:rFonts w:hint="eastAsia"/>
          <w:lang w:eastAsia="zh-CN"/>
        </w:rPr>
        <w:t>月</w:t>
      </w:r>
      <w:r w:rsidR="00CB4EDF">
        <w:rPr>
          <w:rFonts w:hint="eastAsia"/>
          <w:lang w:eastAsia="zh-CN"/>
        </w:rPr>
        <w:t>28</w:t>
      </w:r>
      <w:r w:rsidR="00CB4EDF">
        <w:rPr>
          <w:rFonts w:hint="eastAsia"/>
          <w:lang w:eastAsia="zh-CN"/>
        </w:rPr>
        <w:t>和</w:t>
      </w:r>
      <w:r w:rsidR="00CB4EDF">
        <w:rPr>
          <w:rFonts w:hint="eastAsia"/>
          <w:lang w:eastAsia="zh-CN"/>
        </w:rPr>
        <w:t>29</w:t>
      </w:r>
      <w:r>
        <w:rPr>
          <w:rFonts w:hint="eastAsia"/>
          <w:lang w:eastAsia="zh-CN"/>
        </w:rPr>
        <w:t>日召开的会议上，通过了</w:t>
      </w:r>
      <w:r w:rsidR="00CB4EDF">
        <w:rPr>
          <w:rFonts w:hint="eastAsia"/>
          <w:lang w:eastAsia="zh-CN"/>
        </w:rPr>
        <w:t>2</w:t>
      </w:r>
      <w:r>
        <w:rPr>
          <w:rFonts w:hint="eastAsia"/>
          <w:lang w:eastAsia="zh-CN"/>
        </w:rPr>
        <w:t>份经修订的</w:t>
      </w:r>
      <w:r w:rsidRPr="00A9754A">
        <w:rPr>
          <w:rFonts w:hint="eastAsia"/>
          <w:lang w:eastAsia="zh-CN"/>
        </w:rPr>
        <w:t>建议书草案</w:t>
      </w:r>
      <w:r>
        <w:rPr>
          <w:rFonts w:hint="eastAsia"/>
          <w:lang w:eastAsia="zh-CN"/>
        </w:rPr>
        <w:t>，并同意应用</w:t>
      </w:r>
      <w:r>
        <w:rPr>
          <w:lang w:eastAsia="zh-CN"/>
        </w:rPr>
        <w:t>ITU-R</w:t>
      </w:r>
      <w:r>
        <w:rPr>
          <w:rFonts w:hint="eastAsia"/>
          <w:lang w:eastAsia="zh-CN"/>
        </w:rPr>
        <w:t>第</w:t>
      </w:r>
      <w:r>
        <w:rPr>
          <w:lang w:eastAsia="zh-CN"/>
        </w:rPr>
        <w:t>1-</w:t>
      </w:r>
      <w:r>
        <w:rPr>
          <w:rFonts w:hint="eastAsia"/>
          <w:lang w:eastAsia="zh-CN"/>
        </w:rPr>
        <w:t>5</w:t>
      </w:r>
      <w:r>
        <w:rPr>
          <w:rFonts w:hint="eastAsia"/>
          <w:lang w:eastAsia="zh-CN"/>
        </w:rPr>
        <w:t>号决议（见第</w:t>
      </w:r>
      <w:r>
        <w:rPr>
          <w:lang w:eastAsia="zh-CN"/>
        </w:rPr>
        <w:t>10.4.5</w:t>
      </w:r>
      <w:r>
        <w:rPr>
          <w:rFonts w:hint="eastAsia"/>
          <w:lang w:eastAsia="zh-CN"/>
        </w:rPr>
        <w:t>段）通过磋商批准建议书的程序。建议书草案的标题和概要见附件</w:t>
      </w:r>
      <w:r>
        <w:rPr>
          <w:rFonts w:hint="eastAsia"/>
          <w:lang w:eastAsia="zh-CN"/>
        </w:rPr>
        <w:t>1</w:t>
      </w:r>
      <w:r>
        <w:rPr>
          <w:rFonts w:hint="eastAsia"/>
          <w:lang w:eastAsia="zh-CN"/>
        </w:rPr>
        <w:t>。另外，研究组建议废止附件</w:t>
      </w:r>
      <w:r>
        <w:rPr>
          <w:rFonts w:hint="eastAsia"/>
          <w:lang w:eastAsia="zh-CN"/>
        </w:rPr>
        <w:t>2</w:t>
      </w:r>
      <w:r>
        <w:rPr>
          <w:rFonts w:hint="eastAsia"/>
          <w:lang w:eastAsia="zh-CN"/>
        </w:rPr>
        <w:t>所列的</w:t>
      </w:r>
      <w:r w:rsidR="00CB4EDF">
        <w:rPr>
          <w:rFonts w:hint="eastAsia"/>
          <w:lang w:eastAsia="zh-CN"/>
        </w:rPr>
        <w:t>9</w:t>
      </w:r>
      <w:r>
        <w:rPr>
          <w:rFonts w:hint="eastAsia"/>
          <w:lang w:eastAsia="zh-CN"/>
        </w:rPr>
        <w:t>份建议书。</w:t>
      </w:r>
    </w:p>
    <w:p w:rsidR="003163D2" w:rsidRDefault="003163D2" w:rsidP="00BD2215">
      <w:pPr>
        <w:overflowPunct/>
        <w:autoSpaceDE/>
        <w:autoSpaceDN/>
        <w:adjustRightInd/>
        <w:ind w:firstLineChars="200" w:firstLine="480"/>
        <w:textAlignment w:val="auto"/>
        <w:rPr>
          <w:lang w:eastAsia="zh-CN"/>
        </w:rPr>
      </w:pPr>
      <w:r>
        <w:rPr>
          <w:rFonts w:hint="eastAsia"/>
          <w:lang w:eastAsia="zh-CN"/>
        </w:rPr>
        <w:t>考虑到</w:t>
      </w:r>
      <w:r>
        <w:rPr>
          <w:lang w:eastAsia="zh-CN"/>
        </w:rPr>
        <w:t>ITU-R</w:t>
      </w:r>
      <w:r>
        <w:rPr>
          <w:rFonts w:hint="eastAsia"/>
          <w:lang w:eastAsia="zh-CN"/>
        </w:rPr>
        <w:t>第</w:t>
      </w:r>
      <w:r>
        <w:rPr>
          <w:lang w:eastAsia="zh-CN"/>
        </w:rPr>
        <w:t>1-</w:t>
      </w:r>
      <w:r>
        <w:rPr>
          <w:rFonts w:hint="eastAsia"/>
          <w:lang w:eastAsia="zh-CN"/>
        </w:rPr>
        <w:t>5</w:t>
      </w:r>
      <w:r>
        <w:rPr>
          <w:rFonts w:hint="eastAsia"/>
          <w:lang w:eastAsia="zh-CN"/>
        </w:rPr>
        <w:t>号决议第</w:t>
      </w:r>
      <w:r>
        <w:rPr>
          <w:lang w:eastAsia="zh-CN"/>
        </w:rPr>
        <w:t>10.4.5.2</w:t>
      </w:r>
      <w:r>
        <w:rPr>
          <w:rFonts w:hint="eastAsia"/>
          <w:lang w:eastAsia="zh-CN"/>
        </w:rPr>
        <w:t>段的规定，请您务必在</w:t>
      </w:r>
      <w:r>
        <w:rPr>
          <w:rFonts w:hint="eastAsia"/>
          <w:u w:val="single"/>
          <w:lang w:eastAsia="zh-CN"/>
        </w:rPr>
        <w:t>2011</w:t>
      </w:r>
      <w:r>
        <w:rPr>
          <w:rFonts w:hint="eastAsia"/>
          <w:u w:val="single"/>
          <w:lang w:eastAsia="zh-CN"/>
        </w:rPr>
        <w:t>年</w:t>
      </w:r>
      <w:r w:rsidR="00DB476F">
        <w:rPr>
          <w:rFonts w:hint="eastAsia"/>
          <w:u w:val="single"/>
          <w:lang w:eastAsia="zh-CN"/>
        </w:rPr>
        <w:t>3</w:t>
      </w:r>
      <w:r>
        <w:rPr>
          <w:rFonts w:hint="eastAsia"/>
          <w:u w:val="single"/>
          <w:lang w:eastAsia="zh-CN"/>
        </w:rPr>
        <w:t>月</w:t>
      </w:r>
      <w:r w:rsidR="00BD2215">
        <w:rPr>
          <w:u w:val="single"/>
          <w:lang w:eastAsia="zh-CN"/>
        </w:rPr>
        <w:t>2</w:t>
      </w:r>
      <w:r>
        <w:rPr>
          <w:rFonts w:hint="eastAsia"/>
          <w:u w:val="single"/>
          <w:lang w:eastAsia="zh-CN"/>
        </w:rPr>
        <w:t>日</w:t>
      </w:r>
      <w:r>
        <w:rPr>
          <w:rFonts w:hint="eastAsia"/>
          <w:lang w:eastAsia="zh-CN"/>
        </w:rPr>
        <w:t>前通知秘书处（</w:t>
      </w:r>
      <w:hyperlink r:id="rId9" w:history="1">
        <w:r>
          <w:rPr>
            <w:rStyle w:val="Hyperlink"/>
            <w:lang w:eastAsia="zh-CN"/>
          </w:rPr>
          <w:t>brsgd@itu.int</w:t>
        </w:r>
      </w:hyperlink>
      <w:r>
        <w:rPr>
          <w:rFonts w:hint="eastAsia"/>
          <w:lang w:eastAsia="zh-CN"/>
        </w:rPr>
        <w:t>）贵国主管部门是否批准</w:t>
      </w:r>
      <w:r>
        <w:rPr>
          <w:rFonts w:hint="eastAsia"/>
          <w:lang w:val="fr-CH" w:eastAsia="zh-CN"/>
        </w:rPr>
        <w:t>这些</w:t>
      </w:r>
      <w:r>
        <w:rPr>
          <w:rFonts w:hint="eastAsia"/>
          <w:lang w:eastAsia="zh-CN"/>
        </w:rPr>
        <w:t>建议书草案。</w:t>
      </w:r>
    </w:p>
    <w:p w:rsidR="003163D2" w:rsidRDefault="003163D2" w:rsidP="00DB476F">
      <w:pPr>
        <w:overflowPunct/>
        <w:autoSpaceDE/>
        <w:autoSpaceDN/>
        <w:adjustRightInd/>
        <w:ind w:firstLineChars="200" w:firstLine="480"/>
        <w:textAlignment w:val="auto"/>
        <w:rPr>
          <w:lang w:eastAsia="zh-CN"/>
        </w:rPr>
      </w:pPr>
      <w:r>
        <w:rPr>
          <w:rFonts w:hint="eastAsia"/>
          <w:lang w:eastAsia="zh-CN"/>
        </w:rPr>
        <w:t>表示不批准建议书草案的成员国请向秘书处阐明原因并提出可能的修改意见，以便于该研究组在研究期内进行进一步审议（</w:t>
      </w:r>
      <w:r>
        <w:rPr>
          <w:lang w:eastAsia="zh-CN"/>
        </w:rPr>
        <w:t>ITU-R</w:t>
      </w:r>
      <w:r>
        <w:rPr>
          <w:rFonts w:hint="eastAsia"/>
          <w:lang w:eastAsia="zh-CN"/>
        </w:rPr>
        <w:t>第</w:t>
      </w:r>
      <w:r>
        <w:rPr>
          <w:lang w:eastAsia="zh-CN"/>
        </w:rPr>
        <w:t>1-</w:t>
      </w:r>
      <w:r>
        <w:rPr>
          <w:rFonts w:hint="eastAsia"/>
          <w:lang w:eastAsia="zh-CN"/>
        </w:rPr>
        <w:t>5</w:t>
      </w:r>
      <w:r>
        <w:rPr>
          <w:rFonts w:hint="eastAsia"/>
          <w:lang w:eastAsia="zh-CN"/>
        </w:rPr>
        <w:t>号决议第</w:t>
      </w:r>
      <w:r>
        <w:rPr>
          <w:lang w:eastAsia="zh-CN"/>
        </w:rPr>
        <w:t>10.4.5.5</w:t>
      </w:r>
      <w:r>
        <w:rPr>
          <w:rFonts w:hint="eastAsia"/>
          <w:lang w:eastAsia="zh-CN"/>
        </w:rPr>
        <w:t>段）。</w:t>
      </w:r>
    </w:p>
    <w:p w:rsidR="001E15AA" w:rsidRDefault="003163D2" w:rsidP="00DB476F">
      <w:pPr>
        <w:overflowPunct/>
        <w:autoSpaceDE/>
        <w:autoSpaceDN/>
        <w:adjustRightInd/>
        <w:ind w:firstLineChars="200" w:firstLine="480"/>
        <w:textAlignment w:val="auto"/>
        <w:rPr>
          <w:lang w:eastAsia="zh-CN"/>
        </w:rPr>
      </w:pPr>
      <w:r>
        <w:rPr>
          <w:rFonts w:hint="eastAsia"/>
          <w:lang w:eastAsia="zh-CN"/>
        </w:rPr>
        <w:t>在上述截止期限后，将以行政通函的方式通报此次磋商的结果，并按照</w:t>
      </w:r>
      <w:r>
        <w:rPr>
          <w:lang w:eastAsia="zh-CN"/>
        </w:rPr>
        <w:t>ITU-R</w:t>
      </w:r>
      <w:r>
        <w:rPr>
          <w:rFonts w:hint="eastAsia"/>
          <w:lang w:eastAsia="zh-CN"/>
        </w:rPr>
        <w:t>第</w:t>
      </w:r>
      <w:r>
        <w:rPr>
          <w:lang w:eastAsia="zh-CN"/>
        </w:rPr>
        <w:t>1-</w:t>
      </w:r>
      <w:r>
        <w:rPr>
          <w:rFonts w:hint="eastAsia"/>
          <w:lang w:eastAsia="zh-CN"/>
        </w:rPr>
        <w:t>5</w:t>
      </w:r>
      <w:r>
        <w:rPr>
          <w:rFonts w:hint="eastAsia"/>
          <w:lang w:eastAsia="zh-CN"/>
        </w:rPr>
        <w:t>号决议第</w:t>
      </w:r>
      <w:r>
        <w:rPr>
          <w:lang w:eastAsia="zh-CN"/>
        </w:rPr>
        <w:t>10.4.7</w:t>
      </w:r>
      <w:r>
        <w:rPr>
          <w:rFonts w:hint="eastAsia"/>
          <w:lang w:eastAsia="zh-CN"/>
        </w:rPr>
        <w:t>段的规定安排出版经批准的建议书。</w:t>
      </w:r>
    </w:p>
    <w:p w:rsidR="003163D2" w:rsidRPr="007D3C32" w:rsidRDefault="003163D2" w:rsidP="003B7D8D">
      <w:pPr>
        <w:spacing w:before="136"/>
        <w:rPr>
          <w:rFonts w:ascii="SimSun" w:hAnsi="SimSun"/>
          <w:lang w:eastAsia="zh-CN"/>
        </w:rPr>
      </w:pPr>
    </w:p>
    <w:p w:rsidR="001E15AA" w:rsidRPr="007D3C32" w:rsidRDefault="001E15AA" w:rsidP="003B7D8D">
      <w:pPr>
        <w:rPr>
          <w:rFonts w:ascii="SimSun" w:hAnsi="SimSun"/>
          <w:lang w:eastAsia="zh-CN"/>
        </w:rPr>
      </w:pPr>
      <w:r w:rsidRPr="007D3C32">
        <w:rPr>
          <w:rFonts w:ascii="SimSun" w:hAnsi="SimSun"/>
          <w:lang w:eastAsia="zh-CN"/>
        </w:rPr>
        <w:br w:type="page"/>
      </w:r>
    </w:p>
    <w:p w:rsidR="0070419C" w:rsidRPr="005D1491" w:rsidRDefault="0070419C" w:rsidP="003B7D8D">
      <w:pPr>
        <w:ind w:firstLineChars="200" w:firstLine="480"/>
        <w:jc w:val="both"/>
        <w:rPr>
          <w:lang w:eastAsia="zh-CN"/>
        </w:rPr>
      </w:pPr>
      <w:r w:rsidRPr="005D1491">
        <w:rPr>
          <w:rFonts w:hint="eastAsia"/>
          <w:lang w:eastAsia="zh-CN"/>
        </w:rPr>
        <w:lastRenderedPageBreak/>
        <w:t>如有国际电联成员组织了解自身或其他组织拥有涉及本函所附建议书草案的全部或部分内容的专利，请务必尽快向秘书处通报这一信息。</w:t>
      </w:r>
      <w:r w:rsidRPr="005D1491">
        <w:rPr>
          <w:lang w:eastAsia="zh-CN"/>
        </w:rPr>
        <w:t>ITU-T/ITU-R/ISO/IEC</w:t>
      </w:r>
      <w:r w:rsidRPr="005D1491">
        <w:rPr>
          <w:rFonts w:hint="eastAsia"/>
          <w:lang w:eastAsia="zh-CN"/>
        </w:rPr>
        <w:t>通用专利政策请见：</w:t>
      </w:r>
      <w:hyperlink r:id="rId10" w:history="1">
        <w:r w:rsidRPr="00DB5ABE">
          <w:rPr>
            <w:rStyle w:val="Hyperlink"/>
            <w:lang w:eastAsia="zh-CN"/>
          </w:rPr>
          <w:t>http://www.itu.int/ITU-T/dbase/patent/patent-policy.html</w:t>
        </w:r>
      </w:hyperlink>
      <w:r w:rsidRPr="005D1491">
        <w:rPr>
          <w:rFonts w:hint="eastAsia"/>
          <w:lang w:eastAsia="zh-CN"/>
        </w:rPr>
        <w:t>。</w:t>
      </w:r>
    </w:p>
    <w:p w:rsidR="0070419C" w:rsidRPr="007D3C32" w:rsidRDefault="0070419C" w:rsidP="003B7D8D">
      <w:pPr>
        <w:tabs>
          <w:tab w:val="center" w:pos="7655"/>
        </w:tabs>
        <w:spacing w:before="1418"/>
        <w:ind w:left="7307" w:right="141" w:firstLine="64"/>
        <w:rPr>
          <w:rFonts w:ascii="SimSun"/>
          <w:color w:val="000000"/>
          <w:lang w:eastAsia="zh-CN"/>
        </w:rPr>
      </w:pPr>
      <w:r w:rsidRPr="007D3C32">
        <w:rPr>
          <w:rFonts w:ascii="SimSun" w:hAnsi="SimSun" w:hint="eastAsia"/>
          <w:color w:val="000000"/>
          <w:lang w:eastAsia="zh-CN"/>
        </w:rPr>
        <w:t>无线电通信局主任</w:t>
      </w:r>
      <w:r>
        <w:rPr>
          <w:rFonts w:ascii="SimSun" w:hint="eastAsia"/>
          <w:color w:val="000000"/>
          <w:lang w:eastAsia="zh-CN"/>
        </w:rPr>
        <w:br/>
      </w:r>
      <w:r w:rsidRPr="007D3C32">
        <w:rPr>
          <w:rFonts w:ascii="SimSun" w:hAnsi="SimSun" w:hint="eastAsia"/>
          <w:color w:val="000000"/>
          <w:lang w:eastAsia="zh-CN"/>
        </w:rPr>
        <w:t>瓦列里</w:t>
      </w:r>
      <w:r w:rsidRPr="00506289">
        <w:rPr>
          <w:rFonts w:ascii="SimSun"/>
          <w:color w:val="000000"/>
          <w:sz w:val="20"/>
          <w:lang w:eastAsia="zh-CN"/>
        </w:rPr>
        <w:t>•</w:t>
      </w:r>
      <w:r w:rsidRPr="007D3C32">
        <w:rPr>
          <w:rFonts w:ascii="SimSun" w:hAnsi="SimSun" w:hint="eastAsia"/>
          <w:color w:val="000000"/>
          <w:lang w:eastAsia="zh-CN"/>
        </w:rPr>
        <w:t>吉莫弗耶夫</w:t>
      </w:r>
    </w:p>
    <w:p w:rsidR="0070419C" w:rsidRDefault="0070419C" w:rsidP="003B7D8D">
      <w:pPr>
        <w:rPr>
          <w:sz w:val="22"/>
          <w:u w:val="single"/>
          <w:lang w:eastAsia="zh-CN"/>
        </w:rPr>
      </w:pPr>
    </w:p>
    <w:p w:rsidR="0070419C" w:rsidRDefault="0070419C" w:rsidP="003B7D8D">
      <w:pPr>
        <w:rPr>
          <w:rFonts w:ascii="SimSun"/>
          <w:b/>
          <w:bCs/>
          <w:lang w:eastAsia="zh-CN"/>
        </w:rPr>
      </w:pPr>
    </w:p>
    <w:p w:rsidR="0070419C" w:rsidRDefault="0070419C" w:rsidP="003B7D8D">
      <w:pPr>
        <w:rPr>
          <w:rFonts w:ascii="SimSun"/>
          <w:b/>
          <w:bCs/>
          <w:lang w:eastAsia="zh-CN"/>
        </w:rPr>
      </w:pPr>
    </w:p>
    <w:p w:rsidR="0070419C" w:rsidRPr="00854035" w:rsidRDefault="0070419C" w:rsidP="003B7D8D">
      <w:pPr>
        <w:rPr>
          <w:lang w:eastAsia="zh-CN"/>
        </w:rPr>
      </w:pPr>
      <w:r w:rsidRPr="00854035">
        <w:rPr>
          <w:rFonts w:hAnsi="SimSun"/>
          <w:b/>
          <w:lang w:eastAsia="zh-CN"/>
        </w:rPr>
        <w:t>附件：</w:t>
      </w:r>
      <w:r w:rsidRPr="00854035">
        <w:rPr>
          <w:b/>
          <w:lang w:eastAsia="zh-CN"/>
        </w:rPr>
        <w:t>2</w:t>
      </w:r>
      <w:r w:rsidRPr="00854035">
        <w:rPr>
          <w:rFonts w:hAnsi="SimSun"/>
          <w:b/>
          <w:lang w:eastAsia="zh-CN"/>
        </w:rPr>
        <w:t>件</w:t>
      </w:r>
    </w:p>
    <w:p w:rsidR="0070419C" w:rsidRDefault="0070419C" w:rsidP="003B7D8D">
      <w:pPr>
        <w:rPr>
          <w:lang w:eastAsia="zh-CN"/>
        </w:rPr>
      </w:pPr>
      <w:r>
        <w:rPr>
          <w:rFonts w:ascii="SimSun" w:hAnsi="SimSun" w:hint="eastAsia"/>
          <w:lang w:eastAsia="zh-CN"/>
        </w:rPr>
        <w:t>1</w:t>
      </w:r>
      <w:r>
        <w:rPr>
          <w:rFonts w:ascii="SimSun" w:hAnsi="SimSun" w:hint="eastAsia"/>
          <w:lang w:eastAsia="zh-CN"/>
        </w:rPr>
        <w:tab/>
        <w:t>建议书草案</w:t>
      </w:r>
      <w:r>
        <w:rPr>
          <w:rFonts w:hint="eastAsia"/>
          <w:lang w:eastAsia="zh-CN"/>
        </w:rPr>
        <w:t>标题和概要</w:t>
      </w:r>
    </w:p>
    <w:p w:rsidR="004F26AE" w:rsidRPr="007D3C32" w:rsidRDefault="0070419C" w:rsidP="003B7D8D">
      <w:pPr>
        <w:rPr>
          <w:rFonts w:ascii="SimSun" w:hAnsi="SimSun"/>
          <w:lang w:eastAsia="zh-CN"/>
        </w:rPr>
      </w:pPr>
      <w:r w:rsidRPr="006F3CEF">
        <w:rPr>
          <w:lang w:val="en-US" w:eastAsia="zh-CN"/>
        </w:rPr>
        <w:t>2</w:t>
      </w:r>
      <w:r w:rsidRPr="006F3CEF">
        <w:rPr>
          <w:lang w:val="en-US" w:eastAsia="zh-CN"/>
        </w:rPr>
        <w:tab/>
      </w:r>
      <w:r>
        <w:rPr>
          <w:rFonts w:hint="eastAsia"/>
          <w:lang w:val="en-US" w:eastAsia="zh-CN"/>
        </w:rPr>
        <w:t>建议废止的建议书</w:t>
      </w:r>
    </w:p>
    <w:p w:rsidR="001E15AA" w:rsidRPr="007D3C32" w:rsidRDefault="001E15AA" w:rsidP="003B7D8D">
      <w:pPr>
        <w:rPr>
          <w:rFonts w:ascii="SimSun" w:hAnsi="SimSun"/>
          <w:lang w:eastAsia="zh-CN"/>
        </w:rPr>
      </w:pPr>
      <w:bookmarkStart w:id="7" w:name="ddistribution"/>
      <w:bookmarkEnd w:id="7"/>
    </w:p>
    <w:p w:rsidR="008B38A7" w:rsidRDefault="008B38A7" w:rsidP="003B7D8D">
      <w:pPr>
        <w:rPr>
          <w:bCs/>
          <w:u w:val="single"/>
          <w:lang w:eastAsia="zh-CN"/>
        </w:rPr>
      </w:pPr>
      <w:r w:rsidRPr="00FF525F">
        <w:rPr>
          <w:rFonts w:hint="eastAsia"/>
          <w:b/>
          <w:lang w:eastAsia="zh-CN"/>
        </w:rPr>
        <w:t>后附文件：</w:t>
      </w:r>
    </w:p>
    <w:p w:rsidR="008B38A7" w:rsidRDefault="008B38A7" w:rsidP="00DB476F">
      <w:pPr>
        <w:rPr>
          <w:lang w:eastAsia="zh-CN"/>
        </w:rPr>
      </w:pPr>
      <w:r w:rsidRPr="002C0342">
        <w:rPr>
          <w:lang w:val="en-US" w:eastAsia="zh-CN"/>
        </w:rPr>
        <w:t>CD-ROM</w:t>
      </w:r>
      <w:r>
        <w:rPr>
          <w:rFonts w:hint="eastAsia"/>
          <w:lang w:eastAsia="zh-CN"/>
        </w:rPr>
        <w:t>光盘上的</w:t>
      </w:r>
      <w:r w:rsidR="00DB476F">
        <w:rPr>
          <w:rFonts w:hint="eastAsia"/>
          <w:lang w:val="en-US" w:eastAsia="zh-CN"/>
        </w:rPr>
        <w:t>6</w:t>
      </w:r>
      <w:r w:rsidRPr="002C0342">
        <w:rPr>
          <w:lang w:val="en-US" w:eastAsia="zh-CN"/>
        </w:rPr>
        <w:t xml:space="preserve">/BL/6 - </w:t>
      </w:r>
      <w:r w:rsidR="00DB476F">
        <w:rPr>
          <w:rFonts w:hint="eastAsia"/>
          <w:lang w:val="en-US" w:eastAsia="zh-CN"/>
        </w:rPr>
        <w:t>6</w:t>
      </w:r>
      <w:r w:rsidRPr="002C0342">
        <w:rPr>
          <w:lang w:val="en-US" w:eastAsia="zh-CN"/>
        </w:rPr>
        <w:t>/BL/</w:t>
      </w:r>
      <w:r w:rsidR="00DB476F">
        <w:rPr>
          <w:rFonts w:hint="eastAsia"/>
          <w:lang w:val="en-US" w:eastAsia="zh-CN"/>
        </w:rPr>
        <w:t>7</w:t>
      </w:r>
      <w:r>
        <w:rPr>
          <w:rFonts w:hint="eastAsia"/>
          <w:lang w:eastAsia="zh-CN"/>
        </w:rPr>
        <w:t>号文件</w:t>
      </w:r>
    </w:p>
    <w:p w:rsidR="004F26AE" w:rsidRPr="007D3C32" w:rsidRDefault="004F26AE" w:rsidP="003B7D8D">
      <w:pPr>
        <w:rPr>
          <w:rFonts w:ascii="SimSun" w:hAnsi="SimSun"/>
          <w:lang w:eastAsia="zh-CN"/>
        </w:rPr>
      </w:pPr>
    </w:p>
    <w:p w:rsidR="007D3C32" w:rsidRDefault="007D3C32" w:rsidP="003B7D8D">
      <w:pPr>
        <w:rPr>
          <w:rFonts w:ascii="SimSun" w:hAnsi="SimSun"/>
          <w:lang w:eastAsia="zh-CN"/>
        </w:rPr>
      </w:pPr>
    </w:p>
    <w:p w:rsidR="008B38A7" w:rsidRPr="009914D1" w:rsidRDefault="008B38A7" w:rsidP="003B7D8D">
      <w:pPr>
        <w:rPr>
          <w:b/>
          <w:bCs/>
          <w:sz w:val="16"/>
          <w:szCs w:val="16"/>
          <w:lang w:eastAsia="zh-CN"/>
        </w:rPr>
      </w:pPr>
      <w:r w:rsidRPr="009914D1">
        <w:rPr>
          <w:rFonts w:hint="eastAsia"/>
          <w:b/>
          <w:bCs/>
          <w:sz w:val="16"/>
          <w:szCs w:val="16"/>
          <w:lang w:eastAsia="zh-CN"/>
        </w:rPr>
        <w:t>分发：</w:t>
      </w:r>
    </w:p>
    <w:p w:rsidR="008B38A7" w:rsidRPr="00233045" w:rsidRDefault="008B38A7" w:rsidP="003B7D8D">
      <w:pPr>
        <w:ind w:left="284" w:hanging="284"/>
        <w:rPr>
          <w:sz w:val="16"/>
          <w:szCs w:val="16"/>
          <w:lang w:eastAsia="zh-CN"/>
        </w:rPr>
      </w:pPr>
      <w:r w:rsidRPr="00233045">
        <w:rPr>
          <w:sz w:val="16"/>
          <w:szCs w:val="16"/>
          <w:lang w:eastAsia="zh-CN"/>
        </w:rPr>
        <w:t>–</w:t>
      </w:r>
      <w:r w:rsidRPr="00233045">
        <w:rPr>
          <w:sz w:val="16"/>
          <w:szCs w:val="16"/>
          <w:lang w:eastAsia="zh-CN"/>
        </w:rPr>
        <w:tab/>
      </w:r>
      <w:r w:rsidRPr="00233045">
        <w:rPr>
          <w:rFonts w:hint="eastAsia"/>
          <w:sz w:val="16"/>
          <w:szCs w:val="16"/>
          <w:lang w:eastAsia="zh-CN"/>
        </w:rPr>
        <w:t>国际电联成员国主管部门</w:t>
      </w:r>
    </w:p>
    <w:p w:rsidR="008B38A7" w:rsidRPr="00233045" w:rsidRDefault="008B38A7" w:rsidP="004D51DA">
      <w:pPr>
        <w:spacing w:before="0"/>
        <w:ind w:left="284" w:hanging="284"/>
        <w:rPr>
          <w:sz w:val="16"/>
          <w:szCs w:val="16"/>
          <w:lang w:eastAsia="zh-CN"/>
        </w:rPr>
      </w:pPr>
      <w:r w:rsidRPr="00233045">
        <w:rPr>
          <w:sz w:val="16"/>
          <w:szCs w:val="16"/>
          <w:lang w:eastAsia="zh-CN"/>
        </w:rPr>
        <w:t>–</w:t>
      </w:r>
      <w:r w:rsidRPr="00233045">
        <w:rPr>
          <w:sz w:val="16"/>
          <w:szCs w:val="16"/>
          <w:lang w:eastAsia="zh-CN"/>
        </w:rPr>
        <w:tab/>
      </w:r>
      <w:r w:rsidRPr="00233045">
        <w:rPr>
          <w:rFonts w:hint="eastAsia"/>
          <w:sz w:val="16"/>
          <w:szCs w:val="16"/>
          <w:lang w:eastAsia="zh-CN"/>
        </w:rPr>
        <w:t>参加无线电通信第</w:t>
      </w:r>
      <w:r w:rsidR="004D51DA">
        <w:rPr>
          <w:rFonts w:hint="eastAsia"/>
          <w:sz w:val="16"/>
          <w:szCs w:val="16"/>
          <w:lang w:eastAsia="zh-CN"/>
        </w:rPr>
        <w:t>6</w:t>
      </w:r>
      <w:r w:rsidRPr="00233045">
        <w:rPr>
          <w:rFonts w:hint="eastAsia"/>
          <w:sz w:val="16"/>
          <w:szCs w:val="16"/>
          <w:lang w:eastAsia="zh-CN"/>
        </w:rPr>
        <w:t>研究组工作的无线电通信部门成员</w:t>
      </w:r>
    </w:p>
    <w:p w:rsidR="008B38A7" w:rsidRPr="00C84346" w:rsidRDefault="008B38A7" w:rsidP="004D51DA">
      <w:pPr>
        <w:spacing w:before="0"/>
        <w:ind w:left="284" w:hanging="284"/>
        <w:rPr>
          <w:sz w:val="16"/>
          <w:szCs w:val="16"/>
          <w:lang w:eastAsia="zh-CN"/>
        </w:rPr>
      </w:pPr>
      <w:r w:rsidRPr="00233045">
        <w:rPr>
          <w:sz w:val="16"/>
          <w:szCs w:val="16"/>
          <w:lang w:eastAsia="zh-CN"/>
        </w:rPr>
        <w:t>–</w:t>
      </w:r>
      <w:r w:rsidRPr="00233045">
        <w:rPr>
          <w:sz w:val="16"/>
          <w:szCs w:val="16"/>
          <w:lang w:eastAsia="zh-CN"/>
        </w:rPr>
        <w:tab/>
      </w:r>
      <w:r w:rsidRPr="00233045">
        <w:rPr>
          <w:rFonts w:hint="eastAsia"/>
          <w:sz w:val="16"/>
          <w:szCs w:val="16"/>
          <w:lang w:eastAsia="zh-CN"/>
        </w:rPr>
        <w:t>参加无线电通信第</w:t>
      </w:r>
      <w:r w:rsidR="004D51DA">
        <w:rPr>
          <w:rFonts w:hint="eastAsia"/>
          <w:sz w:val="16"/>
          <w:szCs w:val="16"/>
          <w:lang w:eastAsia="zh-CN"/>
        </w:rPr>
        <w:t>6</w:t>
      </w:r>
      <w:r w:rsidRPr="00233045">
        <w:rPr>
          <w:rFonts w:hint="eastAsia"/>
          <w:sz w:val="16"/>
          <w:szCs w:val="16"/>
          <w:lang w:eastAsia="zh-CN"/>
        </w:rPr>
        <w:t>研究组工作的</w:t>
      </w:r>
      <w:r w:rsidRPr="00233045">
        <w:rPr>
          <w:sz w:val="16"/>
          <w:szCs w:val="16"/>
          <w:lang w:eastAsia="zh-CN"/>
        </w:rPr>
        <w:t>ITU-R</w:t>
      </w:r>
      <w:r w:rsidRPr="00233045">
        <w:rPr>
          <w:rFonts w:hint="eastAsia"/>
          <w:sz w:val="16"/>
          <w:szCs w:val="16"/>
          <w:lang w:eastAsia="zh-CN"/>
        </w:rPr>
        <w:t>部门准成员</w:t>
      </w:r>
    </w:p>
    <w:p w:rsidR="00651670" w:rsidRDefault="00651670" w:rsidP="003B7D8D">
      <w:pPr>
        <w:tabs>
          <w:tab w:val="clear" w:pos="794"/>
          <w:tab w:val="clear" w:pos="1191"/>
          <w:tab w:val="clear" w:pos="1588"/>
          <w:tab w:val="clear" w:pos="1985"/>
        </w:tabs>
        <w:overflowPunct/>
        <w:autoSpaceDE/>
        <w:autoSpaceDN/>
        <w:adjustRightInd/>
        <w:spacing w:before="0"/>
        <w:textAlignment w:val="auto"/>
        <w:rPr>
          <w:rFonts w:ascii="SimSun" w:hAnsi="SimSun"/>
          <w:lang w:eastAsia="zh-CN"/>
        </w:rPr>
      </w:pPr>
      <w:r>
        <w:rPr>
          <w:rFonts w:ascii="SimSun" w:hAnsi="SimSun"/>
          <w:lang w:eastAsia="zh-CN"/>
        </w:rPr>
        <w:br w:type="page"/>
      </w:r>
    </w:p>
    <w:p w:rsidR="00651670" w:rsidRPr="00E80262" w:rsidRDefault="00651670" w:rsidP="003B7D8D">
      <w:pPr>
        <w:pStyle w:val="Annexno"/>
        <w:rPr>
          <w:lang w:eastAsia="zh-CN"/>
        </w:rPr>
      </w:pPr>
      <w:r w:rsidRPr="00E80262">
        <w:rPr>
          <w:rFonts w:hint="eastAsia"/>
          <w:lang w:eastAsia="zh-CN"/>
        </w:rPr>
        <w:t>附件</w:t>
      </w:r>
      <w:r>
        <w:rPr>
          <w:rFonts w:hint="eastAsia"/>
          <w:lang w:eastAsia="zh-CN"/>
        </w:rPr>
        <w:t xml:space="preserve"> 1</w:t>
      </w:r>
    </w:p>
    <w:p w:rsidR="00651670" w:rsidRPr="00E80262" w:rsidRDefault="00651670" w:rsidP="003C0533">
      <w:pPr>
        <w:pStyle w:val="Annextitle"/>
        <w:rPr>
          <w:lang w:eastAsia="zh-CN"/>
        </w:rPr>
      </w:pPr>
      <w:r w:rsidRPr="00E80262">
        <w:rPr>
          <w:rFonts w:hint="eastAsia"/>
          <w:lang w:eastAsia="zh-CN"/>
        </w:rPr>
        <w:t>无线电通信第</w:t>
      </w:r>
      <w:r w:rsidR="003C0533">
        <w:rPr>
          <w:rFonts w:hint="eastAsia"/>
          <w:lang w:eastAsia="zh-CN"/>
        </w:rPr>
        <w:t>6</w:t>
      </w:r>
      <w:r w:rsidRPr="00E80262">
        <w:rPr>
          <w:rFonts w:hint="eastAsia"/>
          <w:lang w:eastAsia="zh-CN"/>
        </w:rPr>
        <w:t>研究组通过的建议书草案</w:t>
      </w:r>
      <w:r w:rsidRPr="00E80262">
        <w:rPr>
          <w:lang w:eastAsia="zh-CN"/>
        </w:rPr>
        <w:br/>
      </w:r>
      <w:r w:rsidRPr="00E80262">
        <w:rPr>
          <w:rFonts w:hint="eastAsia"/>
          <w:lang w:eastAsia="zh-CN"/>
        </w:rPr>
        <w:t>标题和概要</w:t>
      </w:r>
    </w:p>
    <w:p w:rsidR="00651670" w:rsidRDefault="003774CB" w:rsidP="00052616">
      <w:pPr>
        <w:tabs>
          <w:tab w:val="right" w:pos="9639"/>
        </w:tabs>
        <w:spacing w:before="360"/>
        <w:rPr>
          <w:lang w:eastAsia="zh-CN"/>
        </w:rPr>
      </w:pPr>
      <w:r>
        <w:rPr>
          <w:u w:val="single"/>
          <w:lang w:eastAsia="zh-CN"/>
        </w:rPr>
        <w:t>ITU-R BS.1514</w:t>
      </w:r>
      <w:r w:rsidR="00651670">
        <w:rPr>
          <w:u w:val="single"/>
          <w:lang w:eastAsia="zh-CN"/>
        </w:rPr>
        <w:t>-1</w:t>
      </w:r>
      <w:r w:rsidR="00052616">
        <w:rPr>
          <w:rFonts w:hint="eastAsia"/>
          <w:u w:val="single"/>
          <w:lang w:eastAsia="zh-CN"/>
        </w:rPr>
        <w:t>建议书修订草案</w:t>
      </w:r>
      <w:r w:rsidR="00651670">
        <w:rPr>
          <w:lang w:eastAsia="zh-CN"/>
        </w:rPr>
        <w:tab/>
        <w:t>6/BL/6</w:t>
      </w:r>
      <w:r w:rsidR="00052616">
        <w:rPr>
          <w:rFonts w:hint="eastAsia"/>
          <w:lang w:eastAsia="zh-CN"/>
        </w:rPr>
        <w:t>号文件</w:t>
      </w:r>
    </w:p>
    <w:p w:rsidR="0059312B" w:rsidRDefault="0059312B" w:rsidP="003B7D8D">
      <w:pPr>
        <w:pStyle w:val="Rectitle"/>
        <w:rPr>
          <w:lang w:eastAsia="zh-CN"/>
        </w:rPr>
      </w:pPr>
      <w:r>
        <w:rPr>
          <w:rFonts w:hint="eastAsia"/>
          <w:lang w:eastAsia="zh-CN"/>
        </w:rPr>
        <w:t>用于</w:t>
      </w:r>
      <w:r>
        <w:rPr>
          <w:lang w:eastAsia="zh-CN"/>
        </w:rPr>
        <w:t>30 MHz</w:t>
      </w:r>
      <w:r>
        <w:rPr>
          <w:rFonts w:hint="eastAsia"/>
          <w:lang w:eastAsia="zh-CN"/>
        </w:rPr>
        <w:t>以下广播频段数字声音广播的系统</w:t>
      </w:r>
    </w:p>
    <w:p w:rsidR="0059312B" w:rsidRDefault="00052616" w:rsidP="00F96DFD">
      <w:pPr>
        <w:pStyle w:val="Normalaftertitle"/>
        <w:overflowPunct/>
        <w:autoSpaceDE/>
        <w:autoSpaceDN/>
        <w:adjustRightInd/>
        <w:spacing w:before="120"/>
        <w:ind w:firstLineChars="200" w:firstLine="480"/>
        <w:textAlignment w:val="auto"/>
        <w:rPr>
          <w:lang w:eastAsia="zh-CN"/>
        </w:rPr>
      </w:pPr>
      <w:r>
        <w:rPr>
          <w:rFonts w:hint="eastAsia"/>
          <w:szCs w:val="24"/>
          <w:lang w:eastAsia="zh-CN"/>
        </w:rPr>
        <w:t>对建议书进行修订的目的是</w:t>
      </w:r>
      <w:r w:rsidR="00F96DFD">
        <w:rPr>
          <w:rFonts w:hint="eastAsia"/>
          <w:szCs w:val="24"/>
          <w:lang w:eastAsia="zh-CN"/>
        </w:rPr>
        <w:t>鼓励</w:t>
      </w:r>
      <w:r w:rsidR="00711A7D">
        <w:rPr>
          <w:rFonts w:hint="eastAsia"/>
          <w:szCs w:val="24"/>
          <w:lang w:eastAsia="zh-CN"/>
        </w:rPr>
        <w:t>无线电接收机</w:t>
      </w:r>
      <w:r>
        <w:rPr>
          <w:rFonts w:hint="eastAsia"/>
          <w:szCs w:val="24"/>
          <w:lang w:eastAsia="zh-CN"/>
        </w:rPr>
        <w:t>制造商开发便携式、多波段、多标准的数字无线电接收机，从而不仅在中波和短波段而且在一般公众直接接收声音广播的其它地面业务频段部署所有在用的数字声音广播系统。</w:t>
      </w:r>
      <w:r w:rsidR="0059312B" w:rsidRPr="00351B11">
        <w:rPr>
          <w:lang w:eastAsia="zh-CN"/>
        </w:rPr>
        <w:t xml:space="preserve"> </w:t>
      </w:r>
    </w:p>
    <w:p w:rsidR="008B38A7" w:rsidRDefault="00711A7D" w:rsidP="00711A7D">
      <w:pPr>
        <w:overflowPunct/>
        <w:autoSpaceDE/>
        <w:autoSpaceDN/>
        <w:adjustRightInd/>
        <w:ind w:firstLineChars="200" w:firstLine="480"/>
        <w:textAlignment w:val="auto"/>
        <w:rPr>
          <w:lang w:eastAsia="zh-CN"/>
        </w:rPr>
      </w:pPr>
      <w:r>
        <w:rPr>
          <w:rFonts w:hint="eastAsia"/>
          <w:lang w:eastAsia="zh-CN"/>
        </w:rPr>
        <w:t>这反映了各方希望在数字无线电接收机中整合一些先进的功能，以便消费者将来可以下载他们可能有兴趣在接收机中使用</w:t>
      </w:r>
      <w:r w:rsidR="00B727F3">
        <w:rPr>
          <w:rFonts w:hint="eastAsia"/>
          <w:lang w:eastAsia="zh-CN"/>
        </w:rPr>
        <w:t>的</w:t>
      </w:r>
      <w:r>
        <w:rPr>
          <w:rFonts w:hint="eastAsia"/>
          <w:lang w:eastAsia="zh-CN"/>
        </w:rPr>
        <w:t>增强的数字声音广播系统性能。</w:t>
      </w:r>
    </w:p>
    <w:p w:rsidR="004D51DA" w:rsidRDefault="004D51DA" w:rsidP="003B7D8D">
      <w:pPr>
        <w:rPr>
          <w:lang w:eastAsia="zh-CN"/>
        </w:rPr>
      </w:pPr>
    </w:p>
    <w:p w:rsidR="0059312B" w:rsidRDefault="0059312B" w:rsidP="00052616">
      <w:pPr>
        <w:pStyle w:val="Normalaftertitle"/>
        <w:tabs>
          <w:tab w:val="right" w:pos="9639"/>
        </w:tabs>
        <w:rPr>
          <w:lang w:val="en-US" w:eastAsia="zh-CN"/>
        </w:rPr>
      </w:pPr>
      <w:r>
        <w:rPr>
          <w:u w:val="single"/>
          <w:lang w:val="en-US" w:eastAsia="zh-CN"/>
        </w:rPr>
        <w:t>ITU-R BT.1301</w:t>
      </w:r>
      <w:r w:rsidR="00052616">
        <w:rPr>
          <w:rFonts w:hint="eastAsia"/>
          <w:u w:val="single"/>
          <w:lang w:eastAsia="zh-CN"/>
        </w:rPr>
        <w:t>建议书修订草案</w:t>
      </w:r>
      <w:r>
        <w:rPr>
          <w:lang w:val="en-US" w:eastAsia="zh-CN"/>
        </w:rPr>
        <w:tab/>
        <w:t>6/BL/7</w:t>
      </w:r>
      <w:r w:rsidR="00052616">
        <w:rPr>
          <w:rFonts w:hint="eastAsia"/>
          <w:lang w:val="en-US" w:eastAsia="zh-CN"/>
        </w:rPr>
        <w:t>号文件</w:t>
      </w:r>
    </w:p>
    <w:p w:rsidR="0059312B" w:rsidRDefault="00052616" w:rsidP="003B7D8D">
      <w:pPr>
        <w:pStyle w:val="Rectitle"/>
        <w:rPr>
          <w:lang w:eastAsia="zh-CN"/>
        </w:rPr>
      </w:pPr>
      <w:r>
        <w:rPr>
          <w:rFonts w:hint="eastAsia"/>
          <w:lang w:val="en-US" w:eastAsia="zh-CN"/>
        </w:rPr>
        <w:t>地面</w:t>
      </w:r>
      <w:r w:rsidR="0059312B">
        <w:rPr>
          <w:rFonts w:hint="eastAsia"/>
          <w:lang w:eastAsia="zh-CN"/>
        </w:rPr>
        <w:t>数字电视广播</w:t>
      </w:r>
      <w:r>
        <w:rPr>
          <w:rFonts w:hint="eastAsia"/>
          <w:lang w:eastAsia="zh-CN"/>
        </w:rPr>
        <w:t>中的</w:t>
      </w:r>
      <w:r w:rsidR="0059312B">
        <w:rPr>
          <w:rFonts w:hint="eastAsia"/>
          <w:lang w:eastAsia="zh-CN"/>
        </w:rPr>
        <w:t>数据业务</w:t>
      </w:r>
    </w:p>
    <w:p w:rsidR="0059312B" w:rsidRPr="00CF0473" w:rsidRDefault="0059312B" w:rsidP="004D51DA">
      <w:pPr>
        <w:pStyle w:val="Normalaftertitle"/>
        <w:overflowPunct/>
        <w:autoSpaceDE/>
        <w:autoSpaceDN/>
        <w:adjustRightInd/>
        <w:spacing w:before="120"/>
        <w:ind w:firstLineChars="200" w:firstLine="480"/>
        <w:textAlignment w:val="auto"/>
        <w:rPr>
          <w:lang w:eastAsia="ja-JP"/>
        </w:rPr>
      </w:pPr>
      <w:r w:rsidRPr="00CF0473">
        <w:rPr>
          <w:lang w:eastAsia="zh-CN"/>
        </w:rPr>
        <w:t xml:space="preserve">ITU-R BT.1301 </w:t>
      </w:r>
      <w:r w:rsidR="004D51DA">
        <w:rPr>
          <w:rFonts w:hint="eastAsia"/>
          <w:lang w:eastAsia="zh-CN"/>
        </w:rPr>
        <w:t>建议书修订草案更新了有关小标题和广播多媒体业务的内容，使其与数据业务的最新规范保持一致，还增加了有关在数字广播发射应用中部署数据业务的内容。</w:t>
      </w:r>
    </w:p>
    <w:p w:rsidR="0059312B" w:rsidRDefault="0059312B" w:rsidP="003B7D8D">
      <w:pPr>
        <w:tabs>
          <w:tab w:val="clear" w:pos="794"/>
          <w:tab w:val="clear" w:pos="1191"/>
          <w:tab w:val="clear" w:pos="1588"/>
          <w:tab w:val="clear" w:pos="1985"/>
        </w:tabs>
        <w:overflowPunct/>
        <w:autoSpaceDE/>
        <w:autoSpaceDN/>
        <w:adjustRightInd/>
        <w:spacing w:before="0"/>
        <w:textAlignment w:val="auto"/>
        <w:rPr>
          <w:rFonts w:ascii="SimSun" w:hAnsi="SimSun"/>
          <w:lang w:eastAsia="zh-CN"/>
        </w:rPr>
      </w:pPr>
      <w:r>
        <w:rPr>
          <w:rFonts w:ascii="SimSun" w:hAnsi="SimSun"/>
          <w:lang w:eastAsia="zh-CN"/>
        </w:rPr>
        <w:br w:type="page"/>
      </w:r>
    </w:p>
    <w:p w:rsidR="0059312B" w:rsidRDefault="0059312B" w:rsidP="003B7D8D">
      <w:pPr>
        <w:pStyle w:val="AnnexNotitle"/>
        <w:rPr>
          <w:lang w:eastAsia="zh-CN"/>
        </w:rPr>
      </w:pPr>
      <w:r>
        <w:rPr>
          <w:rFonts w:hint="eastAsia"/>
          <w:lang w:eastAsia="zh-CN"/>
        </w:rPr>
        <w:t>附件</w:t>
      </w:r>
      <w:r>
        <w:rPr>
          <w:rFonts w:hint="eastAsia"/>
          <w:lang w:eastAsia="zh-CN"/>
        </w:rPr>
        <w:t xml:space="preserve"> 2</w:t>
      </w:r>
      <w:r>
        <w:rPr>
          <w:lang w:eastAsia="zh-CN"/>
        </w:rPr>
        <w:br/>
      </w:r>
      <w:r>
        <w:rPr>
          <w:lang w:eastAsia="zh-CN"/>
        </w:rPr>
        <w:br/>
      </w:r>
      <w:r>
        <w:rPr>
          <w:rFonts w:hint="eastAsia"/>
          <w:lang w:eastAsia="zh-CN"/>
        </w:rPr>
        <w:t>建议废止的建议书</w:t>
      </w:r>
    </w:p>
    <w:p w:rsidR="0059312B" w:rsidRPr="0059312B" w:rsidRDefault="0059312B" w:rsidP="003B7D8D">
      <w:pPr>
        <w:pStyle w:val="Normalaftertitle"/>
        <w:rPr>
          <w:lang w:eastAsia="zh-CN"/>
        </w:rPr>
      </w:pPr>
    </w:p>
    <w:tbl>
      <w:tblPr>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94"/>
        <w:gridCol w:w="8238"/>
      </w:tblGrid>
      <w:tr w:rsidR="006B0986" w:rsidRPr="00E03872" w:rsidTr="00052616">
        <w:trPr>
          <w:tblHeader/>
        </w:trPr>
        <w:tc>
          <w:tcPr>
            <w:tcW w:w="1794" w:type="dxa"/>
          </w:tcPr>
          <w:p w:rsidR="006B0986" w:rsidRPr="00E03872" w:rsidRDefault="006B0986" w:rsidP="003B7D8D">
            <w:pPr>
              <w:pStyle w:val="Tablehead"/>
              <w:spacing w:before="40" w:after="40"/>
              <w:rPr>
                <w:lang w:val="fr-CH" w:eastAsia="zh-CN"/>
              </w:rPr>
            </w:pPr>
            <w:r>
              <w:rPr>
                <w:lang w:eastAsia="zh-CN"/>
              </w:rPr>
              <w:t>ITU-R</w:t>
            </w:r>
            <w:r>
              <w:rPr>
                <w:rFonts w:hint="eastAsia"/>
                <w:lang w:eastAsia="zh-CN"/>
              </w:rPr>
              <w:br/>
            </w:r>
            <w:r>
              <w:rPr>
                <w:rFonts w:hint="eastAsia"/>
                <w:lang w:eastAsia="zh-CN"/>
              </w:rPr>
              <w:t>建议书</w:t>
            </w:r>
          </w:p>
        </w:tc>
        <w:tc>
          <w:tcPr>
            <w:tcW w:w="8238" w:type="dxa"/>
          </w:tcPr>
          <w:p w:rsidR="006B0986" w:rsidRPr="00E03872" w:rsidRDefault="006B0986" w:rsidP="003B7D8D">
            <w:pPr>
              <w:pStyle w:val="Tablehead"/>
              <w:spacing w:before="40" w:after="40"/>
              <w:rPr>
                <w:lang w:val="fr-CH" w:eastAsia="zh-CN"/>
              </w:rPr>
            </w:pPr>
            <w:r>
              <w:rPr>
                <w:rFonts w:hint="eastAsia"/>
                <w:lang w:eastAsia="zh-CN"/>
              </w:rPr>
              <w:t>建议书标题</w:t>
            </w:r>
          </w:p>
        </w:tc>
      </w:tr>
      <w:tr w:rsidR="00465A94" w:rsidRPr="00E03872" w:rsidTr="001A773F">
        <w:tc>
          <w:tcPr>
            <w:tcW w:w="1794" w:type="dxa"/>
            <w:vAlign w:val="center"/>
          </w:tcPr>
          <w:p w:rsidR="00465A94" w:rsidRPr="0028357F" w:rsidRDefault="004C0D50" w:rsidP="001515B2">
            <w:pPr>
              <w:pStyle w:val="Tabletext"/>
              <w:jc w:val="center"/>
              <w:rPr>
                <w:lang w:val="en-US"/>
              </w:rPr>
            </w:pPr>
            <w:hyperlink r:id="rId11" w:history="1">
              <w:r w:rsidR="00465A94" w:rsidRPr="0028357F">
                <w:rPr>
                  <w:rStyle w:val="Hyperlink"/>
                  <w:lang w:val="ru-RU"/>
                </w:rPr>
                <w:t>BT.801</w:t>
              </w:r>
            </w:hyperlink>
          </w:p>
        </w:tc>
        <w:tc>
          <w:tcPr>
            <w:tcW w:w="8238" w:type="dxa"/>
            <w:vAlign w:val="center"/>
          </w:tcPr>
          <w:p w:rsidR="00465A94" w:rsidRPr="00E03872" w:rsidRDefault="00465A94" w:rsidP="003B7D8D">
            <w:pPr>
              <w:pStyle w:val="Tabletext"/>
              <w:rPr>
                <w:lang w:val="fr-CH" w:eastAsia="zh-CN"/>
              </w:rPr>
            </w:pPr>
            <w:r>
              <w:rPr>
                <w:rFonts w:hint="eastAsia"/>
                <w:lang w:eastAsia="zh-CN"/>
              </w:rPr>
              <w:t>符合</w:t>
            </w:r>
            <w:r>
              <w:rPr>
                <w:lang w:eastAsia="zh-CN"/>
              </w:rPr>
              <w:t>ITU-R BT.601</w:t>
            </w:r>
            <w:r>
              <w:rPr>
                <w:rFonts w:hint="eastAsia"/>
                <w:lang w:eastAsia="zh-CN"/>
              </w:rPr>
              <w:t>建议书（</w:t>
            </w:r>
            <w:r>
              <w:rPr>
                <w:rFonts w:hint="eastAsia"/>
                <w:lang w:eastAsia="zh-CN"/>
              </w:rPr>
              <w:t>A</w:t>
            </w:r>
            <w:r>
              <w:rPr>
                <w:rFonts w:hint="eastAsia"/>
                <w:lang w:eastAsia="zh-CN"/>
              </w:rPr>
              <w:t>部分）和</w:t>
            </w:r>
            <w:r>
              <w:rPr>
                <w:lang w:eastAsia="zh-CN"/>
              </w:rPr>
              <w:br/>
              <w:t>ITU-R</w:t>
            </w:r>
            <w:r>
              <w:rPr>
                <w:rFonts w:hint="eastAsia"/>
                <w:lang w:eastAsia="zh-CN"/>
              </w:rPr>
              <w:t xml:space="preserve"> </w:t>
            </w:r>
            <w:r>
              <w:rPr>
                <w:lang w:eastAsia="zh-CN"/>
              </w:rPr>
              <w:t>BT.656</w:t>
            </w:r>
            <w:r>
              <w:rPr>
                <w:rFonts w:hint="eastAsia"/>
                <w:lang w:eastAsia="zh-CN"/>
              </w:rPr>
              <w:t>建议书要求的数字编码彩色电视信号的测试信号</w:t>
            </w:r>
          </w:p>
        </w:tc>
      </w:tr>
      <w:tr w:rsidR="00465A94" w:rsidRPr="00E03872" w:rsidTr="001A773F">
        <w:tc>
          <w:tcPr>
            <w:tcW w:w="1794" w:type="dxa"/>
            <w:vAlign w:val="center"/>
          </w:tcPr>
          <w:p w:rsidR="00465A94" w:rsidRPr="00416E43" w:rsidRDefault="004C0D50" w:rsidP="001515B2">
            <w:pPr>
              <w:pStyle w:val="Tabletext"/>
              <w:jc w:val="center"/>
              <w:rPr>
                <w:lang w:val="ru-RU"/>
              </w:rPr>
            </w:pPr>
            <w:hyperlink r:id="rId12" w:history="1">
              <w:r w:rsidR="00465A94" w:rsidRPr="0028357F">
                <w:rPr>
                  <w:rStyle w:val="Hyperlink"/>
                  <w:lang w:val="ru-RU"/>
                </w:rPr>
                <w:t>BT.1117</w:t>
              </w:r>
            </w:hyperlink>
            <w:r w:rsidR="00465A94" w:rsidRPr="00465A94">
              <w:rPr>
                <w:rStyle w:val="Hyperlink"/>
              </w:rPr>
              <w:t>-2</w:t>
            </w:r>
          </w:p>
        </w:tc>
        <w:tc>
          <w:tcPr>
            <w:tcW w:w="8238" w:type="dxa"/>
            <w:vAlign w:val="center"/>
          </w:tcPr>
          <w:p w:rsidR="00465A94" w:rsidRPr="00E03872" w:rsidRDefault="00465A94" w:rsidP="003B7D8D">
            <w:pPr>
              <w:pStyle w:val="Tabletext"/>
              <w:rPr>
                <w:lang w:val="fr-CH" w:eastAsia="zh-CN"/>
              </w:rPr>
            </w:pPr>
            <w:r>
              <w:rPr>
                <w:lang w:eastAsia="zh-CN"/>
              </w:rPr>
              <w:t>16:9</w:t>
            </w:r>
            <w:r w:rsidRPr="002623C5">
              <w:rPr>
                <w:rFonts w:hint="eastAsia"/>
                <w:lang w:eastAsia="zh-CN"/>
              </w:rPr>
              <w:t>宽高比</w:t>
            </w:r>
            <w:r>
              <w:rPr>
                <w:lang w:eastAsia="zh-CN"/>
              </w:rPr>
              <w:t>625</w:t>
            </w:r>
            <w:r>
              <w:rPr>
                <w:rFonts w:hint="eastAsia"/>
                <w:lang w:eastAsia="zh-CN"/>
              </w:rPr>
              <w:t>行制式增强型电视系统（</w:t>
            </w:r>
            <w:r>
              <w:rPr>
                <w:lang w:eastAsia="zh-CN"/>
              </w:rPr>
              <w:t>D-</w:t>
            </w:r>
            <w:r>
              <w:rPr>
                <w:rFonts w:hint="eastAsia"/>
                <w:lang w:eastAsia="zh-CN"/>
              </w:rPr>
              <w:t>和</w:t>
            </w:r>
            <w:r>
              <w:rPr>
                <w:lang w:eastAsia="zh-CN"/>
              </w:rPr>
              <w:t>D2-MAC</w:t>
            </w:r>
            <w:r>
              <w:rPr>
                <w:rFonts w:hint="eastAsia"/>
                <w:lang w:eastAsia="zh-CN"/>
              </w:rPr>
              <w:t>、</w:t>
            </w:r>
            <w:r>
              <w:rPr>
                <w:lang w:eastAsia="zh-CN"/>
              </w:rPr>
              <w:t>PALplus</w:t>
            </w:r>
            <w:r>
              <w:rPr>
                <w:rFonts w:hint="eastAsia"/>
                <w:lang w:eastAsia="zh-CN"/>
              </w:rPr>
              <w:t>、增强型</w:t>
            </w:r>
            <w:r>
              <w:rPr>
                <w:lang w:eastAsia="zh-CN"/>
              </w:rPr>
              <w:t>SECAM</w:t>
            </w:r>
            <w:r>
              <w:rPr>
                <w:rFonts w:hint="eastAsia"/>
                <w:lang w:eastAsia="zh-CN"/>
              </w:rPr>
              <w:t>）的演播室格式参数</w:t>
            </w:r>
          </w:p>
        </w:tc>
      </w:tr>
      <w:tr w:rsidR="00465A94" w:rsidRPr="00E03872" w:rsidTr="001A773F">
        <w:tc>
          <w:tcPr>
            <w:tcW w:w="1794" w:type="dxa"/>
            <w:vAlign w:val="center"/>
          </w:tcPr>
          <w:p w:rsidR="00465A94" w:rsidRPr="00416E43" w:rsidRDefault="004C0D50" w:rsidP="001515B2">
            <w:pPr>
              <w:pStyle w:val="Tabletext"/>
              <w:jc w:val="center"/>
              <w:rPr>
                <w:lang w:val="ru-RU"/>
              </w:rPr>
            </w:pPr>
            <w:hyperlink r:id="rId13" w:history="1">
              <w:r w:rsidR="00465A94" w:rsidRPr="0028357F">
                <w:rPr>
                  <w:rStyle w:val="Hyperlink"/>
                  <w:lang w:val="ru-RU"/>
                </w:rPr>
                <w:t>BT.1126</w:t>
              </w:r>
            </w:hyperlink>
          </w:p>
        </w:tc>
        <w:tc>
          <w:tcPr>
            <w:tcW w:w="8238" w:type="dxa"/>
            <w:vAlign w:val="center"/>
          </w:tcPr>
          <w:p w:rsidR="00465A94" w:rsidRPr="006B0986" w:rsidRDefault="00465A94" w:rsidP="003B7D8D">
            <w:pPr>
              <w:pStyle w:val="Tabletext"/>
              <w:rPr>
                <w:lang w:eastAsia="zh-CN"/>
              </w:rPr>
            </w:pPr>
            <w:r>
              <w:rPr>
                <w:rFonts w:hint="eastAsia"/>
                <w:lang w:eastAsia="zh-CN"/>
              </w:rPr>
              <w:t>使用卫星电视广播数据频道的数据广播系统的数据传输协议和传输控制方案</w:t>
            </w:r>
          </w:p>
        </w:tc>
      </w:tr>
      <w:tr w:rsidR="00465A94" w:rsidRPr="00E03872" w:rsidTr="001A773F">
        <w:tc>
          <w:tcPr>
            <w:tcW w:w="1794" w:type="dxa"/>
            <w:vAlign w:val="center"/>
          </w:tcPr>
          <w:p w:rsidR="00465A94" w:rsidRPr="0028357F" w:rsidRDefault="004C0D50" w:rsidP="001515B2">
            <w:pPr>
              <w:pStyle w:val="Tabletext"/>
              <w:jc w:val="center"/>
              <w:rPr>
                <w:lang w:val="en-US"/>
              </w:rPr>
            </w:pPr>
            <w:hyperlink r:id="rId14" w:history="1">
              <w:r w:rsidR="00465A94" w:rsidRPr="0028357F">
                <w:rPr>
                  <w:rStyle w:val="Hyperlink"/>
                  <w:lang w:val="ru-RU"/>
                </w:rPr>
                <w:t>BT.1197</w:t>
              </w:r>
            </w:hyperlink>
          </w:p>
        </w:tc>
        <w:tc>
          <w:tcPr>
            <w:tcW w:w="8238" w:type="dxa"/>
            <w:vAlign w:val="center"/>
          </w:tcPr>
          <w:p w:rsidR="00465A94" w:rsidRPr="00E03872" w:rsidRDefault="00465A94" w:rsidP="003B7D8D">
            <w:pPr>
              <w:pStyle w:val="Tabletext"/>
              <w:rPr>
                <w:lang w:val="fr-CH" w:eastAsia="zh-CN"/>
              </w:rPr>
            </w:pPr>
            <w:r>
              <w:rPr>
                <w:rFonts w:hint="eastAsia"/>
                <w:lang w:eastAsia="zh-CN"/>
              </w:rPr>
              <w:t>宽屏</w:t>
            </w:r>
            <w:r>
              <w:rPr>
                <w:lang w:eastAsia="zh-CN"/>
              </w:rPr>
              <w:t>PAL</w:t>
            </w:r>
            <w:r>
              <w:rPr>
                <w:rFonts w:hint="eastAsia"/>
                <w:lang w:eastAsia="zh-CN"/>
              </w:rPr>
              <w:t>增强型电视传输系统（</w:t>
            </w:r>
            <w:r>
              <w:rPr>
                <w:lang w:eastAsia="zh-CN"/>
              </w:rPr>
              <w:t>PALplus</w:t>
            </w:r>
            <w:r>
              <w:rPr>
                <w:rFonts w:hint="eastAsia"/>
                <w:lang w:eastAsia="zh-CN"/>
              </w:rPr>
              <w:t>系统）</w:t>
            </w:r>
            <w:r>
              <w:rPr>
                <w:lang w:eastAsia="zh-CN"/>
              </w:rPr>
              <w:t xml:space="preserve"> </w:t>
            </w:r>
          </w:p>
        </w:tc>
      </w:tr>
      <w:tr w:rsidR="00465A94" w:rsidRPr="00E03872" w:rsidTr="001A773F">
        <w:tc>
          <w:tcPr>
            <w:tcW w:w="1794" w:type="dxa"/>
            <w:vAlign w:val="center"/>
          </w:tcPr>
          <w:p w:rsidR="00465A94" w:rsidRPr="00416E43" w:rsidRDefault="004C0D50" w:rsidP="001515B2">
            <w:pPr>
              <w:pStyle w:val="Tabletext"/>
              <w:jc w:val="center"/>
              <w:rPr>
                <w:lang w:val="ru-RU"/>
              </w:rPr>
            </w:pPr>
            <w:hyperlink r:id="rId15" w:history="1">
              <w:r w:rsidR="00465A94" w:rsidRPr="0028357F">
                <w:rPr>
                  <w:rStyle w:val="Hyperlink"/>
                  <w:lang w:val="ru-RU"/>
                </w:rPr>
                <w:t>BT.1436</w:t>
              </w:r>
            </w:hyperlink>
          </w:p>
        </w:tc>
        <w:tc>
          <w:tcPr>
            <w:tcW w:w="8238" w:type="dxa"/>
            <w:vAlign w:val="center"/>
          </w:tcPr>
          <w:p w:rsidR="00465A94" w:rsidRPr="00E03872" w:rsidRDefault="00465A94" w:rsidP="003B7D8D">
            <w:pPr>
              <w:pStyle w:val="Tabletext"/>
              <w:rPr>
                <w:lang w:val="fr-CH" w:eastAsia="zh-CN"/>
              </w:rPr>
            </w:pPr>
            <w:r>
              <w:rPr>
                <w:rFonts w:hint="eastAsia"/>
                <w:lang w:eastAsia="zh-CN"/>
              </w:rPr>
              <w:t>交互式有线电视业务的传输系统</w:t>
            </w:r>
          </w:p>
        </w:tc>
      </w:tr>
      <w:tr w:rsidR="00465A94" w:rsidRPr="00E03872" w:rsidTr="001A773F">
        <w:tc>
          <w:tcPr>
            <w:tcW w:w="1794" w:type="dxa"/>
            <w:vAlign w:val="center"/>
          </w:tcPr>
          <w:p w:rsidR="00465A94" w:rsidRPr="00416E43" w:rsidRDefault="004C0D50" w:rsidP="001515B2">
            <w:pPr>
              <w:pStyle w:val="Tabletext"/>
              <w:jc w:val="center"/>
              <w:rPr>
                <w:lang w:val="ru-RU"/>
              </w:rPr>
            </w:pPr>
            <w:hyperlink r:id="rId16" w:history="1">
              <w:r w:rsidR="00465A94" w:rsidRPr="0028357F">
                <w:rPr>
                  <w:rStyle w:val="Hyperlink"/>
                  <w:lang w:val="ru-RU"/>
                </w:rPr>
                <w:t>BT.1576</w:t>
              </w:r>
            </w:hyperlink>
          </w:p>
        </w:tc>
        <w:tc>
          <w:tcPr>
            <w:tcW w:w="8238" w:type="dxa"/>
            <w:vAlign w:val="center"/>
          </w:tcPr>
          <w:p w:rsidR="00465A94" w:rsidRPr="00E03872" w:rsidRDefault="00465A94" w:rsidP="003B7D8D">
            <w:pPr>
              <w:pStyle w:val="Tabletext"/>
              <w:rPr>
                <w:lang w:val="fr-CH" w:eastAsia="zh-CN"/>
              </w:rPr>
            </w:pPr>
            <w:r>
              <w:rPr>
                <w:rFonts w:hint="eastAsia"/>
                <w:lang w:eastAsia="zh-CN"/>
              </w:rPr>
              <w:t>通过</w:t>
            </w:r>
            <w:r>
              <w:rPr>
                <w:lang w:eastAsia="zh-CN"/>
              </w:rPr>
              <w:t>ITU-R BT.1120</w:t>
            </w:r>
            <w:r>
              <w:rPr>
                <w:rFonts w:hint="eastAsia"/>
                <w:lang w:eastAsia="zh-CN"/>
              </w:rPr>
              <w:t>建议书传输替代信源格式</w:t>
            </w:r>
          </w:p>
        </w:tc>
      </w:tr>
      <w:tr w:rsidR="00465A94" w:rsidRPr="00E03872" w:rsidTr="001A773F">
        <w:tc>
          <w:tcPr>
            <w:tcW w:w="1794" w:type="dxa"/>
            <w:vAlign w:val="center"/>
          </w:tcPr>
          <w:p w:rsidR="00465A94" w:rsidRPr="00416E43" w:rsidRDefault="004C0D50" w:rsidP="001515B2">
            <w:pPr>
              <w:pStyle w:val="Tabletext"/>
              <w:jc w:val="center"/>
              <w:rPr>
                <w:lang w:val="ru-RU"/>
              </w:rPr>
            </w:pPr>
            <w:hyperlink r:id="rId17" w:history="1">
              <w:r w:rsidR="00465A94" w:rsidRPr="0028357F">
                <w:rPr>
                  <w:rStyle w:val="Hyperlink"/>
                  <w:lang w:val="ru-RU"/>
                </w:rPr>
                <w:t>BT.1578</w:t>
              </w:r>
            </w:hyperlink>
          </w:p>
        </w:tc>
        <w:tc>
          <w:tcPr>
            <w:tcW w:w="8238" w:type="dxa"/>
            <w:vAlign w:val="center"/>
          </w:tcPr>
          <w:p w:rsidR="00465A94" w:rsidRPr="00E03872" w:rsidRDefault="00465A94" w:rsidP="003B7D8D">
            <w:pPr>
              <w:pStyle w:val="Tabletext"/>
              <w:rPr>
                <w:lang w:val="fr-CH" w:eastAsia="zh-CN"/>
              </w:rPr>
            </w:pPr>
            <w:r>
              <w:rPr>
                <w:rFonts w:hint="eastAsia"/>
                <w:lang w:eastAsia="zh-CN"/>
              </w:rPr>
              <w:t>使用基于</w:t>
            </w:r>
            <w:r>
              <w:rPr>
                <w:lang w:eastAsia="zh-CN"/>
              </w:rPr>
              <w:t>ITU-R BT.1381</w:t>
            </w:r>
            <w:r>
              <w:rPr>
                <w:rFonts w:hint="eastAsia"/>
                <w:lang w:eastAsia="zh-CN"/>
              </w:rPr>
              <w:t>建议书的接口进行电视制作应用的内容包格式、元素和元数据定义</w:t>
            </w:r>
            <w:r>
              <w:rPr>
                <w:lang w:eastAsia="zh-CN"/>
              </w:rPr>
              <w:t xml:space="preserve"> </w:t>
            </w:r>
          </w:p>
        </w:tc>
      </w:tr>
      <w:tr w:rsidR="00465A94" w:rsidRPr="00E03872" w:rsidTr="001A773F">
        <w:tc>
          <w:tcPr>
            <w:tcW w:w="1794" w:type="dxa"/>
            <w:vAlign w:val="center"/>
          </w:tcPr>
          <w:p w:rsidR="00465A94" w:rsidRPr="00416E43" w:rsidRDefault="004C0D50" w:rsidP="001515B2">
            <w:pPr>
              <w:pStyle w:val="Tabletext"/>
              <w:jc w:val="center"/>
              <w:rPr>
                <w:lang w:val="ru-RU"/>
              </w:rPr>
            </w:pPr>
            <w:hyperlink r:id="rId18" w:history="1">
              <w:r w:rsidR="00465A94" w:rsidRPr="0028357F">
                <w:rPr>
                  <w:rStyle w:val="Hyperlink"/>
                  <w:lang w:val="ru-RU"/>
                </w:rPr>
                <w:t>BT.1616</w:t>
              </w:r>
            </w:hyperlink>
          </w:p>
        </w:tc>
        <w:tc>
          <w:tcPr>
            <w:tcW w:w="8238" w:type="dxa"/>
            <w:vAlign w:val="center"/>
          </w:tcPr>
          <w:p w:rsidR="00465A94" w:rsidRPr="00E03872" w:rsidRDefault="00465A94" w:rsidP="003B7D8D">
            <w:pPr>
              <w:pStyle w:val="Tabletext"/>
              <w:rPr>
                <w:lang w:val="fr-CH" w:eastAsia="zh-CN"/>
              </w:rPr>
            </w:pPr>
            <w:r>
              <w:rPr>
                <w:rFonts w:hint="eastAsia"/>
                <w:lang w:eastAsia="zh-CN"/>
              </w:rPr>
              <w:t>在符合</w:t>
            </w:r>
            <w:r>
              <w:rPr>
                <w:lang w:eastAsia="zh-CN"/>
              </w:rPr>
              <w:t>ITU-R BT.1381</w:t>
            </w:r>
            <w:r>
              <w:rPr>
                <w:rFonts w:hint="eastAsia"/>
                <w:lang w:eastAsia="zh-CN"/>
              </w:rPr>
              <w:t>建议书规定的接口上进行基于</w:t>
            </w:r>
            <w:r w:rsidRPr="00A25FCD">
              <w:rPr>
                <w:rFonts w:hint="eastAsia"/>
                <w:lang w:eastAsia="zh-CN"/>
              </w:rPr>
              <w:t>DV</w:t>
            </w:r>
            <w:r w:rsidRPr="00A25FCD">
              <w:rPr>
                <w:rFonts w:hint="eastAsia"/>
                <w:lang w:eastAsia="zh-CN"/>
              </w:rPr>
              <w:t>的音频、数据和压缩视频交换的数据流格式</w:t>
            </w:r>
          </w:p>
        </w:tc>
      </w:tr>
      <w:tr w:rsidR="00465A94" w:rsidRPr="00E03872" w:rsidTr="001A773F">
        <w:tc>
          <w:tcPr>
            <w:tcW w:w="1794" w:type="dxa"/>
            <w:vAlign w:val="center"/>
          </w:tcPr>
          <w:p w:rsidR="00465A94" w:rsidRPr="00416E43" w:rsidRDefault="004C0D50" w:rsidP="001515B2">
            <w:pPr>
              <w:pStyle w:val="Tabletext"/>
              <w:jc w:val="center"/>
              <w:rPr>
                <w:lang w:val="ru-RU"/>
              </w:rPr>
            </w:pPr>
            <w:hyperlink r:id="rId19" w:history="1">
              <w:r w:rsidR="00465A94" w:rsidRPr="0028357F">
                <w:rPr>
                  <w:rStyle w:val="Hyperlink"/>
                  <w:lang w:val="ru-RU"/>
                </w:rPr>
                <w:t>BT.1617</w:t>
              </w:r>
            </w:hyperlink>
          </w:p>
        </w:tc>
        <w:tc>
          <w:tcPr>
            <w:tcW w:w="8238" w:type="dxa"/>
            <w:vAlign w:val="center"/>
          </w:tcPr>
          <w:p w:rsidR="00465A94" w:rsidRPr="00E03872" w:rsidRDefault="00465A94" w:rsidP="003B7D8D">
            <w:pPr>
              <w:pStyle w:val="Tabletext"/>
              <w:rPr>
                <w:lang w:val="fr-CH" w:eastAsia="zh-CN"/>
              </w:rPr>
            </w:pPr>
            <w:r w:rsidRPr="00CB5377">
              <w:rPr>
                <w:rFonts w:hint="eastAsia"/>
                <w:lang w:eastAsia="zh-CN"/>
              </w:rPr>
              <w:t>在符合</w:t>
            </w:r>
            <w:r>
              <w:rPr>
                <w:lang w:eastAsia="zh-CN"/>
              </w:rPr>
              <w:t>ITU</w:t>
            </w:r>
            <w:r>
              <w:rPr>
                <w:lang w:eastAsia="zh-CN"/>
              </w:rPr>
              <w:noBreakHyphen/>
              <w:t>R BT.1381</w:t>
            </w:r>
            <w:r>
              <w:rPr>
                <w:rFonts w:hint="eastAsia"/>
                <w:lang w:eastAsia="zh-CN"/>
              </w:rPr>
              <w:t>建议书规定的接口上进行</w:t>
            </w:r>
            <w:r w:rsidRPr="00CB5377">
              <w:rPr>
                <w:rFonts w:hint="eastAsia"/>
                <w:lang w:eastAsia="zh-CN"/>
              </w:rPr>
              <w:t>DV</w:t>
            </w:r>
            <w:r w:rsidRPr="00CB5377">
              <w:rPr>
                <w:rFonts w:hint="eastAsia"/>
                <w:lang w:eastAsia="zh-CN"/>
              </w:rPr>
              <w:t>压缩视频</w:t>
            </w:r>
            <w:r>
              <w:rPr>
                <w:rFonts w:hint="eastAsia"/>
                <w:lang w:eastAsia="zh-CN"/>
              </w:rPr>
              <w:t>、</w:t>
            </w:r>
            <w:r w:rsidRPr="00CB5377">
              <w:rPr>
                <w:rFonts w:hint="eastAsia"/>
                <w:lang w:eastAsia="zh-CN"/>
              </w:rPr>
              <w:t>音频</w:t>
            </w:r>
            <w:r>
              <w:rPr>
                <w:rFonts w:hint="eastAsia"/>
                <w:lang w:eastAsia="zh-CN"/>
              </w:rPr>
              <w:t>和</w:t>
            </w:r>
            <w:r w:rsidRPr="00CB5377">
              <w:rPr>
                <w:rFonts w:hint="eastAsia"/>
                <w:lang w:eastAsia="zh-CN"/>
              </w:rPr>
              <w:t>数据</w:t>
            </w:r>
            <w:r>
              <w:rPr>
                <w:rFonts w:hint="eastAsia"/>
                <w:lang w:eastAsia="zh-CN"/>
              </w:rPr>
              <w:t>传输</w:t>
            </w:r>
            <w:r w:rsidRPr="00CB5377">
              <w:rPr>
                <w:rFonts w:hint="eastAsia"/>
                <w:lang w:eastAsia="zh-CN"/>
              </w:rPr>
              <w:t>的格式</w:t>
            </w:r>
            <w:r>
              <w:rPr>
                <w:lang w:eastAsia="zh-CN"/>
              </w:rPr>
              <w:t xml:space="preserve"> </w:t>
            </w:r>
          </w:p>
        </w:tc>
      </w:tr>
    </w:tbl>
    <w:p w:rsidR="003B7D8D" w:rsidRDefault="003B7D8D" w:rsidP="003B7D8D">
      <w:pPr>
        <w:jc w:val="center"/>
        <w:rPr>
          <w:lang w:eastAsia="zh-CN"/>
        </w:rPr>
      </w:pPr>
    </w:p>
    <w:p w:rsidR="003B7D8D" w:rsidRPr="003B7D8D" w:rsidRDefault="003B7D8D" w:rsidP="003B7D8D">
      <w:pPr>
        <w:jc w:val="center"/>
        <w:rPr>
          <w:lang w:eastAsia="zh-CN"/>
        </w:rPr>
      </w:pPr>
      <w:r>
        <w:t>______________</w:t>
      </w:r>
    </w:p>
    <w:sectPr w:rsidR="003B7D8D" w:rsidRPr="003B7D8D" w:rsidSect="000524B1">
      <w:headerReference w:type="default" r:id="rId20"/>
      <w:footerReference w:type="default" r:id="rId21"/>
      <w:footerReference w:type="first" r:id="rId22"/>
      <w:pgSz w:w="11907" w:h="16834"/>
      <w:pgMar w:top="1418" w:right="1134" w:bottom="1418" w:left="1134" w:header="720" w:footer="720" w:gutter="0"/>
      <w:paperSrc w:first="15" w:other="15"/>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1A7D" w:rsidRDefault="00711A7D">
      <w:r>
        <w:separator/>
      </w:r>
    </w:p>
  </w:endnote>
  <w:endnote w:type="continuationSeparator" w:id="0">
    <w:p w:rsidR="00711A7D" w:rsidRDefault="00711A7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080E0000" w:usb2="00000010"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panose1 w:val="020B0402020204020303"/>
    <w:charset w:val="00"/>
    <w:family w:val="swiss"/>
    <w:pitch w:val="variable"/>
    <w:sig w:usb0="00000087" w:usb1="00000000" w:usb2="00000000" w:usb3="00000000" w:csb0="0000001B" w:csb1="00000000"/>
  </w:font>
  <w:font w:name="Verdana">
    <w:panose1 w:val="020B0604030504040204"/>
    <w:charset w:val="00"/>
    <w:family w:val="swiss"/>
    <w:pitch w:val="variable"/>
    <w:sig w:usb0="20000287" w:usb1="00000000" w:usb2="00000000" w:usb3="00000000" w:csb0="0000019F" w:csb1="00000000"/>
  </w:font>
  <w:font w:name="STKaiti">
    <w:altName w:val="SimSun"/>
    <w:charset w:val="86"/>
    <w:family w:val="auto"/>
    <w:pitch w:val="variable"/>
    <w:sig w:usb0="00000000" w:usb1="080F0000" w:usb2="00000010" w:usb3="00000000" w:csb0="0004009F" w:csb1="00000000"/>
  </w:font>
  <w:font w:name="宋体">
    <w:altName w:val="Times New Roman"/>
    <w:panose1 w:val="00000000000000000000"/>
    <w:charset w:val="4D"/>
    <w:family w:val="roman"/>
    <w:notTrueType/>
    <w:pitch w:val="default"/>
    <w:sig w:usb0="00000000" w:usb1="0A02889C" w:usb2="00000015" w:usb3="0D07859C" w:csb0="3D78AF95" w:csb1="0D07862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1A7D" w:rsidRPr="00052616" w:rsidRDefault="004C0D50">
    <w:pPr>
      <w:pStyle w:val="Footer"/>
      <w:rPr>
        <w:lang w:val="fr-CH"/>
      </w:rPr>
    </w:pPr>
    <w:fldSimple w:instr=" FILENAME \p  \* MERGEFORMAT ">
      <w:r w:rsidR="00BD2215" w:rsidRPr="00BD2215">
        <w:rPr>
          <w:lang w:val="fr-CH"/>
        </w:rPr>
        <w:t>Y:\APP\BR\CIRCS_DMS\CAR\300\306</w:t>
      </w:r>
      <w:r w:rsidR="00BD2215">
        <w:t>\306C.docx</w:t>
      </w:r>
    </w:fldSimple>
    <w:r w:rsidR="00711A7D" w:rsidRPr="00052616">
      <w:rPr>
        <w:rFonts w:hint="eastAsia"/>
        <w:lang w:val="fr-CH" w:eastAsia="zh-CN"/>
      </w:rPr>
      <w:t xml:space="preserve"> (298788)</w:t>
    </w:r>
    <w:r w:rsidR="00711A7D" w:rsidRPr="00052616">
      <w:rPr>
        <w:lang w:val="fr-CH"/>
      </w:rPr>
      <w:tab/>
    </w:r>
    <w:r>
      <w:fldChar w:fldCharType="begin"/>
    </w:r>
    <w:r w:rsidR="00711A7D">
      <w:instrText xml:space="preserve"> SAVEDATE \@ DD.MM.YY </w:instrText>
    </w:r>
    <w:r>
      <w:fldChar w:fldCharType="separate"/>
    </w:r>
    <w:r w:rsidR="00BD2215">
      <w:t>30.11.10</w:t>
    </w:r>
    <w:r>
      <w:fldChar w:fldCharType="end"/>
    </w:r>
    <w:r w:rsidR="00711A7D" w:rsidRPr="00052616">
      <w:rPr>
        <w:lang w:val="fr-CH"/>
      </w:rPr>
      <w:tab/>
    </w:r>
    <w:r>
      <w:fldChar w:fldCharType="begin"/>
    </w:r>
    <w:r w:rsidR="00711A7D">
      <w:instrText xml:space="preserve"> PRINTDATE \@ DD.MM.YY </w:instrText>
    </w:r>
    <w:r>
      <w:fldChar w:fldCharType="separate"/>
    </w:r>
    <w:r w:rsidR="00BD2215">
      <w:t>02.12.10</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left w:w="107" w:type="dxa"/>
        <w:right w:w="107" w:type="dxa"/>
      </w:tblCellMar>
      <w:tblLook w:val="0000"/>
    </w:tblPr>
    <w:tblGrid>
      <w:gridCol w:w="2072"/>
      <w:gridCol w:w="3098"/>
      <w:gridCol w:w="2391"/>
      <w:gridCol w:w="2292"/>
    </w:tblGrid>
    <w:tr w:rsidR="00711A7D">
      <w:trPr>
        <w:cantSplit/>
      </w:trPr>
      <w:tc>
        <w:tcPr>
          <w:tcW w:w="1062" w:type="pct"/>
          <w:tcBorders>
            <w:top w:val="single" w:sz="6" w:space="0" w:color="auto"/>
          </w:tcBorders>
          <w:tcMar>
            <w:top w:w="57" w:type="dxa"/>
          </w:tcMar>
        </w:tcPr>
        <w:p w:rsidR="00711A7D" w:rsidRDefault="00711A7D">
          <w:pPr>
            <w:pStyle w:val="itu"/>
          </w:pPr>
          <w:r>
            <w:t>Place des Nations</w:t>
          </w:r>
        </w:p>
      </w:tc>
      <w:tc>
        <w:tcPr>
          <w:tcW w:w="1583" w:type="pct"/>
          <w:tcBorders>
            <w:top w:val="single" w:sz="6" w:space="0" w:color="auto"/>
          </w:tcBorders>
          <w:tcMar>
            <w:top w:w="57" w:type="dxa"/>
          </w:tcMar>
        </w:tcPr>
        <w:p w:rsidR="00711A7D" w:rsidRDefault="00711A7D">
          <w:pPr>
            <w:pStyle w:val="itu"/>
          </w:pPr>
          <w:r>
            <w:t>Telephone</w:t>
          </w:r>
          <w:r>
            <w:tab/>
            <w:t>+41 22 730 51 11</w:t>
          </w:r>
        </w:p>
      </w:tc>
      <w:tc>
        <w:tcPr>
          <w:tcW w:w="1224" w:type="pct"/>
          <w:tcBorders>
            <w:top w:val="single" w:sz="6" w:space="0" w:color="auto"/>
          </w:tcBorders>
          <w:tcMar>
            <w:top w:w="57" w:type="dxa"/>
          </w:tcMar>
        </w:tcPr>
        <w:p w:rsidR="00711A7D" w:rsidRDefault="00711A7D">
          <w:pPr>
            <w:pStyle w:val="itu"/>
          </w:pPr>
          <w:r>
            <w:t>Telex 421 000 uit ch</w:t>
          </w:r>
        </w:p>
      </w:tc>
      <w:tc>
        <w:tcPr>
          <w:tcW w:w="1131" w:type="pct"/>
          <w:tcBorders>
            <w:top w:val="single" w:sz="6" w:space="0" w:color="auto"/>
          </w:tcBorders>
          <w:tcMar>
            <w:top w:w="57" w:type="dxa"/>
          </w:tcMar>
        </w:tcPr>
        <w:p w:rsidR="00711A7D" w:rsidRDefault="00711A7D">
          <w:pPr>
            <w:pStyle w:val="itu"/>
          </w:pPr>
          <w:r>
            <w:t>E-mail:</w:t>
          </w:r>
          <w:r>
            <w:tab/>
            <w:t>itumail@itu.int</w:t>
          </w:r>
        </w:p>
      </w:tc>
    </w:tr>
    <w:tr w:rsidR="00711A7D">
      <w:trPr>
        <w:cantSplit/>
      </w:trPr>
      <w:tc>
        <w:tcPr>
          <w:tcW w:w="1062" w:type="pct"/>
        </w:tcPr>
        <w:p w:rsidR="00711A7D" w:rsidRDefault="00711A7D">
          <w:pPr>
            <w:pStyle w:val="itu"/>
          </w:pPr>
          <w:r>
            <w:t>CH-1211 Geneva 20</w:t>
          </w:r>
        </w:p>
      </w:tc>
      <w:tc>
        <w:tcPr>
          <w:tcW w:w="1583" w:type="pct"/>
        </w:tcPr>
        <w:p w:rsidR="00711A7D" w:rsidRDefault="00711A7D">
          <w:pPr>
            <w:pStyle w:val="itu"/>
          </w:pPr>
          <w:r>
            <w:t>Telefax</w:t>
          </w:r>
          <w:r>
            <w:tab/>
            <w:t>Gr3:</w:t>
          </w:r>
          <w:r>
            <w:tab/>
            <w:t>+41 22 733 72 56</w:t>
          </w:r>
        </w:p>
      </w:tc>
      <w:tc>
        <w:tcPr>
          <w:tcW w:w="1224" w:type="pct"/>
        </w:tcPr>
        <w:p w:rsidR="00711A7D" w:rsidRDefault="00711A7D">
          <w:pPr>
            <w:pStyle w:val="itu"/>
          </w:pPr>
          <w:r>
            <w:t>Telegram ITU GENEVE</w:t>
          </w:r>
        </w:p>
      </w:tc>
      <w:tc>
        <w:tcPr>
          <w:tcW w:w="1131" w:type="pct"/>
        </w:tcPr>
        <w:p w:rsidR="00711A7D" w:rsidRDefault="00711A7D">
          <w:pPr>
            <w:pStyle w:val="itu"/>
          </w:pPr>
          <w:r>
            <w:tab/>
          </w:r>
          <w:hyperlink r:id="rId1" w:history="1">
            <w:r>
              <w:t>http://www.itu.int/</w:t>
            </w:r>
          </w:hyperlink>
        </w:p>
      </w:tc>
    </w:tr>
    <w:tr w:rsidR="00711A7D">
      <w:trPr>
        <w:cantSplit/>
      </w:trPr>
      <w:tc>
        <w:tcPr>
          <w:tcW w:w="1062" w:type="pct"/>
        </w:tcPr>
        <w:p w:rsidR="00711A7D" w:rsidRDefault="00711A7D">
          <w:pPr>
            <w:pStyle w:val="itu"/>
          </w:pPr>
          <w:r>
            <w:t>Switzerland</w:t>
          </w:r>
        </w:p>
      </w:tc>
      <w:tc>
        <w:tcPr>
          <w:tcW w:w="1583" w:type="pct"/>
        </w:tcPr>
        <w:p w:rsidR="00711A7D" w:rsidRDefault="00711A7D">
          <w:pPr>
            <w:pStyle w:val="itu"/>
          </w:pPr>
          <w:r>
            <w:tab/>
            <w:t>Gr4:</w:t>
          </w:r>
          <w:r>
            <w:tab/>
            <w:t>+41 22 730 65 00</w:t>
          </w:r>
        </w:p>
      </w:tc>
      <w:tc>
        <w:tcPr>
          <w:tcW w:w="1224" w:type="pct"/>
        </w:tcPr>
        <w:p w:rsidR="00711A7D" w:rsidRDefault="00711A7D">
          <w:pPr>
            <w:pStyle w:val="itu"/>
          </w:pPr>
        </w:p>
      </w:tc>
      <w:tc>
        <w:tcPr>
          <w:tcW w:w="1131" w:type="pct"/>
        </w:tcPr>
        <w:p w:rsidR="00711A7D" w:rsidRDefault="00711A7D">
          <w:pPr>
            <w:pStyle w:val="itu"/>
          </w:pPr>
        </w:p>
      </w:tc>
    </w:tr>
  </w:tbl>
  <w:p w:rsidR="00711A7D" w:rsidRPr="009E1957" w:rsidRDefault="00711A7D" w:rsidP="001E15AA">
    <w:pPr>
      <w:spacing w:before="0"/>
      <w:rPr>
        <w:lang w:val="es-ES_tradn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1A7D" w:rsidRDefault="00711A7D">
      <w:r>
        <w:t>____________________</w:t>
      </w:r>
    </w:p>
  </w:footnote>
  <w:footnote w:type="continuationSeparator" w:id="0">
    <w:p w:rsidR="00711A7D" w:rsidRDefault="00711A7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1A7D" w:rsidRDefault="00711A7D">
    <w:pPr>
      <w:pStyle w:val="Header"/>
      <w:rPr>
        <w:rStyle w:val="PageNumber"/>
      </w:rPr>
    </w:pPr>
    <w:r>
      <w:rPr>
        <w:lang w:val="en-US"/>
      </w:rPr>
      <w:t xml:space="preserve">- </w:t>
    </w:r>
    <w:r w:rsidR="004C0D50">
      <w:rPr>
        <w:rStyle w:val="PageNumber"/>
      </w:rPr>
      <w:fldChar w:fldCharType="begin"/>
    </w:r>
    <w:r>
      <w:rPr>
        <w:rStyle w:val="PageNumber"/>
      </w:rPr>
      <w:instrText xml:space="preserve"> PAGE </w:instrText>
    </w:r>
    <w:r w:rsidR="004C0D50">
      <w:rPr>
        <w:rStyle w:val="PageNumber"/>
      </w:rPr>
      <w:fldChar w:fldCharType="separate"/>
    </w:r>
    <w:r w:rsidR="00BD2215">
      <w:rPr>
        <w:rStyle w:val="PageNumber"/>
        <w:noProof/>
      </w:rPr>
      <w:t>4</w:t>
    </w:r>
    <w:r w:rsidR="004C0D50">
      <w:rPr>
        <w:rStyle w:val="PageNumber"/>
      </w:rPr>
      <w:fldChar w:fldCharType="end"/>
    </w:r>
    <w:r>
      <w:rPr>
        <w:rStyle w:val="PageNumber"/>
      </w:rPr>
      <w:t xml:space="preserve"> -</w:t>
    </w:r>
  </w:p>
  <w:p w:rsidR="00711A7D" w:rsidRPr="001E15AA" w:rsidRDefault="00711A7D">
    <w:pPr>
      <w:pStyle w:val="Header"/>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001363"/>
    <w:multiLevelType w:val="hybridMultilevel"/>
    <w:tmpl w:val="D85CFECE"/>
    <w:lvl w:ilvl="0" w:tplc="A6AE077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754C3BBE"/>
    <w:multiLevelType w:val="hybridMultilevel"/>
    <w:tmpl w:val="4246E57C"/>
    <w:lvl w:ilvl="0" w:tplc="4DE84040">
      <w:start w:val="9"/>
      <w:numFmt w:val="bullet"/>
      <w:lvlText w:val="–"/>
      <w:lvlJc w:val="left"/>
      <w:pPr>
        <w:tabs>
          <w:tab w:val="num" w:pos="421"/>
        </w:tabs>
        <w:ind w:left="421" w:hanging="420"/>
      </w:pPr>
      <w:rPr>
        <w:rFonts w:ascii="Times New Roman" w:eastAsia="SimSun" w:hAnsi="Times New Roman" w:cs="Times New Roman" w:hint="default"/>
      </w:rPr>
    </w:lvl>
    <w:lvl w:ilvl="1" w:tplc="04090003" w:tentative="1">
      <w:start w:val="1"/>
      <w:numFmt w:val="bullet"/>
      <w:lvlText w:val="o"/>
      <w:lvlJc w:val="left"/>
      <w:pPr>
        <w:tabs>
          <w:tab w:val="num" w:pos="1081"/>
        </w:tabs>
        <w:ind w:left="1081" w:hanging="360"/>
      </w:pPr>
      <w:rPr>
        <w:rFonts w:ascii="Courier New" w:hAnsi="Courier New" w:cs="Courier New" w:hint="default"/>
      </w:rPr>
    </w:lvl>
    <w:lvl w:ilvl="2" w:tplc="04090005" w:tentative="1">
      <w:start w:val="1"/>
      <w:numFmt w:val="bullet"/>
      <w:lvlText w:val=""/>
      <w:lvlJc w:val="left"/>
      <w:pPr>
        <w:tabs>
          <w:tab w:val="num" w:pos="1801"/>
        </w:tabs>
        <w:ind w:left="1801" w:hanging="360"/>
      </w:pPr>
      <w:rPr>
        <w:rFonts w:ascii="Wingdings" w:hAnsi="Wingdings" w:hint="default"/>
      </w:rPr>
    </w:lvl>
    <w:lvl w:ilvl="3" w:tplc="04090001" w:tentative="1">
      <w:start w:val="1"/>
      <w:numFmt w:val="bullet"/>
      <w:lvlText w:val=""/>
      <w:lvlJc w:val="left"/>
      <w:pPr>
        <w:tabs>
          <w:tab w:val="num" w:pos="2521"/>
        </w:tabs>
        <w:ind w:left="2521" w:hanging="360"/>
      </w:pPr>
      <w:rPr>
        <w:rFonts w:ascii="Symbol" w:hAnsi="Symbol" w:hint="default"/>
      </w:rPr>
    </w:lvl>
    <w:lvl w:ilvl="4" w:tplc="04090003" w:tentative="1">
      <w:start w:val="1"/>
      <w:numFmt w:val="bullet"/>
      <w:lvlText w:val="o"/>
      <w:lvlJc w:val="left"/>
      <w:pPr>
        <w:tabs>
          <w:tab w:val="num" w:pos="3241"/>
        </w:tabs>
        <w:ind w:left="3241" w:hanging="360"/>
      </w:pPr>
      <w:rPr>
        <w:rFonts w:ascii="Courier New" w:hAnsi="Courier New" w:cs="Courier New" w:hint="default"/>
      </w:rPr>
    </w:lvl>
    <w:lvl w:ilvl="5" w:tplc="04090005" w:tentative="1">
      <w:start w:val="1"/>
      <w:numFmt w:val="bullet"/>
      <w:lvlText w:val=""/>
      <w:lvlJc w:val="left"/>
      <w:pPr>
        <w:tabs>
          <w:tab w:val="num" w:pos="3961"/>
        </w:tabs>
        <w:ind w:left="3961" w:hanging="360"/>
      </w:pPr>
      <w:rPr>
        <w:rFonts w:ascii="Wingdings" w:hAnsi="Wingdings" w:hint="default"/>
      </w:rPr>
    </w:lvl>
    <w:lvl w:ilvl="6" w:tplc="04090001" w:tentative="1">
      <w:start w:val="1"/>
      <w:numFmt w:val="bullet"/>
      <w:lvlText w:val=""/>
      <w:lvlJc w:val="left"/>
      <w:pPr>
        <w:tabs>
          <w:tab w:val="num" w:pos="4681"/>
        </w:tabs>
        <w:ind w:left="4681" w:hanging="360"/>
      </w:pPr>
      <w:rPr>
        <w:rFonts w:ascii="Symbol" w:hAnsi="Symbol" w:hint="default"/>
      </w:rPr>
    </w:lvl>
    <w:lvl w:ilvl="7" w:tplc="04090003" w:tentative="1">
      <w:start w:val="1"/>
      <w:numFmt w:val="bullet"/>
      <w:lvlText w:val="o"/>
      <w:lvlJc w:val="left"/>
      <w:pPr>
        <w:tabs>
          <w:tab w:val="num" w:pos="5401"/>
        </w:tabs>
        <w:ind w:left="5401" w:hanging="360"/>
      </w:pPr>
      <w:rPr>
        <w:rFonts w:ascii="Courier New" w:hAnsi="Courier New" w:cs="Courier New" w:hint="default"/>
      </w:rPr>
    </w:lvl>
    <w:lvl w:ilvl="8" w:tplc="04090005" w:tentative="1">
      <w:start w:val="1"/>
      <w:numFmt w:val="bullet"/>
      <w:lvlText w:val=""/>
      <w:lvlJc w:val="left"/>
      <w:pPr>
        <w:tabs>
          <w:tab w:val="num" w:pos="6121"/>
        </w:tabs>
        <w:ind w:left="6121"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savePreviewPicture/>
  <w:footnotePr>
    <w:footnote w:id="-1"/>
    <w:footnote w:id="0"/>
  </w:footnotePr>
  <w:endnotePr>
    <w:endnote w:id="-1"/>
    <w:endnote w:id="0"/>
  </w:endnotePr>
  <w:compat>
    <w:useFELayout/>
  </w:compat>
  <w:rsids>
    <w:rsidRoot w:val="00815E09"/>
    <w:rsid w:val="00016557"/>
    <w:rsid w:val="000524B1"/>
    <w:rsid w:val="00052616"/>
    <w:rsid w:val="000E15C1"/>
    <w:rsid w:val="000E64DA"/>
    <w:rsid w:val="000F527D"/>
    <w:rsid w:val="00147E21"/>
    <w:rsid w:val="001824B5"/>
    <w:rsid w:val="001E15AA"/>
    <w:rsid w:val="001E6DD6"/>
    <w:rsid w:val="00210B45"/>
    <w:rsid w:val="00227F65"/>
    <w:rsid w:val="003163D2"/>
    <w:rsid w:val="003774CB"/>
    <w:rsid w:val="003B7D8D"/>
    <w:rsid w:val="003C0533"/>
    <w:rsid w:val="003D3993"/>
    <w:rsid w:val="00416830"/>
    <w:rsid w:val="0044634B"/>
    <w:rsid w:val="00451F25"/>
    <w:rsid w:val="00451F3A"/>
    <w:rsid w:val="00465A94"/>
    <w:rsid w:val="004A5AB1"/>
    <w:rsid w:val="004C0D50"/>
    <w:rsid w:val="004C1881"/>
    <w:rsid w:val="004C7EA1"/>
    <w:rsid w:val="004D51DA"/>
    <w:rsid w:val="004F26AE"/>
    <w:rsid w:val="0059312B"/>
    <w:rsid w:val="00595800"/>
    <w:rsid w:val="005F130D"/>
    <w:rsid w:val="005F7F4C"/>
    <w:rsid w:val="006136BC"/>
    <w:rsid w:val="00651670"/>
    <w:rsid w:val="006723C0"/>
    <w:rsid w:val="006B0986"/>
    <w:rsid w:val="006B3F95"/>
    <w:rsid w:val="0070419C"/>
    <w:rsid w:val="0071106C"/>
    <w:rsid w:val="00711A7D"/>
    <w:rsid w:val="00746900"/>
    <w:rsid w:val="007D3C32"/>
    <w:rsid w:val="00811467"/>
    <w:rsid w:val="00815E09"/>
    <w:rsid w:val="00881D43"/>
    <w:rsid w:val="008B38A7"/>
    <w:rsid w:val="008D32FB"/>
    <w:rsid w:val="008D4874"/>
    <w:rsid w:val="008E746A"/>
    <w:rsid w:val="0093776F"/>
    <w:rsid w:val="009676DC"/>
    <w:rsid w:val="009746CA"/>
    <w:rsid w:val="009846D5"/>
    <w:rsid w:val="009966B9"/>
    <w:rsid w:val="009E14F3"/>
    <w:rsid w:val="009E1957"/>
    <w:rsid w:val="009F3527"/>
    <w:rsid w:val="009F7313"/>
    <w:rsid w:val="00A06093"/>
    <w:rsid w:val="00A43B90"/>
    <w:rsid w:val="00A4630C"/>
    <w:rsid w:val="00AB07C5"/>
    <w:rsid w:val="00B57344"/>
    <w:rsid w:val="00B727F3"/>
    <w:rsid w:val="00B7556F"/>
    <w:rsid w:val="00B87E04"/>
    <w:rsid w:val="00BD2215"/>
    <w:rsid w:val="00C85B7B"/>
    <w:rsid w:val="00C93673"/>
    <w:rsid w:val="00CB4EDF"/>
    <w:rsid w:val="00D35752"/>
    <w:rsid w:val="00D463D0"/>
    <w:rsid w:val="00D61395"/>
    <w:rsid w:val="00D744B4"/>
    <w:rsid w:val="00DB476F"/>
    <w:rsid w:val="00DC7F4D"/>
    <w:rsid w:val="00EC710F"/>
    <w:rsid w:val="00F00AE6"/>
    <w:rsid w:val="00F96DFD"/>
    <w:rsid w:val="00FC6453"/>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524B1"/>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0524B1"/>
    <w:pPr>
      <w:keepNext/>
      <w:keepLines/>
      <w:spacing w:before="360"/>
      <w:ind w:left="794" w:hanging="794"/>
      <w:outlineLvl w:val="0"/>
    </w:pPr>
    <w:rPr>
      <w:b/>
    </w:rPr>
  </w:style>
  <w:style w:type="paragraph" w:styleId="Heading2">
    <w:name w:val="heading 2"/>
    <w:basedOn w:val="Heading1"/>
    <w:next w:val="Normal"/>
    <w:qFormat/>
    <w:rsid w:val="000524B1"/>
    <w:pPr>
      <w:spacing w:before="240"/>
      <w:outlineLvl w:val="1"/>
    </w:pPr>
  </w:style>
  <w:style w:type="paragraph" w:styleId="Heading3">
    <w:name w:val="heading 3"/>
    <w:basedOn w:val="Heading1"/>
    <w:next w:val="Normal"/>
    <w:qFormat/>
    <w:rsid w:val="000524B1"/>
    <w:pPr>
      <w:spacing w:before="160"/>
      <w:outlineLvl w:val="2"/>
    </w:pPr>
  </w:style>
  <w:style w:type="paragraph" w:styleId="Heading4">
    <w:name w:val="heading 4"/>
    <w:basedOn w:val="Heading3"/>
    <w:next w:val="Normal"/>
    <w:qFormat/>
    <w:rsid w:val="000524B1"/>
    <w:pPr>
      <w:tabs>
        <w:tab w:val="clear" w:pos="794"/>
        <w:tab w:val="left" w:pos="1021"/>
      </w:tabs>
      <w:ind w:left="1021" w:hanging="1021"/>
      <w:outlineLvl w:val="3"/>
    </w:pPr>
  </w:style>
  <w:style w:type="paragraph" w:styleId="Heading5">
    <w:name w:val="heading 5"/>
    <w:basedOn w:val="Heading4"/>
    <w:next w:val="Normal"/>
    <w:qFormat/>
    <w:rsid w:val="000524B1"/>
    <w:pPr>
      <w:outlineLvl w:val="4"/>
    </w:pPr>
  </w:style>
  <w:style w:type="paragraph" w:styleId="Heading6">
    <w:name w:val="heading 6"/>
    <w:basedOn w:val="Heading4"/>
    <w:next w:val="Normal"/>
    <w:qFormat/>
    <w:rsid w:val="000524B1"/>
    <w:pPr>
      <w:tabs>
        <w:tab w:val="clear" w:pos="1021"/>
        <w:tab w:val="clear" w:pos="1191"/>
      </w:tabs>
      <w:ind w:left="1588" w:hanging="1588"/>
      <w:outlineLvl w:val="5"/>
    </w:pPr>
  </w:style>
  <w:style w:type="paragraph" w:styleId="Heading7">
    <w:name w:val="heading 7"/>
    <w:basedOn w:val="Heading6"/>
    <w:next w:val="Normal"/>
    <w:qFormat/>
    <w:rsid w:val="000524B1"/>
    <w:pPr>
      <w:outlineLvl w:val="6"/>
    </w:pPr>
  </w:style>
  <w:style w:type="paragraph" w:styleId="Heading8">
    <w:name w:val="heading 8"/>
    <w:basedOn w:val="Heading6"/>
    <w:next w:val="Normal"/>
    <w:qFormat/>
    <w:rsid w:val="000524B1"/>
    <w:pPr>
      <w:outlineLvl w:val="7"/>
    </w:pPr>
  </w:style>
  <w:style w:type="paragraph" w:styleId="Heading9">
    <w:name w:val="heading 9"/>
    <w:basedOn w:val="Heading6"/>
    <w:next w:val="Normal"/>
    <w:qFormat/>
    <w:rsid w:val="000524B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rsid w:val="000524B1"/>
    <w:pPr>
      <w:keepNext/>
      <w:keepLines/>
      <w:spacing w:before="480"/>
      <w:jc w:val="center"/>
    </w:pPr>
    <w:rPr>
      <w:b/>
      <w:sz w:val="28"/>
    </w:rPr>
  </w:style>
  <w:style w:type="paragraph" w:customStyle="1" w:styleId="Normalaftertitle">
    <w:name w:val="Normal_after_title"/>
    <w:basedOn w:val="Normal"/>
    <w:next w:val="Normal"/>
    <w:rsid w:val="000524B1"/>
    <w:pPr>
      <w:spacing w:before="360"/>
    </w:pPr>
  </w:style>
  <w:style w:type="paragraph" w:customStyle="1" w:styleId="AppendixNotitle">
    <w:name w:val="Appendix_No &amp; title"/>
    <w:basedOn w:val="AnnexNotitle"/>
    <w:next w:val="Normalaftertitle"/>
    <w:rsid w:val="000524B1"/>
  </w:style>
  <w:style w:type="paragraph" w:customStyle="1" w:styleId="Figure">
    <w:name w:val="Figure"/>
    <w:basedOn w:val="Normal"/>
    <w:next w:val="FigureNotitle"/>
    <w:rsid w:val="000524B1"/>
    <w:pPr>
      <w:keepNext/>
      <w:keepLines/>
      <w:spacing w:before="240" w:after="120"/>
      <w:jc w:val="center"/>
    </w:pPr>
  </w:style>
  <w:style w:type="character" w:customStyle="1" w:styleId="Appdef">
    <w:name w:val="App_def"/>
    <w:basedOn w:val="DefaultParagraphFont"/>
    <w:rsid w:val="000524B1"/>
    <w:rPr>
      <w:rFonts w:ascii="Times New Roman" w:hAnsi="Times New Roman"/>
      <w:b/>
    </w:rPr>
  </w:style>
  <w:style w:type="character" w:customStyle="1" w:styleId="Appref">
    <w:name w:val="App_ref"/>
    <w:basedOn w:val="DefaultParagraphFont"/>
    <w:rsid w:val="000524B1"/>
  </w:style>
  <w:style w:type="paragraph" w:customStyle="1" w:styleId="FigureNotitle">
    <w:name w:val="Figure_No &amp; title"/>
    <w:basedOn w:val="Normal"/>
    <w:next w:val="Normalaftertitle"/>
    <w:rsid w:val="000524B1"/>
    <w:pPr>
      <w:keepLines/>
      <w:spacing w:before="240" w:after="120"/>
      <w:jc w:val="center"/>
    </w:pPr>
    <w:rPr>
      <w:b/>
    </w:rPr>
  </w:style>
  <w:style w:type="paragraph" w:customStyle="1" w:styleId="FooterQP">
    <w:name w:val="Footer_QP"/>
    <w:basedOn w:val="Normal"/>
    <w:rsid w:val="000524B1"/>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0524B1"/>
    <w:rPr>
      <w:b w:val="0"/>
    </w:rPr>
  </w:style>
  <w:style w:type="paragraph" w:customStyle="1" w:styleId="ASN1">
    <w:name w:val="ASN.1"/>
    <w:basedOn w:val="Normal"/>
    <w:rsid w:val="000524B1"/>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sid w:val="000524B1"/>
    <w:rPr>
      <w:rFonts w:ascii="Times New Roman" w:hAnsi="Times New Roman"/>
      <w:b/>
    </w:rPr>
  </w:style>
  <w:style w:type="paragraph" w:customStyle="1" w:styleId="Artheading">
    <w:name w:val="Art_heading"/>
    <w:basedOn w:val="Normal"/>
    <w:next w:val="Normalaftertitle"/>
    <w:rsid w:val="000524B1"/>
    <w:pPr>
      <w:spacing w:before="480"/>
      <w:jc w:val="center"/>
    </w:pPr>
    <w:rPr>
      <w:b/>
      <w:sz w:val="28"/>
    </w:rPr>
  </w:style>
  <w:style w:type="paragraph" w:customStyle="1" w:styleId="ArtNo">
    <w:name w:val="Art_No"/>
    <w:basedOn w:val="Normal"/>
    <w:next w:val="Arttitle"/>
    <w:rsid w:val="000524B1"/>
    <w:pPr>
      <w:keepNext/>
      <w:keepLines/>
      <w:spacing w:before="480"/>
      <w:jc w:val="center"/>
    </w:pPr>
    <w:rPr>
      <w:caps/>
      <w:sz w:val="28"/>
    </w:rPr>
  </w:style>
  <w:style w:type="paragraph" w:customStyle="1" w:styleId="Arttitle">
    <w:name w:val="Art_title"/>
    <w:basedOn w:val="Normal"/>
    <w:next w:val="Normalaftertitle"/>
    <w:rsid w:val="000524B1"/>
    <w:pPr>
      <w:keepNext/>
      <w:keepLines/>
      <w:spacing w:before="240"/>
      <w:jc w:val="center"/>
    </w:pPr>
    <w:rPr>
      <w:b/>
      <w:sz w:val="28"/>
    </w:rPr>
  </w:style>
  <w:style w:type="character" w:customStyle="1" w:styleId="Artref">
    <w:name w:val="Art_ref"/>
    <w:basedOn w:val="DefaultParagraphFont"/>
    <w:rsid w:val="000524B1"/>
  </w:style>
  <w:style w:type="paragraph" w:customStyle="1" w:styleId="Call">
    <w:name w:val="Call"/>
    <w:basedOn w:val="Normal"/>
    <w:next w:val="Normal"/>
    <w:rsid w:val="000524B1"/>
    <w:pPr>
      <w:keepNext/>
      <w:keepLines/>
      <w:spacing w:before="160"/>
      <w:ind w:left="794"/>
    </w:pPr>
    <w:rPr>
      <w:i/>
    </w:rPr>
  </w:style>
  <w:style w:type="paragraph" w:customStyle="1" w:styleId="ChapNo">
    <w:name w:val="Chap_No"/>
    <w:basedOn w:val="Normal"/>
    <w:next w:val="Chaptitle"/>
    <w:rsid w:val="000524B1"/>
    <w:pPr>
      <w:keepNext/>
      <w:keepLines/>
      <w:spacing w:before="480"/>
      <w:jc w:val="center"/>
    </w:pPr>
    <w:rPr>
      <w:b/>
      <w:caps/>
      <w:sz w:val="28"/>
    </w:rPr>
  </w:style>
  <w:style w:type="paragraph" w:customStyle="1" w:styleId="Chaptitle">
    <w:name w:val="Chap_title"/>
    <w:basedOn w:val="Normal"/>
    <w:next w:val="Normalaftertitle"/>
    <w:rsid w:val="000524B1"/>
    <w:pPr>
      <w:keepNext/>
      <w:keepLines/>
      <w:spacing w:before="240"/>
      <w:jc w:val="center"/>
    </w:pPr>
    <w:rPr>
      <w:b/>
      <w:sz w:val="28"/>
    </w:rPr>
  </w:style>
  <w:style w:type="character" w:styleId="PageNumber">
    <w:name w:val="page number"/>
    <w:basedOn w:val="DefaultParagraphFont"/>
    <w:rsid w:val="000524B1"/>
  </w:style>
  <w:style w:type="paragraph" w:customStyle="1" w:styleId="RecNoBR">
    <w:name w:val="Rec_No_BR"/>
    <w:basedOn w:val="Normal"/>
    <w:next w:val="Rectitle"/>
    <w:rsid w:val="000524B1"/>
    <w:pPr>
      <w:keepNext/>
      <w:keepLines/>
      <w:spacing w:before="480"/>
      <w:jc w:val="center"/>
    </w:pPr>
    <w:rPr>
      <w:caps/>
      <w:sz w:val="28"/>
    </w:rPr>
  </w:style>
  <w:style w:type="paragraph" w:customStyle="1" w:styleId="Rectitle">
    <w:name w:val="Rec_title"/>
    <w:basedOn w:val="Normal"/>
    <w:next w:val="Normalaftertitle"/>
    <w:rsid w:val="000524B1"/>
    <w:pPr>
      <w:keepNext/>
      <w:keepLines/>
      <w:spacing w:before="360"/>
      <w:jc w:val="center"/>
    </w:pPr>
    <w:rPr>
      <w:b/>
      <w:sz w:val="28"/>
    </w:rPr>
  </w:style>
  <w:style w:type="paragraph" w:customStyle="1" w:styleId="QuestionNoBR">
    <w:name w:val="Question_No_BR"/>
    <w:basedOn w:val="RecNoBR"/>
    <w:next w:val="Questiontitle"/>
    <w:rsid w:val="000524B1"/>
  </w:style>
  <w:style w:type="paragraph" w:customStyle="1" w:styleId="Questiontitle">
    <w:name w:val="Question_title"/>
    <w:basedOn w:val="Rectitle"/>
    <w:next w:val="Questionref"/>
    <w:rsid w:val="000524B1"/>
  </w:style>
  <w:style w:type="paragraph" w:customStyle="1" w:styleId="Questionref">
    <w:name w:val="Question_ref"/>
    <w:basedOn w:val="Recref"/>
    <w:next w:val="Questiondate"/>
    <w:rsid w:val="000524B1"/>
  </w:style>
  <w:style w:type="paragraph" w:customStyle="1" w:styleId="Recref">
    <w:name w:val="Rec_ref"/>
    <w:basedOn w:val="Normal"/>
    <w:next w:val="Recdate"/>
    <w:rsid w:val="000524B1"/>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0524B1"/>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0524B1"/>
  </w:style>
  <w:style w:type="character" w:styleId="EndnoteReference">
    <w:name w:val="endnote reference"/>
    <w:basedOn w:val="DefaultParagraphFont"/>
    <w:semiHidden/>
    <w:rsid w:val="000524B1"/>
    <w:rPr>
      <w:vertAlign w:val="superscript"/>
    </w:rPr>
  </w:style>
  <w:style w:type="paragraph" w:customStyle="1" w:styleId="enumlev1">
    <w:name w:val="enumlev1"/>
    <w:basedOn w:val="Normal"/>
    <w:rsid w:val="000524B1"/>
    <w:pPr>
      <w:spacing w:before="80"/>
      <w:ind w:left="794" w:hanging="794"/>
    </w:pPr>
  </w:style>
  <w:style w:type="paragraph" w:customStyle="1" w:styleId="enumlev2">
    <w:name w:val="enumlev2"/>
    <w:basedOn w:val="enumlev1"/>
    <w:rsid w:val="000524B1"/>
    <w:pPr>
      <w:ind w:left="1191" w:hanging="397"/>
    </w:pPr>
  </w:style>
  <w:style w:type="paragraph" w:customStyle="1" w:styleId="enumlev3">
    <w:name w:val="enumlev3"/>
    <w:basedOn w:val="enumlev2"/>
    <w:rsid w:val="000524B1"/>
    <w:pPr>
      <w:ind w:left="1588"/>
    </w:pPr>
  </w:style>
  <w:style w:type="paragraph" w:customStyle="1" w:styleId="Equation">
    <w:name w:val="Equation"/>
    <w:basedOn w:val="Normal"/>
    <w:rsid w:val="000524B1"/>
    <w:pPr>
      <w:tabs>
        <w:tab w:val="clear" w:pos="1191"/>
        <w:tab w:val="clear" w:pos="1588"/>
        <w:tab w:val="clear" w:pos="1985"/>
        <w:tab w:val="center" w:pos="4820"/>
        <w:tab w:val="right" w:pos="9639"/>
      </w:tabs>
    </w:pPr>
  </w:style>
  <w:style w:type="paragraph" w:customStyle="1" w:styleId="Equationlegend">
    <w:name w:val="Equation_legend"/>
    <w:basedOn w:val="Normal"/>
    <w:rsid w:val="000524B1"/>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0524B1"/>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0524B1"/>
  </w:style>
  <w:style w:type="paragraph" w:customStyle="1" w:styleId="Reptitle">
    <w:name w:val="Rep_title"/>
    <w:basedOn w:val="Rectitle"/>
    <w:next w:val="Repref"/>
    <w:rsid w:val="000524B1"/>
  </w:style>
  <w:style w:type="paragraph" w:customStyle="1" w:styleId="Repref">
    <w:name w:val="Rep_ref"/>
    <w:basedOn w:val="Recref"/>
    <w:next w:val="Repdate"/>
    <w:rsid w:val="000524B1"/>
  </w:style>
  <w:style w:type="paragraph" w:customStyle="1" w:styleId="Repdate">
    <w:name w:val="Rep_date"/>
    <w:basedOn w:val="Recdate"/>
    <w:next w:val="Normalaftertitle"/>
    <w:rsid w:val="000524B1"/>
  </w:style>
  <w:style w:type="paragraph" w:customStyle="1" w:styleId="ResNoBR">
    <w:name w:val="Res_No_BR"/>
    <w:basedOn w:val="RecNoBR"/>
    <w:next w:val="Restitle"/>
    <w:rsid w:val="000524B1"/>
  </w:style>
  <w:style w:type="paragraph" w:customStyle="1" w:styleId="Restitle">
    <w:name w:val="Res_title"/>
    <w:basedOn w:val="Rectitle"/>
    <w:next w:val="Resref"/>
    <w:rsid w:val="000524B1"/>
  </w:style>
  <w:style w:type="paragraph" w:customStyle="1" w:styleId="Resref">
    <w:name w:val="Res_ref"/>
    <w:basedOn w:val="Recref"/>
    <w:next w:val="Resdate"/>
    <w:rsid w:val="000524B1"/>
  </w:style>
  <w:style w:type="paragraph" w:customStyle="1" w:styleId="Resdate">
    <w:name w:val="Res_date"/>
    <w:basedOn w:val="Recdate"/>
    <w:next w:val="Normalaftertitle"/>
    <w:rsid w:val="000524B1"/>
  </w:style>
  <w:style w:type="paragraph" w:customStyle="1" w:styleId="Section1">
    <w:name w:val="Section_1"/>
    <w:basedOn w:val="Normal"/>
    <w:next w:val="Normal"/>
    <w:rsid w:val="000524B1"/>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rsid w:val="000524B1"/>
    <w:pPr>
      <w:keepLines/>
      <w:spacing w:before="240" w:after="120"/>
      <w:jc w:val="center"/>
    </w:pPr>
  </w:style>
  <w:style w:type="paragraph" w:styleId="Footer">
    <w:name w:val="footer"/>
    <w:basedOn w:val="Normal"/>
    <w:rsid w:val="000524B1"/>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0524B1"/>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semiHidden/>
    <w:rsid w:val="000524B1"/>
    <w:rPr>
      <w:position w:val="6"/>
      <w:sz w:val="18"/>
    </w:rPr>
  </w:style>
  <w:style w:type="paragraph" w:styleId="FootnoteText">
    <w:name w:val="footnote text"/>
    <w:basedOn w:val="Note"/>
    <w:semiHidden/>
    <w:rsid w:val="000524B1"/>
    <w:pPr>
      <w:keepLines/>
      <w:tabs>
        <w:tab w:val="left" w:pos="255"/>
      </w:tabs>
      <w:ind w:left="255" w:hanging="255"/>
    </w:pPr>
  </w:style>
  <w:style w:type="paragraph" w:customStyle="1" w:styleId="Note">
    <w:name w:val="Note"/>
    <w:basedOn w:val="Normal"/>
    <w:rsid w:val="000524B1"/>
    <w:pPr>
      <w:spacing w:before="80"/>
    </w:pPr>
  </w:style>
  <w:style w:type="paragraph" w:styleId="Header">
    <w:name w:val="header"/>
    <w:basedOn w:val="Normal"/>
    <w:rsid w:val="000524B1"/>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0524B1"/>
    <w:pPr>
      <w:keepNext/>
      <w:spacing w:before="160"/>
    </w:pPr>
    <w:rPr>
      <w:b/>
    </w:rPr>
  </w:style>
  <w:style w:type="paragraph" w:customStyle="1" w:styleId="Headingi">
    <w:name w:val="Heading_i"/>
    <w:basedOn w:val="Normal"/>
    <w:next w:val="Normal"/>
    <w:rsid w:val="000524B1"/>
    <w:pPr>
      <w:keepNext/>
      <w:spacing w:before="160"/>
    </w:pPr>
    <w:rPr>
      <w:i/>
    </w:rPr>
  </w:style>
  <w:style w:type="paragraph" w:styleId="Index1">
    <w:name w:val="index 1"/>
    <w:basedOn w:val="Normal"/>
    <w:next w:val="Normal"/>
    <w:semiHidden/>
    <w:rsid w:val="000524B1"/>
  </w:style>
  <w:style w:type="paragraph" w:styleId="Index2">
    <w:name w:val="index 2"/>
    <w:basedOn w:val="Normal"/>
    <w:next w:val="Normal"/>
    <w:semiHidden/>
    <w:rsid w:val="000524B1"/>
    <w:pPr>
      <w:ind w:left="283"/>
    </w:pPr>
  </w:style>
  <w:style w:type="paragraph" w:styleId="Index3">
    <w:name w:val="index 3"/>
    <w:basedOn w:val="Normal"/>
    <w:next w:val="Normal"/>
    <w:semiHidden/>
    <w:rsid w:val="000524B1"/>
    <w:pPr>
      <w:ind w:left="566"/>
    </w:pPr>
  </w:style>
  <w:style w:type="paragraph" w:customStyle="1" w:styleId="Section2">
    <w:name w:val="Section_2"/>
    <w:basedOn w:val="Normal"/>
    <w:next w:val="Normal"/>
    <w:rsid w:val="000524B1"/>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0524B1"/>
    <w:pPr>
      <w:keepNext/>
      <w:keepLines/>
      <w:spacing w:before="360" w:after="120"/>
      <w:jc w:val="center"/>
    </w:pPr>
    <w:rPr>
      <w:b/>
    </w:rPr>
  </w:style>
  <w:style w:type="paragraph" w:customStyle="1" w:styleId="Tablehead">
    <w:name w:val="Table_head"/>
    <w:basedOn w:val="Normal"/>
    <w:next w:val="Tabletext"/>
    <w:rsid w:val="000524B1"/>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0524B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NoBR">
    <w:name w:val="Table_No_BR"/>
    <w:basedOn w:val="Normal"/>
    <w:next w:val="TabletitleBR"/>
    <w:rsid w:val="000524B1"/>
    <w:pPr>
      <w:keepNext/>
      <w:spacing w:before="560" w:after="120"/>
      <w:jc w:val="center"/>
    </w:pPr>
    <w:rPr>
      <w:caps/>
    </w:rPr>
  </w:style>
  <w:style w:type="paragraph" w:customStyle="1" w:styleId="TabletitleBR">
    <w:name w:val="Table_title_BR"/>
    <w:basedOn w:val="Normal"/>
    <w:next w:val="Tablehead"/>
    <w:rsid w:val="000524B1"/>
    <w:pPr>
      <w:keepNext/>
      <w:keepLines/>
      <w:spacing w:before="0" w:after="120"/>
      <w:jc w:val="center"/>
    </w:pPr>
    <w:rPr>
      <w:b/>
    </w:rPr>
  </w:style>
  <w:style w:type="paragraph" w:customStyle="1" w:styleId="Infodoc">
    <w:name w:val="Infodoc"/>
    <w:basedOn w:val="Normal"/>
    <w:rsid w:val="000524B1"/>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rsid w:val="000524B1"/>
    <w:pPr>
      <w:tabs>
        <w:tab w:val="clear" w:pos="794"/>
        <w:tab w:val="clear" w:pos="1191"/>
        <w:tab w:val="clear" w:pos="1588"/>
        <w:tab w:val="clear" w:pos="1985"/>
        <w:tab w:val="left" w:pos="4820"/>
        <w:tab w:val="left" w:pos="5529"/>
      </w:tabs>
      <w:ind w:left="794"/>
    </w:pPr>
  </w:style>
  <w:style w:type="paragraph" w:customStyle="1" w:styleId="itu">
    <w:name w:val="itu"/>
    <w:basedOn w:val="Normal"/>
    <w:rsid w:val="000524B1"/>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rsid w:val="000524B1"/>
    <w:pPr>
      <w:keepNext/>
      <w:keepLines/>
      <w:spacing w:before="480" w:after="80"/>
      <w:jc w:val="center"/>
    </w:pPr>
    <w:rPr>
      <w:caps/>
      <w:sz w:val="28"/>
    </w:rPr>
  </w:style>
  <w:style w:type="paragraph" w:customStyle="1" w:styleId="Partref">
    <w:name w:val="Part_ref"/>
    <w:basedOn w:val="Normal"/>
    <w:next w:val="Parttitle"/>
    <w:rsid w:val="000524B1"/>
    <w:pPr>
      <w:keepNext/>
      <w:keepLines/>
      <w:spacing w:before="280"/>
      <w:jc w:val="center"/>
    </w:pPr>
  </w:style>
  <w:style w:type="paragraph" w:customStyle="1" w:styleId="Parttitle">
    <w:name w:val="Part_title"/>
    <w:basedOn w:val="Normal"/>
    <w:next w:val="Normalaftertitle"/>
    <w:rsid w:val="000524B1"/>
    <w:pPr>
      <w:keepNext/>
      <w:keepLines/>
      <w:spacing w:before="240" w:after="280"/>
      <w:jc w:val="center"/>
    </w:pPr>
    <w:rPr>
      <w:b/>
      <w:sz w:val="28"/>
    </w:rPr>
  </w:style>
  <w:style w:type="paragraph" w:customStyle="1" w:styleId="RecNo">
    <w:name w:val="Rec_No"/>
    <w:basedOn w:val="Normal"/>
    <w:next w:val="Rectitle"/>
    <w:rsid w:val="000524B1"/>
    <w:pPr>
      <w:keepNext/>
      <w:keepLines/>
      <w:spacing w:before="0"/>
    </w:pPr>
    <w:rPr>
      <w:b/>
      <w:sz w:val="28"/>
    </w:rPr>
  </w:style>
  <w:style w:type="paragraph" w:customStyle="1" w:styleId="QuestionNo">
    <w:name w:val="Question_No"/>
    <w:basedOn w:val="RecNo"/>
    <w:next w:val="Questiontitle"/>
    <w:rsid w:val="000524B1"/>
  </w:style>
  <w:style w:type="character" w:customStyle="1" w:styleId="Recdef">
    <w:name w:val="Rec_def"/>
    <w:basedOn w:val="DefaultParagraphFont"/>
    <w:rsid w:val="000524B1"/>
    <w:rPr>
      <w:b/>
    </w:rPr>
  </w:style>
  <w:style w:type="paragraph" w:customStyle="1" w:styleId="Reftext">
    <w:name w:val="Ref_text"/>
    <w:basedOn w:val="Normal"/>
    <w:rsid w:val="000524B1"/>
    <w:pPr>
      <w:ind w:left="794" w:hanging="794"/>
    </w:pPr>
  </w:style>
  <w:style w:type="paragraph" w:customStyle="1" w:styleId="Reftitle">
    <w:name w:val="Ref_title"/>
    <w:basedOn w:val="Normal"/>
    <w:next w:val="Reftext"/>
    <w:rsid w:val="000524B1"/>
    <w:pPr>
      <w:spacing w:before="480"/>
      <w:jc w:val="center"/>
    </w:pPr>
    <w:rPr>
      <w:b/>
    </w:rPr>
  </w:style>
  <w:style w:type="paragraph" w:customStyle="1" w:styleId="RepNo">
    <w:name w:val="Rep_No"/>
    <w:basedOn w:val="RecNo"/>
    <w:next w:val="Reptitle"/>
    <w:rsid w:val="000524B1"/>
  </w:style>
  <w:style w:type="character" w:customStyle="1" w:styleId="Resdef">
    <w:name w:val="Res_def"/>
    <w:basedOn w:val="DefaultParagraphFont"/>
    <w:rsid w:val="000524B1"/>
    <w:rPr>
      <w:rFonts w:ascii="Times New Roman" w:hAnsi="Times New Roman"/>
      <w:b/>
    </w:rPr>
  </w:style>
  <w:style w:type="paragraph" w:customStyle="1" w:styleId="ResNo">
    <w:name w:val="Res_No"/>
    <w:basedOn w:val="RecNo"/>
    <w:next w:val="Restitle"/>
    <w:rsid w:val="000524B1"/>
  </w:style>
  <w:style w:type="paragraph" w:customStyle="1" w:styleId="SectionNo">
    <w:name w:val="Section_No"/>
    <w:basedOn w:val="Normal"/>
    <w:next w:val="Sectiontitle"/>
    <w:rsid w:val="000524B1"/>
    <w:pPr>
      <w:keepNext/>
      <w:keepLines/>
      <w:spacing w:before="480" w:after="80"/>
      <w:jc w:val="center"/>
    </w:pPr>
    <w:rPr>
      <w:caps/>
      <w:sz w:val="28"/>
    </w:rPr>
  </w:style>
  <w:style w:type="paragraph" w:customStyle="1" w:styleId="Sectiontitle">
    <w:name w:val="Section_title"/>
    <w:basedOn w:val="Normal"/>
    <w:next w:val="Normalaftertitle"/>
    <w:rsid w:val="000524B1"/>
    <w:pPr>
      <w:keepNext/>
      <w:keepLines/>
      <w:spacing w:before="480" w:after="280"/>
      <w:jc w:val="center"/>
    </w:pPr>
    <w:rPr>
      <w:b/>
      <w:sz w:val="28"/>
    </w:rPr>
  </w:style>
  <w:style w:type="paragraph" w:customStyle="1" w:styleId="Source">
    <w:name w:val="Source"/>
    <w:basedOn w:val="Normal"/>
    <w:next w:val="Normalaftertitle"/>
    <w:rsid w:val="000524B1"/>
    <w:pPr>
      <w:spacing w:before="840" w:after="200"/>
      <w:jc w:val="center"/>
    </w:pPr>
    <w:rPr>
      <w:b/>
      <w:sz w:val="28"/>
    </w:rPr>
  </w:style>
  <w:style w:type="paragraph" w:customStyle="1" w:styleId="SpecialFooter">
    <w:name w:val="Special Footer"/>
    <w:basedOn w:val="Footer"/>
    <w:rsid w:val="000524B1"/>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0524B1"/>
    <w:rPr>
      <w:b/>
      <w:color w:val="auto"/>
    </w:rPr>
  </w:style>
  <w:style w:type="paragraph" w:customStyle="1" w:styleId="Tablelegend">
    <w:name w:val="Table_legend"/>
    <w:basedOn w:val="Normal"/>
    <w:rsid w:val="000524B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0524B1"/>
    <w:pPr>
      <w:keepNext/>
      <w:spacing w:before="0" w:after="120"/>
      <w:jc w:val="center"/>
    </w:pPr>
  </w:style>
  <w:style w:type="paragraph" w:customStyle="1" w:styleId="Title1">
    <w:name w:val="Title 1"/>
    <w:basedOn w:val="Source"/>
    <w:next w:val="Title2"/>
    <w:rsid w:val="000524B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0524B1"/>
  </w:style>
  <w:style w:type="paragraph" w:customStyle="1" w:styleId="Title3">
    <w:name w:val="Title 3"/>
    <w:basedOn w:val="Title2"/>
    <w:next w:val="Title4"/>
    <w:rsid w:val="000524B1"/>
    <w:rPr>
      <w:caps w:val="0"/>
    </w:rPr>
  </w:style>
  <w:style w:type="paragraph" w:customStyle="1" w:styleId="Title4">
    <w:name w:val="Title 4"/>
    <w:basedOn w:val="Title3"/>
    <w:next w:val="Heading1"/>
    <w:rsid w:val="000524B1"/>
    <w:rPr>
      <w:b/>
    </w:rPr>
  </w:style>
  <w:style w:type="paragraph" w:customStyle="1" w:styleId="toc0">
    <w:name w:val="toc 0"/>
    <w:basedOn w:val="Normal"/>
    <w:next w:val="TOC1"/>
    <w:rsid w:val="000524B1"/>
    <w:pPr>
      <w:tabs>
        <w:tab w:val="clear" w:pos="794"/>
        <w:tab w:val="clear" w:pos="1191"/>
        <w:tab w:val="clear" w:pos="1588"/>
        <w:tab w:val="clear" w:pos="1985"/>
        <w:tab w:val="right" w:pos="9639"/>
      </w:tabs>
    </w:pPr>
    <w:rPr>
      <w:b/>
    </w:rPr>
  </w:style>
  <w:style w:type="paragraph" w:styleId="TOC1">
    <w:name w:val="toc 1"/>
    <w:basedOn w:val="Normal"/>
    <w:semiHidden/>
    <w:rsid w:val="000524B1"/>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0524B1"/>
    <w:pPr>
      <w:spacing w:before="80"/>
      <w:ind w:left="1531" w:hanging="851"/>
    </w:pPr>
  </w:style>
  <w:style w:type="paragraph" w:styleId="TOC3">
    <w:name w:val="toc 3"/>
    <w:basedOn w:val="TOC2"/>
    <w:semiHidden/>
    <w:rsid w:val="000524B1"/>
  </w:style>
  <w:style w:type="paragraph" w:styleId="TOC4">
    <w:name w:val="toc 4"/>
    <w:basedOn w:val="TOC3"/>
    <w:semiHidden/>
    <w:rsid w:val="000524B1"/>
  </w:style>
  <w:style w:type="paragraph" w:styleId="TOC5">
    <w:name w:val="toc 5"/>
    <w:basedOn w:val="TOC4"/>
    <w:semiHidden/>
    <w:rsid w:val="000524B1"/>
  </w:style>
  <w:style w:type="paragraph" w:styleId="TOC6">
    <w:name w:val="toc 6"/>
    <w:basedOn w:val="TOC4"/>
    <w:semiHidden/>
    <w:rsid w:val="000524B1"/>
  </w:style>
  <w:style w:type="paragraph" w:styleId="TOC7">
    <w:name w:val="toc 7"/>
    <w:basedOn w:val="TOC4"/>
    <w:semiHidden/>
    <w:rsid w:val="000524B1"/>
  </w:style>
  <w:style w:type="paragraph" w:styleId="TOC8">
    <w:name w:val="toc 8"/>
    <w:basedOn w:val="TOC4"/>
    <w:semiHidden/>
    <w:rsid w:val="000524B1"/>
  </w:style>
  <w:style w:type="paragraph" w:customStyle="1" w:styleId="FiguretitleBR">
    <w:name w:val="Figure_title_BR"/>
    <w:basedOn w:val="TabletitleBR"/>
    <w:next w:val="Figurewithouttitle"/>
    <w:rsid w:val="000524B1"/>
    <w:pPr>
      <w:keepNext w:val="0"/>
      <w:spacing w:after="480"/>
    </w:pPr>
  </w:style>
  <w:style w:type="paragraph" w:customStyle="1" w:styleId="FigureNoBR">
    <w:name w:val="Figure_No_BR"/>
    <w:basedOn w:val="Normal"/>
    <w:next w:val="FiguretitleBR"/>
    <w:rsid w:val="000524B1"/>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3163D2"/>
    <w:rPr>
      <w:color w:val="0000FF"/>
      <w:u w:val="single"/>
    </w:rPr>
  </w:style>
  <w:style w:type="paragraph" w:customStyle="1" w:styleId="Annextitle">
    <w:name w:val="Annex_ title"/>
    <w:basedOn w:val="Normal"/>
    <w:next w:val="Normalaftertitle"/>
    <w:rsid w:val="00651670"/>
    <w:pPr>
      <w:keepNext/>
      <w:keepLines/>
      <w:spacing w:before="480"/>
      <w:jc w:val="center"/>
    </w:pPr>
    <w:rPr>
      <w:b/>
      <w:sz w:val="28"/>
    </w:rPr>
  </w:style>
  <w:style w:type="paragraph" w:customStyle="1" w:styleId="Annexno">
    <w:name w:val="Annex_ no"/>
    <w:basedOn w:val="Annextitle"/>
    <w:rsid w:val="00651670"/>
  </w:style>
  <w:style w:type="paragraph" w:styleId="NormalWeb">
    <w:name w:val="Normal (Web)"/>
    <w:basedOn w:val="Normal"/>
    <w:uiPriority w:val="99"/>
    <w:unhideWhenUsed/>
    <w:rsid w:val="0059312B"/>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Times New Roman" w:hAnsi="Verdana"/>
      <w:color w:val="000000"/>
      <w:sz w:val="18"/>
      <w:szCs w:val="18"/>
      <w:lang w:val="en-US" w:eastAsia="zh-CN"/>
    </w:rPr>
  </w:style>
  <w:style w:type="character" w:styleId="Strong">
    <w:name w:val="Strong"/>
    <w:basedOn w:val="DefaultParagraphFont"/>
    <w:qFormat/>
    <w:rsid w:val="006B0986"/>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itu.int/rec/recommendation.asp?type=folders&amp;lang=e&amp;parent=R-REC-BT.1126" TargetMode="External"/><Relationship Id="rId18" Type="http://schemas.openxmlformats.org/officeDocument/2006/relationships/hyperlink" Target="http://www.itu.int/rec/recommendation.asp?type=folders&amp;lang=e&amp;parent=R-REC-BT.6BL51"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itu.int/rec/recommendation.asp?type=folders&amp;lang=e&amp;parent=R-REC-BT.1117" TargetMode="External"/><Relationship Id="rId17" Type="http://schemas.openxmlformats.org/officeDocument/2006/relationships/hyperlink" Target="http://www.itu.int/rec/recommendation.asp?type=folders&amp;lang=e&amp;parent=R-REC-BT.1578" TargetMode="External"/><Relationship Id="rId2" Type="http://schemas.openxmlformats.org/officeDocument/2006/relationships/numbering" Target="numbering.xml"/><Relationship Id="rId16" Type="http://schemas.openxmlformats.org/officeDocument/2006/relationships/hyperlink" Target="http://www.itu.int/rec/recommendation.asp?type=folders&amp;lang=e&amp;parent=R-REC-BT.1576"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rec/recommendation.asp?type=folders&amp;lang=e&amp;parent=R-REC-BT.801"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itu.int/rec/recommendation.asp?type=folders&amp;lang=e&amp;parent=R-REC-BT.1436" TargetMode="External"/><Relationship Id="rId23" Type="http://schemas.openxmlformats.org/officeDocument/2006/relationships/fontTable" Target="fontTable.xml"/><Relationship Id="rId10" Type="http://schemas.openxmlformats.org/officeDocument/2006/relationships/hyperlink" Target="http://www.itu.int/ITU-T/dbase/patent/patent-policy.html" TargetMode="External"/><Relationship Id="rId19" Type="http://schemas.openxmlformats.org/officeDocument/2006/relationships/hyperlink" Target="http://www.itu.int/rec/recommendation.asp?type=folders&amp;lang=e&amp;parent=R-REC-BT.6BL52" TargetMode="External"/><Relationship Id="rId4" Type="http://schemas.openxmlformats.org/officeDocument/2006/relationships/settings" Target="settings.xml"/><Relationship Id="rId9" Type="http://schemas.openxmlformats.org/officeDocument/2006/relationships/hyperlink" Target="mailto:brsgd@itu.int" TargetMode="External"/><Relationship Id="rId14" Type="http://schemas.openxmlformats.org/officeDocument/2006/relationships/hyperlink" Target="http://www.itu.int/rec/recommendation.asp?type=folders&amp;lang=e&amp;parent=R-REC-BT.1197"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zhangl\Application%20Data\Microsoft\Templates\POOL%20C%20-%20ITU\PC_BRcir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A8B75F-1531-4A16-AEEA-401348194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PC_BRcirc</Template>
  <TotalTime>3</TotalTime>
  <Pages>4</Pages>
  <Words>1162</Words>
  <Characters>1519</Characters>
  <Application>Microsoft Office Word</Application>
  <DocSecurity>0</DocSecurity>
  <Lines>12</Lines>
  <Paragraphs>5</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2676</CharactersWithSpaces>
  <SharedDoc>false</SharedDoc>
  <HLinks>
    <vt:vector size="6" baseType="variant">
      <vt:variant>
        <vt:i4>2752612</vt:i4>
      </vt:variant>
      <vt:variant>
        <vt:i4>3</vt:i4>
      </vt:variant>
      <vt:variant>
        <vt:i4>0</vt:i4>
      </vt:variant>
      <vt:variant>
        <vt:i4>5</vt:i4>
      </vt:variant>
      <vt:variant>
        <vt:lpwstr>http://www.itu.int/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subject/>
  <dc:creator>zlo</dc:creator>
  <cp:keywords/>
  <dc:description/>
  <cp:lastModifiedBy>bonnici</cp:lastModifiedBy>
  <cp:revision>6</cp:revision>
  <cp:lastPrinted>2010-12-02T10:08:00Z</cp:lastPrinted>
  <dcterms:created xsi:type="dcterms:W3CDTF">2010-11-30T09:54:00Z</dcterms:created>
  <dcterms:modified xsi:type="dcterms:W3CDTF">2010-12-02T10:08:00Z</dcterms:modified>
</cp:coreProperties>
</file>