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10598" w:type="dxa"/>
        <w:tblLook w:val="01E0"/>
      </w:tblPr>
      <w:tblGrid>
        <w:gridCol w:w="9030"/>
        <w:gridCol w:w="1568"/>
      </w:tblGrid>
      <w:tr w:rsidR="00F96264" w:rsidRPr="00D94466" w:rsidTr="00E519E8">
        <w:tc>
          <w:tcPr>
            <w:tcW w:w="9039" w:type="dxa"/>
            <w:vAlign w:val="center"/>
          </w:tcPr>
          <w:p w:rsidR="00F96264" w:rsidRPr="00D94466" w:rsidRDefault="00F96264" w:rsidP="00E519E8">
            <w:pPr>
              <w:spacing w:before="0"/>
              <w:rPr>
                <w:lang w:val="es-ES"/>
              </w:rPr>
            </w:pPr>
            <w:r w:rsidRPr="00D94466">
              <w:rPr>
                <w:rFonts w:ascii="Futura Lt BT" w:hAnsi="Futura Lt BT"/>
                <w:spacing w:val="5"/>
                <w:sz w:val="44"/>
                <w:lang w:val="es-ES"/>
              </w:rPr>
              <w:t>U</w:t>
            </w:r>
            <w:r w:rsidRPr="00D94466">
              <w:rPr>
                <w:rFonts w:ascii="Futura Lt BT" w:hAnsi="Futura Lt BT"/>
                <w:spacing w:val="5"/>
                <w:sz w:val="34"/>
                <w:szCs w:val="34"/>
                <w:lang w:val="es-ES"/>
              </w:rPr>
              <w:t>NIÓN</w:t>
            </w:r>
            <w:r w:rsidRPr="00D94466">
              <w:rPr>
                <w:rFonts w:ascii="Futura Lt BT" w:hAnsi="Futura Lt BT"/>
                <w:spacing w:val="5"/>
                <w:sz w:val="36"/>
                <w:lang w:val="es-ES"/>
              </w:rPr>
              <w:t xml:space="preserve"> </w:t>
            </w:r>
            <w:r w:rsidRPr="00D94466">
              <w:rPr>
                <w:rFonts w:ascii="Futura Lt BT" w:hAnsi="Futura Lt BT"/>
                <w:spacing w:val="5"/>
                <w:sz w:val="44"/>
                <w:lang w:val="es-ES"/>
              </w:rPr>
              <w:t>I</w:t>
            </w:r>
            <w:r w:rsidRPr="00D94466">
              <w:rPr>
                <w:rFonts w:ascii="Futura Lt BT" w:hAnsi="Futura Lt BT"/>
                <w:spacing w:val="5"/>
                <w:sz w:val="34"/>
                <w:szCs w:val="34"/>
                <w:lang w:val="es-ES"/>
              </w:rPr>
              <w:t>NTERNACIONAL DE</w:t>
            </w:r>
            <w:r w:rsidRPr="00D94466">
              <w:rPr>
                <w:rFonts w:ascii="Futura Lt BT" w:hAnsi="Futura Lt BT"/>
                <w:spacing w:val="5"/>
                <w:sz w:val="36"/>
                <w:lang w:val="es-ES"/>
              </w:rPr>
              <w:t xml:space="preserve"> </w:t>
            </w:r>
            <w:r w:rsidRPr="00D94466">
              <w:rPr>
                <w:rFonts w:ascii="Futura Lt BT" w:hAnsi="Futura Lt BT"/>
                <w:spacing w:val="5"/>
                <w:sz w:val="44"/>
                <w:lang w:val="es-ES"/>
              </w:rPr>
              <w:t>T</w:t>
            </w:r>
            <w:r w:rsidRPr="00D94466">
              <w:rPr>
                <w:rFonts w:ascii="Futura Lt BT" w:hAnsi="Futura Lt BT"/>
                <w:spacing w:val="5"/>
                <w:sz w:val="34"/>
                <w:szCs w:val="34"/>
                <w:lang w:val="es-ES"/>
              </w:rPr>
              <w:t>ELECOMUNICACIONES</w:t>
            </w:r>
          </w:p>
        </w:tc>
        <w:tc>
          <w:tcPr>
            <w:tcW w:w="1559" w:type="dxa"/>
          </w:tcPr>
          <w:p w:rsidR="00F96264" w:rsidRPr="00D94466" w:rsidRDefault="00CB347C" w:rsidP="00E519E8">
            <w:pPr>
              <w:spacing w:before="0"/>
              <w:jc w:val="right"/>
              <w:rPr>
                <w:lang w:val="es-E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96264" w:rsidRPr="00D94466">
        <w:trPr>
          <w:cantSplit/>
        </w:trPr>
        <w:tc>
          <w:tcPr>
            <w:tcW w:w="5075" w:type="dxa"/>
          </w:tcPr>
          <w:p w:rsidR="00F96264" w:rsidRPr="00D94466" w:rsidRDefault="00F96264" w:rsidP="00F96264">
            <w:pPr>
              <w:spacing w:before="0"/>
              <w:rPr>
                <w:i/>
                <w:smallCaps/>
                <w:sz w:val="28"/>
                <w:szCs w:val="28"/>
                <w:lang w:val="es-ES"/>
              </w:rPr>
            </w:pPr>
            <w:r w:rsidRPr="00D94466">
              <w:rPr>
                <w:i/>
                <w:sz w:val="28"/>
                <w:szCs w:val="28"/>
                <w:lang w:val="es-ES"/>
              </w:rPr>
              <w:t>Oficina de Radiocomunicaciones</w:t>
            </w:r>
          </w:p>
          <w:p w:rsidR="00F96264" w:rsidRPr="00D94466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  <w:lang w:val="es-ES"/>
              </w:rPr>
            </w:pPr>
            <w:r w:rsidRPr="00D94466">
              <w:rPr>
                <w:i/>
                <w:sz w:val="18"/>
                <w:szCs w:val="18"/>
                <w:lang w:val="es-ES"/>
              </w:rPr>
              <w:tab/>
              <w:t>(N° de Fax directo +41 22 730 57 85)</w:t>
            </w:r>
          </w:p>
        </w:tc>
      </w:tr>
    </w:tbl>
    <w:p w:rsidR="00F96264" w:rsidRPr="00D94466" w:rsidRDefault="00F96264" w:rsidP="00F96264">
      <w:pPr>
        <w:tabs>
          <w:tab w:val="left" w:pos="7513"/>
        </w:tabs>
        <w:rPr>
          <w:lang w:val="es-ES"/>
        </w:rPr>
      </w:pPr>
    </w:p>
    <w:p w:rsidR="00F96264" w:rsidRPr="00D94466" w:rsidRDefault="00F96264" w:rsidP="00F96264">
      <w:pPr>
        <w:tabs>
          <w:tab w:val="left" w:pos="7513"/>
        </w:tabs>
        <w:rPr>
          <w:lang w:val="es-ES"/>
        </w:rPr>
      </w:pPr>
    </w:p>
    <w:tbl>
      <w:tblPr>
        <w:tblW w:w="10020" w:type="dxa"/>
        <w:tblLayout w:type="fixed"/>
        <w:tblLook w:val="0000"/>
      </w:tblPr>
      <w:tblGrid>
        <w:gridCol w:w="2802"/>
        <w:gridCol w:w="7218"/>
      </w:tblGrid>
      <w:tr w:rsidR="00F96264" w:rsidRPr="00D94466" w:rsidTr="00661B16">
        <w:trPr>
          <w:cantSplit/>
        </w:trPr>
        <w:tc>
          <w:tcPr>
            <w:tcW w:w="2802" w:type="dxa"/>
          </w:tcPr>
          <w:p w:rsidR="00F96264" w:rsidRPr="00D94466" w:rsidRDefault="009F7F74" w:rsidP="005D62DA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es-ES"/>
              </w:rPr>
            </w:pPr>
            <w:bookmarkStart w:id="0" w:name="dletter"/>
            <w:bookmarkEnd w:id="0"/>
            <w:r w:rsidRPr="00D94466">
              <w:rPr>
                <w:b/>
                <w:bCs/>
                <w:lang w:val="es-ES"/>
              </w:rPr>
              <w:t>Circular Administrativa</w:t>
            </w:r>
            <w:bookmarkStart w:id="1" w:name="dnum"/>
            <w:bookmarkEnd w:id="1"/>
            <w:r w:rsidR="00661B16" w:rsidRPr="00D94466">
              <w:rPr>
                <w:b/>
                <w:bCs/>
                <w:lang w:val="es-ES"/>
              </w:rPr>
              <w:br/>
            </w:r>
            <w:r w:rsidRPr="00D94466">
              <w:rPr>
                <w:b/>
                <w:bCs/>
                <w:lang w:val="es-ES"/>
              </w:rPr>
              <w:t>CAR/</w:t>
            </w:r>
            <w:r w:rsidR="005D62DA" w:rsidRPr="00D94466">
              <w:rPr>
                <w:b/>
                <w:bCs/>
                <w:lang w:val="es-ES"/>
              </w:rPr>
              <w:t>30</w:t>
            </w:r>
            <w:r w:rsidRPr="00D94466">
              <w:rPr>
                <w:b/>
                <w:bCs/>
                <w:lang w:val="es-ES"/>
              </w:rPr>
              <w:t>2</w:t>
            </w:r>
          </w:p>
        </w:tc>
        <w:tc>
          <w:tcPr>
            <w:tcW w:w="7218" w:type="dxa"/>
          </w:tcPr>
          <w:p w:rsidR="00F96264" w:rsidRPr="00D94466" w:rsidRDefault="00EE4CDE" w:rsidP="00EE4CDE">
            <w:pPr>
              <w:tabs>
                <w:tab w:val="left" w:pos="7513"/>
              </w:tabs>
              <w:jc w:val="right"/>
              <w:rPr>
                <w:bCs/>
                <w:lang w:val="es-ES"/>
              </w:rPr>
            </w:pPr>
            <w:bookmarkStart w:id="2" w:name="ddate"/>
            <w:bookmarkEnd w:id="2"/>
            <w:r>
              <w:rPr>
                <w:bCs/>
                <w:lang w:val="es-ES"/>
              </w:rPr>
              <w:t>1</w:t>
            </w:r>
            <w:r w:rsidR="005D62DA" w:rsidRPr="00D94466">
              <w:rPr>
                <w:bCs/>
                <w:lang w:val="es-ES"/>
              </w:rPr>
              <w:t xml:space="preserve"> de </w:t>
            </w:r>
            <w:r>
              <w:rPr>
                <w:bCs/>
                <w:lang w:val="es-ES"/>
              </w:rPr>
              <w:t>noviembre</w:t>
            </w:r>
            <w:r w:rsidR="005D62DA" w:rsidRPr="00D94466">
              <w:rPr>
                <w:bCs/>
                <w:lang w:val="es-ES"/>
              </w:rPr>
              <w:t xml:space="preserve"> </w:t>
            </w:r>
            <w:r w:rsidR="009F7F74" w:rsidRPr="00D94466">
              <w:rPr>
                <w:bCs/>
                <w:lang w:val="es-ES"/>
              </w:rPr>
              <w:t>de 20</w:t>
            </w:r>
            <w:r w:rsidR="00E6700F" w:rsidRPr="00D94466">
              <w:rPr>
                <w:bCs/>
                <w:lang w:val="es-ES"/>
              </w:rPr>
              <w:t>10</w:t>
            </w:r>
          </w:p>
        </w:tc>
      </w:tr>
    </w:tbl>
    <w:p w:rsidR="009F7F74" w:rsidRPr="00D94466" w:rsidRDefault="009F7F74" w:rsidP="009F7F74">
      <w:pPr>
        <w:pStyle w:val="Head"/>
        <w:tabs>
          <w:tab w:val="left" w:pos="7513"/>
        </w:tabs>
        <w:spacing w:before="480"/>
        <w:jc w:val="center"/>
        <w:rPr>
          <w:b/>
          <w:lang w:val="es-ES"/>
        </w:rPr>
      </w:pPr>
      <w:r w:rsidRPr="00D94466">
        <w:rPr>
          <w:b/>
          <w:lang w:val="es-ES"/>
        </w:rPr>
        <w:t>A las Administraciones de los Estados Miembros de la UIT</w:t>
      </w:r>
    </w:p>
    <w:p w:rsidR="009F7F74" w:rsidRPr="00D94466" w:rsidRDefault="009F7F74" w:rsidP="009F7F74">
      <w:pPr>
        <w:pStyle w:val="Head"/>
        <w:tabs>
          <w:tab w:val="left" w:pos="7513"/>
        </w:tabs>
        <w:spacing w:before="480"/>
        <w:jc w:val="center"/>
        <w:rPr>
          <w:b/>
          <w:lang w:val="es-ES"/>
        </w:rPr>
      </w:pPr>
    </w:p>
    <w:p w:rsidR="009F7F74" w:rsidRPr="00D94466" w:rsidRDefault="009F7F74" w:rsidP="005D62DA">
      <w:pPr>
        <w:ind w:left="1185" w:hanging="1185"/>
        <w:rPr>
          <w:lang w:val="es-ES"/>
        </w:rPr>
      </w:pPr>
      <w:r w:rsidRPr="00D94466">
        <w:rPr>
          <w:b/>
          <w:lang w:val="es-ES"/>
        </w:rPr>
        <w:t>Asunto</w:t>
      </w:r>
      <w:r w:rsidRPr="00D94466">
        <w:rPr>
          <w:lang w:val="es-ES"/>
        </w:rPr>
        <w:t>:</w:t>
      </w:r>
      <w:r w:rsidRPr="00D94466">
        <w:rPr>
          <w:lang w:val="es-ES"/>
        </w:rPr>
        <w:tab/>
      </w:r>
      <w:bookmarkStart w:id="3" w:name="body"/>
      <w:bookmarkStart w:id="4" w:name="objet"/>
      <w:bookmarkStart w:id="5" w:name="circ"/>
      <w:bookmarkEnd w:id="3"/>
      <w:bookmarkEnd w:id="4"/>
      <w:bookmarkEnd w:id="5"/>
      <w:r w:rsidRPr="00D94466">
        <w:rPr>
          <w:b/>
          <w:bCs/>
          <w:lang w:val="es-ES"/>
        </w:rPr>
        <w:t>Comisión de Estu</w:t>
      </w:r>
      <w:r w:rsidR="00C666C7" w:rsidRPr="00D94466">
        <w:rPr>
          <w:b/>
          <w:bCs/>
          <w:lang w:val="es-ES"/>
        </w:rPr>
        <w:t>dio </w:t>
      </w:r>
      <w:r w:rsidR="005D62DA" w:rsidRPr="00D94466">
        <w:rPr>
          <w:b/>
          <w:bCs/>
          <w:lang w:val="es-ES"/>
        </w:rPr>
        <w:t xml:space="preserve">1 </w:t>
      </w:r>
      <w:r w:rsidRPr="00D94466">
        <w:rPr>
          <w:b/>
          <w:bCs/>
          <w:lang w:val="es-ES"/>
        </w:rPr>
        <w:t>de Radiocomu</w:t>
      </w:r>
      <w:smartTag w:uri="urn:schemas-microsoft-com:office:smarttags" w:element="PersonName">
        <w:r w:rsidRPr="00D94466">
          <w:rPr>
            <w:b/>
            <w:bCs/>
            <w:lang w:val="es-ES"/>
          </w:rPr>
          <w:t>nic</w:t>
        </w:r>
      </w:smartTag>
      <w:r w:rsidRPr="00D94466">
        <w:rPr>
          <w:b/>
          <w:bCs/>
          <w:lang w:val="es-ES"/>
        </w:rPr>
        <w:t>aciones</w:t>
      </w:r>
    </w:p>
    <w:p w:rsidR="009F7F74" w:rsidRPr="00D94466" w:rsidRDefault="006F4CBE" w:rsidP="00E6700F">
      <w:pPr>
        <w:ind w:left="1588" w:hanging="403"/>
        <w:rPr>
          <w:b/>
          <w:bCs/>
          <w:lang w:val="es-ES"/>
        </w:rPr>
      </w:pPr>
      <w:r w:rsidRPr="00D94466">
        <w:rPr>
          <w:b/>
          <w:bCs/>
          <w:lang w:val="es-ES"/>
        </w:rPr>
        <w:t>–</w:t>
      </w:r>
      <w:r w:rsidRPr="00D94466">
        <w:rPr>
          <w:b/>
          <w:bCs/>
          <w:lang w:val="es-ES"/>
        </w:rPr>
        <w:tab/>
      </w:r>
      <w:r w:rsidR="009F7F74" w:rsidRPr="00D94466">
        <w:rPr>
          <w:b/>
          <w:bCs/>
          <w:lang w:val="es-ES"/>
        </w:rPr>
        <w:t xml:space="preserve">Propuesta de aprobación </w:t>
      </w:r>
      <w:r w:rsidR="00D02E6F" w:rsidRPr="00D94466">
        <w:rPr>
          <w:b/>
          <w:bCs/>
          <w:lang w:val="es-ES"/>
        </w:rPr>
        <w:t xml:space="preserve">de </w:t>
      </w:r>
      <w:r w:rsidR="00E6700F" w:rsidRPr="00D94466">
        <w:rPr>
          <w:b/>
          <w:bCs/>
          <w:lang w:val="es-ES"/>
        </w:rPr>
        <w:t>1 proyecto de nueva Recomendación</w:t>
      </w:r>
      <w:r w:rsidR="00D02E6F" w:rsidRPr="00D94466">
        <w:rPr>
          <w:b/>
          <w:bCs/>
          <w:lang w:val="es-ES"/>
        </w:rPr>
        <w:t xml:space="preserve"> y </w:t>
      </w:r>
      <w:r w:rsidR="00661B16" w:rsidRPr="00D94466">
        <w:rPr>
          <w:b/>
          <w:bCs/>
          <w:lang w:val="es-ES"/>
        </w:rPr>
        <w:t xml:space="preserve">de </w:t>
      </w:r>
      <w:r w:rsidR="00E6700F" w:rsidRPr="00D94466">
        <w:rPr>
          <w:b/>
          <w:bCs/>
          <w:lang w:val="es-ES"/>
        </w:rPr>
        <w:t>2</w:t>
      </w:r>
      <w:r w:rsidR="00C666C7" w:rsidRPr="00D94466">
        <w:rPr>
          <w:b/>
          <w:lang w:val="es-ES"/>
        </w:rPr>
        <w:t> proyectos de Recomendaciones revisadas</w:t>
      </w:r>
      <w:r w:rsidR="00C666C7" w:rsidRPr="00D94466">
        <w:rPr>
          <w:b/>
          <w:bCs/>
          <w:lang w:val="es-ES"/>
        </w:rPr>
        <w:t xml:space="preserve"> </w:t>
      </w:r>
      <w:r w:rsidR="001C1AA0" w:rsidRPr="00D94466">
        <w:rPr>
          <w:b/>
          <w:bCs/>
          <w:lang w:val="es-ES"/>
        </w:rPr>
        <w:t xml:space="preserve">y </w:t>
      </w:r>
      <w:r w:rsidR="009F7F74" w:rsidRPr="00D94466">
        <w:rPr>
          <w:b/>
          <w:bCs/>
          <w:lang w:val="es-ES"/>
        </w:rPr>
        <w:t>su aprobación simultánea por correspondencia de conformidad con</w:t>
      </w:r>
      <w:r w:rsidR="00B67819">
        <w:rPr>
          <w:b/>
          <w:bCs/>
          <w:lang w:val="es-ES"/>
        </w:rPr>
        <w:t xml:space="preserve"> el § 10.3 de la Resolución UIT-R 1-</w:t>
      </w:r>
      <w:r w:rsidR="009F7F74" w:rsidRPr="00D94466">
        <w:rPr>
          <w:b/>
          <w:bCs/>
          <w:lang w:val="es-ES"/>
        </w:rPr>
        <w:t>5 (Procedimiento para la adopción y aprobación simultáneas por correspondencia)</w:t>
      </w:r>
    </w:p>
    <w:p w:rsidR="006F4CBE" w:rsidRPr="00D94466" w:rsidRDefault="006F4CBE" w:rsidP="005D62DA">
      <w:pPr>
        <w:ind w:left="1588" w:hanging="403"/>
        <w:rPr>
          <w:b/>
          <w:bCs/>
          <w:lang w:val="es-ES"/>
        </w:rPr>
      </w:pPr>
      <w:r w:rsidRPr="00D94466">
        <w:rPr>
          <w:b/>
          <w:bCs/>
          <w:lang w:val="es-ES"/>
        </w:rPr>
        <w:t>–</w:t>
      </w:r>
      <w:r w:rsidRPr="00D94466">
        <w:rPr>
          <w:b/>
          <w:bCs/>
          <w:lang w:val="es-ES"/>
        </w:rPr>
        <w:tab/>
      </w:r>
      <w:r w:rsidR="00C666C7" w:rsidRPr="00D94466">
        <w:rPr>
          <w:b/>
          <w:bCs/>
          <w:lang w:val="es-ES"/>
        </w:rPr>
        <w:t xml:space="preserve">Propuesta de supresión de </w:t>
      </w:r>
      <w:r w:rsidR="005D62DA" w:rsidRPr="00D94466">
        <w:rPr>
          <w:b/>
          <w:bCs/>
          <w:lang w:val="es-ES"/>
        </w:rPr>
        <w:t xml:space="preserve">3 </w:t>
      </w:r>
      <w:r w:rsidR="00E6700F" w:rsidRPr="00D94466">
        <w:rPr>
          <w:b/>
          <w:bCs/>
          <w:lang w:val="es-ES"/>
        </w:rPr>
        <w:t>Recomendaciones</w:t>
      </w:r>
    </w:p>
    <w:p w:rsidR="000410AE" w:rsidRPr="00D94466" w:rsidRDefault="000410AE" w:rsidP="000410AE">
      <w:pPr>
        <w:rPr>
          <w:lang w:val="es-ES"/>
        </w:rPr>
      </w:pPr>
    </w:p>
    <w:p w:rsidR="009F7F74" w:rsidRPr="00D94466" w:rsidRDefault="009F7F74" w:rsidP="00D728E7">
      <w:pPr>
        <w:pStyle w:val="Normalaftertitle"/>
        <w:rPr>
          <w:lang w:val="es-ES"/>
        </w:rPr>
      </w:pPr>
      <w:r w:rsidRPr="00D94466">
        <w:rPr>
          <w:lang w:val="es-ES"/>
        </w:rPr>
        <w:t>En la reu</w:t>
      </w:r>
      <w:r w:rsidR="00C666C7" w:rsidRPr="00D94466">
        <w:rPr>
          <w:lang w:val="es-ES"/>
        </w:rPr>
        <w:t>nión de la Comisión de Estudio </w:t>
      </w:r>
      <w:r w:rsidR="00D728E7" w:rsidRPr="00D94466">
        <w:rPr>
          <w:lang w:val="es-ES"/>
        </w:rPr>
        <w:t xml:space="preserve">1 </w:t>
      </w:r>
      <w:r w:rsidRPr="00D94466">
        <w:rPr>
          <w:lang w:val="es-ES"/>
        </w:rPr>
        <w:t>de Radiocomu</w:t>
      </w:r>
      <w:smartTag w:uri="urn:schemas-microsoft-com:office:smarttags" w:element="PersonName">
        <w:r w:rsidRPr="00D94466">
          <w:rPr>
            <w:lang w:val="es-ES"/>
          </w:rPr>
          <w:t>nic</w:t>
        </w:r>
      </w:smartTag>
      <w:r w:rsidRPr="00D94466">
        <w:rPr>
          <w:lang w:val="es-ES"/>
        </w:rPr>
        <w:t xml:space="preserve">aciones celebrada </w:t>
      </w:r>
      <w:r w:rsidR="00690D17" w:rsidRPr="00D94466">
        <w:rPr>
          <w:lang w:val="es-ES"/>
        </w:rPr>
        <w:t>el día</w:t>
      </w:r>
      <w:r w:rsidR="00661B16" w:rsidRPr="00D94466">
        <w:rPr>
          <w:lang w:val="es-ES"/>
        </w:rPr>
        <w:t xml:space="preserve"> </w:t>
      </w:r>
      <w:r w:rsidR="00C92365">
        <w:rPr>
          <w:lang w:val="es-ES"/>
        </w:rPr>
        <w:t>27 de </w:t>
      </w:r>
      <w:r w:rsidR="00D728E7" w:rsidRPr="00D94466">
        <w:rPr>
          <w:lang w:val="es-ES"/>
        </w:rPr>
        <w:t xml:space="preserve">septiembre </w:t>
      </w:r>
      <w:r w:rsidR="00C92365">
        <w:rPr>
          <w:lang w:val="es-ES"/>
        </w:rPr>
        <w:t>de </w:t>
      </w:r>
      <w:r w:rsidR="00690D17" w:rsidRPr="00D94466">
        <w:rPr>
          <w:lang w:val="es-ES"/>
        </w:rPr>
        <w:t>2010</w:t>
      </w:r>
      <w:r w:rsidRPr="00D94466">
        <w:rPr>
          <w:lang w:val="es-ES"/>
        </w:rPr>
        <w:t xml:space="preserve">, la Comisión de Estudio decidió solicitar la adopción </w:t>
      </w:r>
      <w:r w:rsidR="00690D17" w:rsidRPr="00D94466">
        <w:rPr>
          <w:lang w:val="es-ES"/>
        </w:rPr>
        <w:t>de 1 proyecto</w:t>
      </w:r>
      <w:r w:rsidR="00D02E6F" w:rsidRPr="00D94466">
        <w:rPr>
          <w:lang w:val="es-ES"/>
        </w:rPr>
        <w:t xml:space="preserve"> de nueva </w:t>
      </w:r>
      <w:r w:rsidR="00690D17" w:rsidRPr="00D94466">
        <w:rPr>
          <w:lang w:val="es-ES"/>
        </w:rPr>
        <w:t>Recomendación</w:t>
      </w:r>
      <w:r w:rsidR="00D02E6F" w:rsidRPr="00D94466">
        <w:rPr>
          <w:lang w:val="es-ES"/>
        </w:rPr>
        <w:t xml:space="preserve"> y </w:t>
      </w:r>
      <w:r w:rsidRPr="00D94466">
        <w:rPr>
          <w:lang w:val="es-ES"/>
        </w:rPr>
        <w:t>de </w:t>
      </w:r>
      <w:r w:rsidR="00690D17" w:rsidRPr="00D94466">
        <w:rPr>
          <w:lang w:val="es-ES"/>
        </w:rPr>
        <w:t>2</w:t>
      </w:r>
      <w:r w:rsidR="00C666C7" w:rsidRPr="00D94466">
        <w:rPr>
          <w:lang w:val="es-ES"/>
        </w:rPr>
        <w:t xml:space="preserve"> proyectos de Recomendaciones revisadas </w:t>
      </w:r>
      <w:r w:rsidRPr="00D94466">
        <w:rPr>
          <w:lang w:val="es-ES"/>
        </w:rPr>
        <w:t>por correspondencia (§ 10.2.3 de la Resolución UIT</w:t>
      </w:r>
      <w:r w:rsidRPr="00D94466">
        <w:rPr>
          <w:lang w:val="es-ES"/>
        </w:rPr>
        <w:noBreakHyphen/>
        <w:t>R 1-5) y además decidió aplicar el procedimiento para la adopción y aprobación simultáneas por correspondencia (PAAS), (§ 10.3 de la Resolución UIT</w:t>
      </w:r>
      <w:r w:rsidRPr="00D94466">
        <w:rPr>
          <w:lang w:val="es-ES"/>
        </w:rPr>
        <w:noBreakHyphen/>
        <w:t>R 1</w:t>
      </w:r>
      <w:r w:rsidRPr="00D94466">
        <w:rPr>
          <w:lang w:val="es-ES"/>
        </w:rPr>
        <w:noBreakHyphen/>
        <w:t xml:space="preserve">5). </w:t>
      </w:r>
      <w:r w:rsidR="00507D28" w:rsidRPr="00D94466">
        <w:rPr>
          <w:lang w:val="es-ES"/>
        </w:rPr>
        <w:t>Los</w:t>
      </w:r>
      <w:r w:rsidR="002302BF">
        <w:rPr>
          <w:lang w:val="es-ES"/>
        </w:rPr>
        <w:t> </w:t>
      </w:r>
      <w:r w:rsidRPr="00D94466">
        <w:rPr>
          <w:lang w:val="es-ES"/>
        </w:rPr>
        <w:t>título</w:t>
      </w:r>
      <w:r w:rsidR="00507D28" w:rsidRPr="00D94466">
        <w:rPr>
          <w:lang w:val="es-ES"/>
        </w:rPr>
        <w:t>s</w:t>
      </w:r>
      <w:r w:rsidRPr="00D94466">
        <w:rPr>
          <w:lang w:val="es-ES"/>
        </w:rPr>
        <w:t xml:space="preserve"> y</w:t>
      </w:r>
      <w:r w:rsidR="00484EF6" w:rsidRPr="00D94466">
        <w:rPr>
          <w:lang w:val="es-ES"/>
        </w:rPr>
        <w:t xml:space="preserve"> </w:t>
      </w:r>
      <w:r w:rsidRPr="00D94466">
        <w:rPr>
          <w:lang w:val="es-ES"/>
        </w:rPr>
        <w:t>res</w:t>
      </w:r>
      <w:r w:rsidR="00507D28" w:rsidRPr="00D94466">
        <w:rPr>
          <w:lang w:val="es-ES"/>
        </w:rPr>
        <w:t xml:space="preserve">úmenes </w:t>
      </w:r>
      <w:r w:rsidRPr="00D94466">
        <w:rPr>
          <w:lang w:val="es-ES"/>
        </w:rPr>
        <w:t>de</w:t>
      </w:r>
      <w:r w:rsidR="00507D28" w:rsidRPr="00D94466">
        <w:rPr>
          <w:lang w:val="es-ES"/>
        </w:rPr>
        <w:t xml:space="preserve"> los</w:t>
      </w:r>
      <w:r w:rsidRPr="00D94466">
        <w:rPr>
          <w:lang w:val="es-ES"/>
        </w:rPr>
        <w:t xml:space="preserve"> proyecto</w:t>
      </w:r>
      <w:r w:rsidR="00507D28" w:rsidRPr="00D94466">
        <w:rPr>
          <w:lang w:val="es-ES"/>
        </w:rPr>
        <w:t>s</w:t>
      </w:r>
      <w:r w:rsidR="000410AE" w:rsidRPr="00D94466">
        <w:rPr>
          <w:lang w:val="es-ES"/>
        </w:rPr>
        <w:t xml:space="preserve"> de </w:t>
      </w:r>
      <w:r w:rsidR="0099447C" w:rsidRPr="00D94466">
        <w:rPr>
          <w:lang w:val="es-ES"/>
        </w:rPr>
        <w:t>Recomendacio</w:t>
      </w:r>
      <w:r w:rsidR="00F5042B" w:rsidRPr="00D94466">
        <w:rPr>
          <w:lang w:val="es-ES"/>
        </w:rPr>
        <w:t>n</w:t>
      </w:r>
      <w:r w:rsidR="0099447C" w:rsidRPr="00D94466">
        <w:rPr>
          <w:lang w:val="es-ES"/>
        </w:rPr>
        <w:t>es</w:t>
      </w:r>
      <w:r w:rsidRPr="00D94466">
        <w:rPr>
          <w:lang w:val="es-ES"/>
        </w:rPr>
        <w:t xml:space="preserve"> aparecen en el Anexo 1.</w:t>
      </w:r>
      <w:r w:rsidR="002302BF">
        <w:rPr>
          <w:lang w:val="es-ES"/>
        </w:rPr>
        <w:t xml:space="preserve"> Además, la </w:t>
      </w:r>
      <w:r w:rsidR="00507D28" w:rsidRPr="00D94466">
        <w:rPr>
          <w:lang w:val="es-ES"/>
        </w:rPr>
        <w:t xml:space="preserve">Comisión de Estudio propuso la supresión de </w:t>
      </w:r>
      <w:r w:rsidR="00D728E7" w:rsidRPr="00D94466">
        <w:rPr>
          <w:lang w:val="es-ES"/>
        </w:rPr>
        <w:t xml:space="preserve">3 </w:t>
      </w:r>
      <w:r w:rsidR="00690D17" w:rsidRPr="00D94466">
        <w:rPr>
          <w:lang w:val="es-ES"/>
        </w:rPr>
        <w:t>Recomendaciones</w:t>
      </w:r>
      <w:r w:rsidR="00507D28" w:rsidRPr="00D94466">
        <w:rPr>
          <w:lang w:val="es-ES"/>
        </w:rPr>
        <w:t xml:space="preserve"> que se enumera</w:t>
      </w:r>
      <w:r w:rsidR="00690D17" w:rsidRPr="00D94466">
        <w:rPr>
          <w:lang w:val="es-ES"/>
        </w:rPr>
        <w:t>n</w:t>
      </w:r>
      <w:r w:rsidR="00507D28" w:rsidRPr="00D94466">
        <w:rPr>
          <w:lang w:val="es-ES"/>
        </w:rPr>
        <w:t xml:space="preserve"> </w:t>
      </w:r>
      <w:r w:rsidR="00C92365">
        <w:rPr>
          <w:lang w:val="es-ES"/>
        </w:rPr>
        <w:t>en el Anexo </w:t>
      </w:r>
      <w:r w:rsidR="00507D28" w:rsidRPr="00D94466">
        <w:rPr>
          <w:lang w:val="es-ES"/>
        </w:rPr>
        <w:t>2</w:t>
      </w:r>
      <w:r w:rsidR="00D728E7" w:rsidRPr="00D94466">
        <w:rPr>
          <w:lang w:val="es-ES"/>
        </w:rPr>
        <w:t>, a reserva de la eventual aprobación del proyecto de nueva Recomendación</w:t>
      </w:r>
      <w:r w:rsidR="00507D28" w:rsidRPr="00D94466">
        <w:rPr>
          <w:lang w:val="es-ES"/>
        </w:rPr>
        <w:t>.</w:t>
      </w:r>
    </w:p>
    <w:p w:rsidR="009F7F74" w:rsidRPr="00D94466" w:rsidRDefault="009F7F74" w:rsidP="00EE4CDE">
      <w:pPr>
        <w:rPr>
          <w:lang w:val="es-ES"/>
        </w:rPr>
      </w:pPr>
      <w:r w:rsidRPr="00D94466">
        <w:rPr>
          <w:lang w:val="es-ES"/>
        </w:rPr>
        <w:t xml:space="preserve">El periodo de consideración se extenderá durante 3 meses finalizando el </w:t>
      </w:r>
      <w:r w:rsidR="00EE4CDE">
        <w:rPr>
          <w:u w:val="single"/>
          <w:lang w:val="es-ES"/>
        </w:rPr>
        <w:t>1 de febrero</w:t>
      </w:r>
      <w:r w:rsidR="00036D38" w:rsidRPr="00D94466">
        <w:rPr>
          <w:u w:val="single"/>
          <w:lang w:val="es-ES"/>
        </w:rPr>
        <w:t xml:space="preserve"> </w:t>
      </w:r>
      <w:r w:rsidR="00C92365">
        <w:rPr>
          <w:u w:val="single"/>
          <w:lang w:val="es-ES"/>
        </w:rPr>
        <w:t>de </w:t>
      </w:r>
      <w:r w:rsidR="00905A4D" w:rsidRPr="00D94466">
        <w:rPr>
          <w:u w:val="single"/>
          <w:lang w:val="es-ES"/>
        </w:rPr>
        <w:t>20</w:t>
      </w:r>
      <w:r w:rsidR="00D02E6F" w:rsidRPr="00D94466">
        <w:rPr>
          <w:u w:val="single"/>
          <w:lang w:val="es-ES"/>
        </w:rPr>
        <w:t>1</w:t>
      </w:r>
      <w:r w:rsidR="00036D38" w:rsidRPr="00D94466">
        <w:rPr>
          <w:u w:val="single"/>
          <w:lang w:val="es-ES"/>
        </w:rPr>
        <w:t>1</w:t>
      </w:r>
      <w:r w:rsidRPr="00D94466">
        <w:rPr>
          <w:lang w:val="es-ES"/>
        </w:rPr>
        <w:t>. Si durante este periodo no se reciben objeciones de los Estados</w:t>
      </w:r>
      <w:r w:rsidR="0072405F" w:rsidRPr="00D94466">
        <w:rPr>
          <w:lang w:val="es-ES"/>
        </w:rPr>
        <w:t xml:space="preserve"> Miembros, se considerará que los</w:t>
      </w:r>
      <w:r w:rsidRPr="00D94466">
        <w:rPr>
          <w:lang w:val="es-ES"/>
        </w:rPr>
        <w:t xml:space="preserve"> proyecto</w:t>
      </w:r>
      <w:r w:rsidR="000410AE" w:rsidRPr="00D94466">
        <w:rPr>
          <w:lang w:val="es-ES"/>
        </w:rPr>
        <w:t>s de Recomendaciones</w:t>
      </w:r>
      <w:r w:rsidR="0072405F" w:rsidRPr="00D94466">
        <w:rPr>
          <w:lang w:val="es-ES"/>
        </w:rPr>
        <w:t xml:space="preserve"> serán</w:t>
      </w:r>
      <w:r w:rsidRPr="00D94466">
        <w:rPr>
          <w:lang w:val="es-ES"/>
        </w:rPr>
        <w:t xml:space="preserve"> adoptado</w:t>
      </w:r>
      <w:r w:rsidR="0072405F" w:rsidRPr="00D94466">
        <w:rPr>
          <w:lang w:val="es-ES"/>
        </w:rPr>
        <w:t>s</w:t>
      </w:r>
      <w:r w:rsidR="00C666C7" w:rsidRPr="00D94466">
        <w:rPr>
          <w:lang w:val="es-ES"/>
        </w:rPr>
        <w:t xml:space="preserve"> por la Comisión de Estudio </w:t>
      </w:r>
      <w:r w:rsidR="002302BF">
        <w:rPr>
          <w:lang w:val="es-ES"/>
        </w:rPr>
        <w:t>1</w:t>
      </w:r>
      <w:r w:rsidR="00D02E6F" w:rsidRPr="00D94466">
        <w:rPr>
          <w:lang w:val="es-ES"/>
        </w:rPr>
        <w:t>. Además, como se ha </w:t>
      </w:r>
      <w:r w:rsidRPr="00D94466">
        <w:rPr>
          <w:lang w:val="es-ES"/>
        </w:rPr>
        <w:t xml:space="preserve">seguido el PAAS, </w:t>
      </w:r>
      <w:r w:rsidR="00905A4D" w:rsidRPr="00D94466">
        <w:rPr>
          <w:lang w:val="es-ES"/>
        </w:rPr>
        <w:t>los</w:t>
      </w:r>
      <w:r w:rsidRPr="00D94466">
        <w:rPr>
          <w:lang w:val="es-ES"/>
        </w:rPr>
        <w:t xml:space="preserve"> proyecto</w:t>
      </w:r>
      <w:r w:rsidR="00905A4D" w:rsidRPr="00D94466">
        <w:rPr>
          <w:lang w:val="es-ES"/>
        </w:rPr>
        <w:t>s</w:t>
      </w:r>
      <w:r w:rsidR="000410AE" w:rsidRPr="00D94466">
        <w:rPr>
          <w:lang w:val="es-ES"/>
        </w:rPr>
        <w:t xml:space="preserve"> de Recomendaciones</w:t>
      </w:r>
      <w:r w:rsidRPr="00D94466">
        <w:rPr>
          <w:lang w:val="es-ES"/>
        </w:rPr>
        <w:t xml:space="preserve"> también se considerará</w:t>
      </w:r>
      <w:r w:rsidR="00905A4D" w:rsidRPr="00D94466">
        <w:rPr>
          <w:lang w:val="es-ES"/>
        </w:rPr>
        <w:t>n</w:t>
      </w:r>
      <w:r w:rsidRPr="00D94466">
        <w:rPr>
          <w:lang w:val="es-ES"/>
        </w:rPr>
        <w:t xml:space="preserve"> aprobado</w:t>
      </w:r>
      <w:r w:rsidR="00905A4D" w:rsidRPr="00D94466">
        <w:rPr>
          <w:lang w:val="es-ES"/>
        </w:rPr>
        <w:t>s</w:t>
      </w:r>
      <w:r w:rsidR="00D02E6F" w:rsidRPr="00D94466">
        <w:rPr>
          <w:lang w:val="es-ES"/>
        </w:rPr>
        <w:t>. No </w:t>
      </w:r>
      <w:r w:rsidRPr="00D94466">
        <w:rPr>
          <w:lang w:val="es-ES"/>
        </w:rPr>
        <w:t xml:space="preserve">obstante, si se recibe alguna objeción de un Estado Miembro </w:t>
      </w:r>
      <w:r w:rsidR="00D02E6F" w:rsidRPr="00D94466">
        <w:rPr>
          <w:lang w:val="es-ES"/>
        </w:rPr>
        <w:t>durante el periodo señalado, se </w:t>
      </w:r>
      <w:r w:rsidRPr="00D94466">
        <w:rPr>
          <w:lang w:val="es-ES"/>
        </w:rPr>
        <w:t>aplicarán los procedimientos indicados en el § 10.2.1.2 de la Resolución UIT</w:t>
      </w:r>
      <w:r w:rsidRPr="00D94466">
        <w:rPr>
          <w:lang w:val="es-ES"/>
        </w:rPr>
        <w:noBreakHyphen/>
        <w:t>R 1</w:t>
      </w:r>
      <w:r w:rsidRPr="00D94466">
        <w:rPr>
          <w:lang w:val="es-ES"/>
        </w:rPr>
        <w:noBreakHyphen/>
        <w:t>5.</w:t>
      </w:r>
    </w:p>
    <w:p w:rsidR="009F7F74" w:rsidRPr="00D94466" w:rsidRDefault="009F7F74" w:rsidP="00EF1BBB">
      <w:pPr>
        <w:rPr>
          <w:lang w:val="es-ES"/>
        </w:rPr>
      </w:pPr>
      <w:r w:rsidRPr="00D94466">
        <w:rPr>
          <w:lang w:val="es-ES"/>
        </w:rPr>
        <w:t xml:space="preserve">Tras la fecha límite mencionada, los resultados del PAAS serán comunicados mediante </w:t>
      </w:r>
      <w:r w:rsidRPr="00D94466">
        <w:rPr>
          <w:lang w:val="es-ES"/>
        </w:rPr>
        <w:br/>
        <w:t>una Circular Administrativa (CACE) y se publicará</w:t>
      </w:r>
      <w:r w:rsidR="00EF1BBB" w:rsidRPr="00D94466">
        <w:rPr>
          <w:lang w:val="es-ES"/>
        </w:rPr>
        <w:t>n</w:t>
      </w:r>
      <w:r w:rsidRPr="00D94466">
        <w:rPr>
          <w:lang w:val="es-ES"/>
        </w:rPr>
        <w:t xml:space="preserve"> la</w:t>
      </w:r>
      <w:r w:rsidR="00EF1BBB" w:rsidRPr="00D94466">
        <w:rPr>
          <w:lang w:val="es-ES"/>
        </w:rPr>
        <w:t>s Recomendaciones</w:t>
      </w:r>
      <w:r w:rsidRPr="00D94466">
        <w:rPr>
          <w:lang w:val="es-ES"/>
        </w:rPr>
        <w:t xml:space="preserve"> aprobada</w:t>
      </w:r>
      <w:r w:rsidR="00EF1BBB" w:rsidRPr="00D94466">
        <w:rPr>
          <w:lang w:val="es-ES"/>
        </w:rPr>
        <w:t>s</w:t>
      </w:r>
      <w:r w:rsidRPr="00D94466">
        <w:rPr>
          <w:lang w:val="es-ES"/>
        </w:rPr>
        <w:t xml:space="preserve"> tan pronto como sea posible.</w:t>
      </w:r>
    </w:p>
    <w:p w:rsidR="009F7F74" w:rsidRPr="00D94466" w:rsidRDefault="00C85C95" w:rsidP="00312A36">
      <w:pPr>
        <w:rPr>
          <w:lang w:val="es-ES"/>
        </w:rPr>
      </w:pPr>
      <w:r w:rsidRPr="00D94466">
        <w:rPr>
          <w:lang w:val="es-ES"/>
        </w:rPr>
        <w:br w:type="page"/>
      </w:r>
      <w:r w:rsidR="009F7F74" w:rsidRPr="00D94466">
        <w:rPr>
          <w:lang w:val="es-ES"/>
        </w:rPr>
        <w:lastRenderedPageBreak/>
        <w:t>Se solicita a toda organización miembro de la UIT que tenga conocimiento de una patente, de su propiedad o ajena, que cubra totalmente o en parte elementos del proyecto o proyectos de Recomendaciones mencionados en esta carta, que comunique dicha información a la Secretaría tan pronto como sea posible. La Política común de patentes de UIT</w:t>
      </w:r>
      <w:r w:rsidR="009F7F74" w:rsidRPr="00D94466">
        <w:rPr>
          <w:lang w:val="es-ES"/>
        </w:rPr>
        <w:noBreakHyphen/>
        <w:t>T/UIT</w:t>
      </w:r>
      <w:r w:rsidR="009F7F74" w:rsidRPr="00D94466">
        <w:rPr>
          <w:lang w:val="es-ES"/>
        </w:rPr>
        <w:noBreakHyphen/>
        <w:t xml:space="preserve">R/ISO/CEI puede consultarse en </w:t>
      </w:r>
      <w:hyperlink r:id="rId9" w:history="1">
        <w:r w:rsidR="009F7F74" w:rsidRPr="00D94466">
          <w:rPr>
            <w:rStyle w:val="Hyperlink"/>
            <w:szCs w:val="24"/>
            <w:lang w:val="es-ES"/>
          </w:rPr>
          <w:t>http://web.itu.int/ITU-T/dbase/patent/patent-policy.html</w:t>
        </w:r>
      </w:hyperlink>
      <w:r w:rsidR="009F7F74" w:rsidRPr="00D94466">
        <w:rPr>
          <w:lang w:val="es-ES"/>
        </w:rPr>
        <w:t xml:space="preserve">. </w:t>
      </w:r>
    </w:p>
    <w:p w:rsidR="009F7F74" w:rsidRPr="00D94466" w:rsidRDefault="009F7F74" w:rsidP="009F7F74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418"/>
        <w:rPr>
          <w:lang w:val="es-ES"/>
        </w:rPr>
      </w:pPr>
      <w:r w:rsidRPr="00D94466">
        <w:rPr>
          <w:lang w:val="es-ES"/>
        </w:rPr>
        <w:tab/>
        <w:t xml:space="preserve">Valery </w:t>
      </w:r>
      <w:proofErr w:type="spellStart"/>
      <w:r w:rsidRPr="00D94466">
        <w:rPr>
          <w:lang w:val="es-ES"/>
        </w:rPr>
        <w:t>Timofeev</w:t>
      </w:r>
      <w:proofErr w:type="spellEnd"/>
    </w:p>
    <w:p w:rsidR="009F7F74" w:rsidRPr="00D94466" w:rsidRDefault="009F7F74" w:rsidP="009F7F74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0"/>
        <w:rPr>
          <w:lang w:val="es-ES"/>
        </w:rPr>
      </w:pPr>
      <w:r w:rsidRPr="00D94466">
        <w:rPr>
          <w:lang w:val="es-ES"/>
        </w:rPr>
        <w:tab/>
        <w:t>Director de la Oficina de Radiocomunicaciones</w:t>
      </w:r>
    </w:p>
    <w:p w:rsidR="009F7F74" w:rsidRPr="00D94466" w:rsidRDefault="009F7F74" w:rsidP="009F7F74">
      <w:pPr>
        <w:rPr>
          <w:lang w:val="es-ES"/>
        </w:rPr>
      </w:pPr>
    </w:p>
    <w:p w:rsidR="009F7F74" w:rsidRPr="00D94466" w:rsidRDefault="009F7F74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  <w:lang w:val="es-ES"/>
        </w:rPr>
      </w:pPr>
    </w:p>
    <w:p w:rsidR="009F7F74" w:rsidRDefault="009F7F74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  <w:lang w:val="es-ES"/>
        </w:rPr>
      </w:pPr>
    </w:p>
    <w:p w:rsidR="00C92365" w:rsidRDefault="00C92365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  <w:lang w:val="es-ES"/>
        </w:rPr>
      </w:pPr>
    </w:p>
    <w:p w:rsidR="009F7F74" w:rsidRPr="00D94466" w:rsidRDefault="009F7F74" w:rsidP="00661B16">
      <w:pPr>
        <w:ind w:left="1191" w:hanging="1191"/>
        <w:rPr>
          <w:bCs/>
          <w:lang w:val="es-ES"/>
        </w:rPr>
      </w:pPr>
      <w:r w:rsidRPr="00D94466">
        <w:rPr>
          <w:b/>
          <w:bCs/>
          <w:lang w:val="es-ES"/>
        </w:rPr>
        <w:t>Anexo</w:t>
      </w:r>
      <w:r w:rsidR="00241B1F" w:rsidRPr="00D94466">
        <w:rPr>
          <w:b/>
          <w:bCs/>
          <w:lang w:val="es-ES"/>
        </w:rPr>
        <w:t xml:space="preserve"> 1</w:t>
      </w:r>
      <w:r w:rsidRPr="00D94466">
        <w:rPr>
          <w:b/>
          <w:bCs/>
          <w:lang w:val="es-ES"/>
        </w:rPr>
        <w:t>:</w:t>
      </w:r>
      <w:r w:rsidRPr="00D94466">
        <w:rPr>
          <w:lang w:val="es-ES"/>
        </w:rPr>
        <w:t xml:space="preserve"> </w:t>
      </w:r>
      <w:r w:rsidRPr="00D94466">
        <w:rPr>
          <w:lang w:val="es-ES"/>
        </w:rPr>
        <w:tab/>
        <w:t>Título</w:t>
      </w:r>
      <w:r w:rsidR="00241B1F" w:rsidRPr="00D94466">
        <w:rPr>
          <w:lang w:val="es-ES"/>
        </w:rPr>
        <w:t>s</w:t>
      </w:r>
      <w:r w:rsidRPr="00D94466">
        <w:rPr>
          <w:lang w:val="es-ES"/>
        </w:rPr>
        <w:t xml:space="preserve"> y </w:t>
      </w:r>
      <w:r w:rsidR="00241B1F" w:rsidRPr="00D94466">
        <w:rPr>
          <w:lang w:val="es-ES"/>
        </w:rPr>
        <w:t xml:space="preserve">resúmenes </w:t>
      </w:r>
      <w:r w:rsidR="0072405F" w:rsidRPr="00D94466">
        <w:rPr>
          <w:lang w:val="es-ES"/>
        </w:rPr>
        <w:t>de los</w:t>
      </w:r>
      <w:r w:rsidRPr="00D94466">
        <w:rPr>
          <w:lang w:val="es-ES"/>
        </w:rPr>
        <w:t xml:space="preserve"> </w:t>
      </w:r>
      <w:r w:rsidRPr="00D94466">
        <w:rPr>
          <w:bCs/>
          <w:lang w:val="es-ES"/>
        </w:rPr>
        <w:t>proyecto</w:t>
      </w:r>
      <w:r w:rsidR="0072405F" w:rsidRPr="00D94466">
        <w:rPr>
          <w:bCs/>
          <w:lang w:val="es-ES"/>
        </w:rPr>
        <w:t>s</w:t>
      </w:r>
      <w:r w:rsidR="007220B9" w:rsidRPr="00D94466">
        <w:rPr>
          <w:bCs/>
          <w:lang w:val="es-ES"/>
        </w:rPr>
        <w:t xml:space="preserve"> de Recomendaciones</w:t>
      </w:r>
    </w:p>
    <w:p w:rsidR="00241B1F" w:rsidRPr="00D94466" w:rsidRDefault="00241B1F" w:rsidP="00670EB2">
      <w:pPr>
        <w:ind w:left="1191" w:hanging="1191"/>
        <w:rPr>
          <w:bCs/>
          <w:lang w:val="es-ES"/>
        </w:rPr>
      </w:pPr>
      <w:r w:rsidRPr="00D94466">
        <w:rPr>
          <w:b/>
          <w:lang w:val="es-ES"/>
        </w:rPr>
        <w:t>Anexo 2:</w:t>
      </w:r>
      <w:r w:rsidRPr="00D94466">
        <w:rPr>
          <w:b/>
          <w:lang w:val="es-ES"/>
        </w:rPr>
        <w:tab/>
      </w:r>
      <w:r w:rsidR="00D02E6F" w:rsidRPr="00D94466">
        <w:rPr>
          <w:bCs/>
          <w:lang w:val="es-ES"/>
        </w:rPr>
        <w:t>Recomendaci</w:t>
      </w:r>
      <w:r w:rsidR="00670EB2" w:rsidRPr="00D94466">
        <w:rPr>
          <w:bCs/>
          <w:lang w:val="es-ES"/>
        </w:rPr>
        <w:t>ones</w:t>
      </w:r>
      <w:r w:rsidR="00905A4D" w:rsidRPr="00D94466">
        <w:rPr>
          <w:bCs/>
          <w:lang w:val="es-ES"/>
        </w:rPr>
        <w:t xml:space="preserve"> cuya supresión se propone</w:t>
      </w:r>
    </w:p>
    <w:p w:rsidR="009F7F74" w:rsidRDefault="009F7F74" w:rsidP="009F7F74">
      <w:pPr>
        <w:ind w:left="1191" w:hanging="1191"/>
        <w:rPr>
          <w:lang w:val="es-ES"/>
        </w:rPr>
      </w:pPr>
    </w:p>
    <w:p w:rsidR="00C92365" w:rsidRPr="00D94466" w:rsidRDefault="00C92365" w:rsidP="009F7F74">
      <w:pPr>
        <w:ind w:left="1191" w:hanging="1191"/>
        <w:rPr>
          <w:lang w:val="es-ES"/>
        </w:rPr>
      </w:pPr>
    </w:p>
    <w:p w:rsidR="009F7F74" w:rsidRPr="00D94466" w:rsidRDefault="009F7F74" w:rsidP="00036D38">
      <w:pPr>
        <w:tabs>
          <w:tab w:val="left" w:pos="2410"/>
        </w:tabs>
        <w:ind w:left="2410" w:hanging="2410"/>
        <w:rPr>
          <w:u w:val="single"/>
          <w:lang w:val="es-ES"/>
        </w:rPr>
      </w:pPr>
      <w:r w:rsidRPr="00D94466">
        <w:rPr>
          <w:b/>
          <w:bCs/>
          <w:lang w:val="es-ES"/>
        </w:rPr>
        <w:t>Documento</w:t>
      </w:r>
      <w:r w:rsidR="00241B1F" w:rsidRPr="00D94466">
        <w:rPr>
          <w:b/>
          <w:bCs/>
          <w:lang w:val="es-ES"/>
        </w:rPr>
        <w:t>s</w:t>
      </w:r>
      <w:r w:rsidRPr="00D94466">
        <w:rPr>
          <w:b/>
          <w:bCs/>
          <w:lang w:val="es-ES"/>
        </w:rPr>
        <w:t xml:space="preserve"> adjunto</w:t>
      </w:r>
      <w:r w:rsidR="00241B1F" w:rsidRPr="00D94466">
        <w:rPr>
          <w:b/>
          <w:bCs/>
          <w:lang w:val="es-ES"/>
        </w:rPr>
        <w:t>s</w:t>
      </w:r>
      <w:r w:rsidRPr="00D94466">
        <w:rPr>
          <w:b/>
          <w:bCs/>
          <w:lang w:val="es-ES"/>
        </w:rPr>
        <w:t xml:space="preserve">: </w:t>
      </w:r>
      <w:r w:rsidRPr="00D94466">
        <w:rPr>
          <w:b/>
          <w:bCs/>
          <w:lang w:val="es-ES"/>
        </w:rPr>
        <w:tab/>
      </w:r>
      <w:r w:rsidR="00690D17" w:rsidRPr="00D94466">
        <w:rPr>
          <w:lang w:val="es-ES"/>
        </w:rPr>
        <w:t>Document</w:t>
      </w:r>
      <w:r w:rsidR="00036D38" w:rsidRPr="00D94466">
        <w:rPr>
          <w:lang w:val="es-ES"/>
        </w:rPr>
        <w:t>o</w:t>
      </w:r>
      <w:r w:rsidR="00690D17" w:rsidRPr="00D94466">
        <w:rPr>
          <w:lang w:val="es-ES"/>
        </w:rPr>
        <w:t xml:space="preserve">s </w:t>
      </w:r>
      <w:r w:rsidR="00036D38" w:rsidRPr="00D94466">
        <w:rPr>
          <w:lang w:val="es-ES"/>
        </w:rPr>
        <w:t>1/132</w:t>
      </w:r>
      <w:r w:rsidR="00690D17" w:rsidRPr="00D94466">
        <w:rPr>
          <w:lang w:val="es-ES"/>
        </w:rPr>
        <w:t xml:space="preserve">(Rev.1), </w:t>
      </w:r>
      <w:r w:rsidR="00036D38" w:rsidRPr="00D94466">
        <w:rPr>
          <w:lang w:val="es-ES"/>
        </w:rPr>
        <w:t>127</w:t>
      </w:r>
      <w:r w:rsidR="00690D17" w:rsidRPr="00D94466">
        <w:rPr>
          <w:lang w:val="es-ES"/>
        </w:rPr>
        <w:t xml:space="preserve">(Rev.1), </w:t>
      </w:r>
      <w:r w:rsidR="00036D38" w:rsidRPr="00D94466">
        <w:rPr>
          <w:lang w:val="es-ES"/>
        </w:rPr>
        <w:t>1/129</w:t>
      </w:r>
      <w:r w:rsidR="00690D17" w:rsidRPr="00D94466">
        <w:rPr>
          <w:lang w:val="es-ES"/>
        </w:rPr>
        <w:t xml:space="preserve">(Rev.1) </w:t>
      </w:r>
      <w:r w:rsidRPr="00D94466">
        <w:rPr>
          <w:lang w:val="es-ES"/>
        </w:rPr>
        <w:t xml:space="preserve">en </w:t>
      </w:r>
      <w:r w:rsidR="00C93106" w:rsidRPr="00D94466">
        <w:rPr>
          <w:lang w:val="es-ES"/>
        </w:rPr>
        <w:t xml:space="preserve">el </w:t>
      </w:r>
      <w:r w:rsidRPr="00D94466">
        <w:rPr>
          <w:lang w:val="es-ES"/>
        </w:rPr>
        <w:t>CD-ROM</w:t>
      </w:r>
    </w:p>
    <w:p w:rsidR="009F7F74" w:rsidRPr="00D94466" w:rsidRDefault="009F7F74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  <w:lang w:val="es-ES"/>
        </w:rPr>
      </w:pPr>
    </w:p>
    <w:p w:rsidR="009F7F74" w:rsidRDefault="009F7F74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  <w:lang w:val="es-ES"/>
        </w:rPr>
      </w:pPr>
    </w:p>
    <w:p w:rsidR="00C92365" w:rsidRDefault="00C92365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  <w:lang w:val="es-ES"/>
        </w:rPr>
      </w:pPr>
    </w:p>
    <w:p w:rsidR="009F7F74" w:rsidRPr="00D94466" w:rsidRDefault="009F7F74" w:rsidP="009F7F74">
      <w:pPr>
        <w:tabs>
          <w:tab w:val="left" w:pos="284"/>
          <w:tab w:val="left" w:pos="568"/>
        </w:tabs>
        <w:spacing w:before="0" w:after="60"/>
        <w:rPr>
          <w:b/>
          <w:bCs/>
          <w:sz w:val="18"/>
          <w:szCs w:val="18"/>
          <w:lang w:val="es-ES"/>
        </w:rPr>
      </w:pPr>
      <w:r w:rsidRPr="00D94466">
        <w:rPr>
          <w:b/>
          <w:bCs/>
          <w:sz w:val="18"/>
          <w:szCs w:val="18"/>
          <w:lang w:val="es-ES"/>
        </w:rPr>
        <w:t>Distribución:</w:t>
      </w:r>
    </w:p>
    <w:p w:rsidR="009F7F74" w:rsidRPr="00D94466" w:rsidRDefault="009F7F74" w:rsidP="009F7F74">
      <w:pPr>
        <w:numPr>
          <w:ilvl w:val="0"/>
          <w:numId w:val="1"/>
        </w:numPr>
        <w:tabs>
          <w:tab w:val="left" w:pos="284"/>
          <w:tab w:val="left" w:pos="568"/>
        </w:tabs>
        <w:overflowPunct/>
        <w:autoSpaceDE/>
        <w:autoSpaceDN/>
        <w:adjustRightInd/>
        <w:spacing w:before="0"/>
        <w:ind w:hanging="720"/>
        <w:textAlignment w:val="auto"/>
        <w:rPr>
          <w:sz w:val="18"/>
          <w:szCs w:val="18"/>
          <w:lang w:val="es-ES"/>
        </w:rPr>
      </w:pPr>
      <w:r w:rsidRPr="00D94466">
        <w:rPr>
          <w:sz w:val="18"/>
          <w:szCs w:val="18"/>
          <w:lang w:val="es-ES"/>
        </w:rPr>
        <w:t>Administraciones de los Estados Miembros de la UIT</w:t>
      </w:r>
    </w:p>
    <w:p w:rsidR="009F7F74" w:rsidRPr="00D94466" w:rsidRDefault="009F7F74" w:rsidP="00036D38">
      <w:pPr>
        <w:tabs>
          <w:tab w:val="clear" w:pos="794"/>
          <w:tab w:val="clear" w:pos="1191"/>
          <w:tab w:val="left" w:pos="284"/>
        </w:tabs>
        <w:overflowPunct/>
        <w:autoSpaceDE/>
        <w:autoSpaceDN/>
        <w:adjustRightInd/>
        <w:spacing w:before="0"/>
        <w:ind w:left="284" w:hanging="295"/>
        <w:textAlignment w:val="auto"/>
        <w:rPr>
          <w:sz w:val="18"/>
          <w:szCs w:val="18"/>
          <w:lang w:val="es-ES"/>
        </w:rPr>
      </w:pPr>
      <w:r w:rsidRPr="00D94466">
        <w:rPr>
          <w:sz w:val="18"/>
          <w:szCs w:val="18"/>
          <w:lang w:val="es-ES"/>
        </w:rPr>
        <w:t>–</w:t>
      </w:r>
      <w:r w:rsidRPr="00D94466">
        <w:rPr>
          <w:sz w:val="18"/>
          <w:szCs w:val="18"/>
          <w:lang w:val="es-ES"/>
        </w:rPr>
        <w:tab/>
        <w:t>Miembros del Sector de Radiocomu</w:t>
      </w:r>
      <w:smartTag w:uri="urn:schemas-microsoft-com:office:smarttags" w:element="PersonName">
        <w:r w:rsidRPr="00D94466">
          <w:rPr>
            <w:sz w:val="18"/>
            <w:szCs w:val="18"/>
            <w:lang w:val="es-ES"/>
          </w:rPr>
          <w:t>nic</w:t>
        </w:r>
      </w:smartTag>
      <w:r w:rsidRPr="00D94466">
        <w:rPr>
          <w:sz w:val="18"/>
          <w:szCs w:val="18"/>
          <w:lang w:val="es-ES"/>
        </w:rPr>
        <w:t>aciones que participan en los trab</w:t>
      </w:r>
      <w:r w:rsidR="00C93106" w:rsidRPr="00D94466">
        <w:rPr>
          <w:sz w:val="18"/>
          <w:szCs w:val="18"/>
          <w:lang w:val="es-ES"/>
        </w:rPr>
        <w:t>ajos de la Comisión de Estudio </w:t>
      </w:r>
      <w:r w:rsidR="00036D38" w:rsidRPr="00D94466">
        <w:rPr>
          <w:sz w:val="18"/>
          <w:szCs w:val="18"/>
          <w:lang w:val="es-ES"/>
        </w:rPr>
        <w:t xml:space="preserve">1 </w:t>
      </w:r>
      <w:r w:rsidRPr="00D94466">
        <w:rPr>
          <w:sz w:val="18"/>
          <w:szCs w:val="18"/>
          <w:lang w:val="es-ES"/>
        </w:rPr>
        <w:t>de Radiocomu</w:t>
      </w:r>
      <w:smartTag w:uri="urn:schemas-microsoft-com:office:smarttags" w:element="PersonName">
        <w:r w:rsidRPr="00D94466">
          <w:rPr>
            <w:sz w:val="18"/>
            <w:szCs w:val="18"/>
            <w:lang w:val="es-ES"/>
          </w:rPr>
          <w:t>nic</w:t>
        </w:r>
      </w:smartTag>
      <w:r w:rsidRPr="00D94466">
        <w:rPr>
          <w:sz w:val="18"/>
          <w:szCs w:val="18"/>
          <w:lang w:val="es-ES"/>
        </w:rPr>
        <w:t xml:space="preserve">aciones </w:t>
      </w:r>
    </w:p>
    <w:p w:rsidR="009F7F74" w:rsidRPr="00D94466" w:rsidRDefault="009F7F74" w:rsidP="00036D38">
      <w:pPr>
        <w:tabs>
          <w:tab w:val="clear" w:pos="794"/>
          <w:tab w:val="clear" w:pos="1191"/>
          <w:tab w:val="left" w:pos="284"/>
        </w:tabs>
        <w:overflowPunct/>
        <w:autoSpaceDE/>
        <w:autoSpaceDN/>
        <w:adjustRightInd/>
        <w:spacing w:before="0"/>
        <w:ind w:left="284" w:hanging="295"/>
        <w:textAlignment w:val="auto"/>
        <w:rPr>
          <w:sz w:val="18"/>
          <w:szCs w:val="18"/>
          <w:lang w:val="es-ES"/>
        </w:rPr>
      </w:pPr>
      <w:r w:rsidRPr="00D94466">
        <w:rPr>
          <w:sz w:val="18"/>
          <w:szCs w:val="18"/>
          <w:lang w:val="es-ES"/>
        </w:rPr>
        <w:t>–</w:t>
      </w:r>
      <w:r w:rsidRPr="00D94466">
        <w:rPr>
          <w:sz w:val="18"/>
          <w:szCs w:val="18"/>
          <w:lang w:val="es-ES"/>
        </w:rPr>
        <w:tab/>
        <w:t>Asociados del UIT</w:t>
      </w:r>
      <w:r w:rsidRPr="00D94466">
        <w:rPr>
          <w:sz w:val="18"/>
          <w:szCs w:val="18"/>
          <w:lang w:val="es-ES"/>
        </w:rPr>
        <w:noBreakHyphen/>
        <w:t>R que participan en los trab</w:t>
      </w:r>
      <w:r w:rsidR="00C93106" w:rsidRPr="00D94466">
        <w:rPr>
          <w:sz w:val="18"/>
          <w:szCs w:val="18"/>
          <w:lang w:val="es-ES"/>
        </w:rPr>
        <w:t>ajos de la Comisión de Estudio </w:t>
      </w:r>
      <w:r w:rsidR="00036D38" w:rsidRPr="00D94466">
        <w:rPr>
          <w:sz w:val="18"/>
          <w:szCs w:val="18"/>
          <w:lang w:val="es-ES"/>
        </w:rPr>
        <w:t xml:space="preserve">1 </w:t>
      </w:r>
      <w:r w:rsidRPr="00D94466">
        <w:rPr>
          <w:sz w:val="18"/>
          <w:szCs w:val="18"/>
          <w:lang w:val="es-ES"/>
        </w:rPr>
        <w:t>de Radiocomu</w:t>
      </w:r>
      <w:smartTag w:uri="urn:schemas-microsoft-com:office:smarttags" w:element="PersonName">
        <w:r w:rsidRPr="00D94466">
          <w:rPr>
            <w:sz w:val="18"/>
            <w:szCs w:val="18"/>
            <w:lang w:val="es-ES"/>
          </w:rPr>
          <w:t>nic</w:t>
        </w:r>
      </w:smartTag>
      <w:r w:rsidRPr="00D94466">
        <w:rPr>
          <w:sz w:val="18"/>
          <w:szCs w:val="18"/>
          <w:lang w:val="es-ES"/>
        </w:rPr>
        <w:t>aciones</w:t>
      </w:r>
    </w:p>
    <w:p w:rsidR="00E832DF" w:rsidRPr="00D94466" w:rsidRDefault="009F7F74" w:rsidP="002302BF">
      <w:pPr>
        <w:pStyle w:val="AnnexNoTitle0"/>
        <w:spacing w:before="120"/>
        <w:rPr>
          <w:lang w:val="es-ES"/>
        </w:rPr>
      </w:pPr>
      <w:r w:rsidRPr="00D94466">
        <w:rPr>
          <w:lang w:val="es-ES"/>
        </w:rPr>
        <w:br w:type="page"/>
      </w:r>
      <w:r w:rsidR="00E832DF" w:rsidRPr="00D94466">
        <w:rPr>
          <w:lang w:val="es-ES"/>
        </w:rPr>
        <w:lastRenderedPageBreak/>
        <w:t>Anexo 1</w:t>
      </w:r>
      <w:r w:rsidR="00E832DF" w:rsidRPr="00D94466">
        <w:rPr>
          <w:lang w:val="es-ES"/>
        </w:rPr>
        <w:br/>
      </w:r>
      <w:r w:rsidR="00E832DF" w:rsidRPr="00D94466">
        <w:rPr>
          <w:lang w:val="es-ES"/>
        </w:rPr>
        <w:br/>
        <w:t>Títulos y resúmenes de los proyectos de Recomendaciones</w:t>
      </w:r>
    </w:p>
    <w:p w:rsidR="00DC71E7" w:rsidRPr="002302BF" w:rsidRDefault="00DC71E7" w:rsidP="002302BF">
      <w:pPr>
        <w:tabs>
          <w:tab w:val="right" w:pos="9639"/>
        </w:tabs>
        <w:spacing w:before="0"/>
        <w:rPr>
          <w:sz w:val="16"/>
          <w:szCs w:val="16"/>
          <w:u w:val="single"/>
          <w:lang w:val="es-ES"/>
        </w:rPr>
      </w:pPr>
    </w:p>
    <w:p w:rsidR="00F1429D" w:rsidRPr="00D94466" w:rsidRDefault="001A75A3" w:rsidP="001941E1">
      <w:pPr>
        <w:tabs>
          <w:tab w:val="right" w:pos="9639"/>
        </w:tabs>
        <w:rPr>
          <w:lang w:val="es-ES"/>
        </w:rPr>
      </w:pPr>
      <w:r w:rsidRPr="00D94466">
        <w:rPr>
          <w:u w:val="single"/>
          <w:lang w:val="es-ES"/>
        </w:rPr>
        <w:t>Proyecto de nueva Recomendación UIT-R</w:t>
      </w:r>
      <w:r w:rsidR="00F1429D" w:rsidRPr="00D94466">
        <w:rPr>
          <w:u w:val="single"/>
          <w:lang w:val="es-ES"/>
        </w:rPr>
        <w:t xml:space="preserve"> SM.[SPEC-OCC-MEASUREMENT]</w:t>
      </w:r>
      <w:r w:rsidR="00C92365">
        <w:rPr>
          <w:lang w:val="es-ES"/>
        </w:rPr>
        <w:tab/>
        <w:t>Doc. </w:t>
      </w:r>
      <w:r w:rsidR="00F1429D" w:rsidRPr="00D94466">
        <w:rPr>
          <w:lang w:val="es-ES"/>
        </w:rPr>
        <w:t>1/132(Rev.1)</w:t>
      </w:r>
    </w:p>
    <w:p w:rsidR="00F1429D" w:rsidRPr="00D94466" w:rsidRDefault="00D777B6" w:rsidP="002302BF">
      <w:pPr>
        <w:pStyle w:val="Rectitle"/>
        <w:spacing w:before="240"/>
        <w:rPr>
          <w:lang w:val="es-ES"/>
        </w:rPr>
      </w:pPr>
      <w:r w:rsidRPr="00D94466">
        <w:rPr>
          <w:lang w:val="es-ES"/>
        </w:rPr>
        <w:t xml:space="preserve">Mediciones de la ocupación del espectro </w:t>
      </w:r>
    </w:p>
    <w:p w:rsidR="00F1429D" w:rsidRPr="00D94466" w:rsidRDefault="00D777B6" w:rsidP="002302BF">
      <w:pPr>
        <w:rPr>
          <w:lang w:val="es-ES"/>
        </w:rPr>
      </w:pPr>
      <w:r w:rsidRPr="00D94466">
        <w:rPr>
          <w:lang w:val="es-ES" w:eastAsia="zh-CN"/>
        </w:rPr>
        <w:t>Si bien la medición automática de la ocupación no reemplazará totalmente las observaciones manuales</w:t>
      </w:r>
      <w:r w:rsidR="00F1429D" w:rsidRPr="00D94466">
        <w:rPr>
          <w:lang w:val="es-ES"/>
        </w:rPr>
        <w:t xml:space="preserve">, </w:t>
      </w:r>
      <w:r w:rsidR="00D23F6B" w:rsidRPr="00D94466">
        <w:rPr>
          <w:lang w:val="es-ES"/>
        </w:rPr>
        <w:t>resultará idónea en la mayoría de los casos</w:t>
      </w:r>
      <w:r w:rsidR="00F1429D" w:rsidRPr="00D94466">
        <w:rPr>
          <w:lang w:val="es-ES" w:eastAsia="zh-CN"/>
        </w:rPr>
        <w:t xml:space="preserve">. </w:t>
      </w:r>
      <w:r w:rsidR="00394821" w:rsidRPr="00D94466">
        <w:rPr>
          <w:lang w:val="es-ES" w:eastAsia="zh-CN"/>
        </w:rPr>
        <w:t>La o</w:t>
      </w:r>
      <w:r w:rsidR="00452614" w:rsidRPr="00D94466">
        <w:rPr>
          <w:lang w:val="es-ES" w:eastAsia="zh-CN"/>
        </w:rPr>
        <w:t>cupación de canales de frecuencias</w:t>
      </w:r>
      <w:r w:rsidR="00F1429D" w:rsidRPr="00D94466">
        <w:rPr>
          <w:lang w:val="es-ES" w:eastAsia="zh-CN"/>
        </w:rPr>
        <w:t xml:space="preserve"> </w:t>
      </w:r>
      <w:r w:rsidR="00394821" w:rsidRPr="00D94466">
        <w:rPr>
          <w:lang w:val="es-ES" w:eastAsia="zh-CN"/>
        </w:rPr>
        <w:t xml:space="preserve">y la ocupación de la banda de frecuencias deberían tener cierto grado de exactitud, a fin de poder compararlas o fusionarlas </w:t>
      </w:r>
      <w:r w:rsidR="00213CFD" w:rsidRPr="00D94466">
        <w:rPr>
          <w:lang w:val="es-ES" w:eastAsia="zh-CN"/>
        </w:rPr>
        <w:t>de ser necesario</w:t>
      </w:r>
      <w:r w:rsidR="00F1429D" w:rsidRPr="00D94466">
        <w:rPr>
          <w:lang w:val="es-ES" w:eastAsia="zh-CN"/>
        </w:rPr>
        <w:t xml:space="preserve">. </w:t>
      </w:r>
      <w:r w:rsidR="00213CFD" w:rsidRPr="00D94466">
        <w:rPr>
          <w:lang w:val="es-ES" w:eastAsia="zh-CN"/>
        </w:rPr>
        <w:t>Se puede hacer un uso más eficaz del equipo existente si se utiliza la técnica y un método adecuados</w:t>
      </w:r>
      <w:r w:rsidR="00F1429D" w:rsidRPr="00D94466">
        <w:rPr>
          <w:lang w:val="es-ES"/>
        </w:rPr>
        <w:t>.</w:t>
      </w:r>
    </w:p>
    <w:p w:rsidR="00F1429D" w:rsidRPr="00D94466" w:rsidRDefault="00D85B4A" w:rsidP="00C92365">
      <w:pPr>
        <w:rPr>
          <w:lang w:val="es-ES" w:eastAsia="zh-CN"/>
        </w:rPr>
      </w:pPr>
      <w:r w:rsidRPr="00D94466">
        <w:rPr>
          <w:lang w:val="es-ES"/>
        </w:rPr>
        <w:t>Dado que este proyecto de nueva Recomendación se refiere a la fusión de las Recomendaciones</w:t>
      </w:r>
      <w:r w:rsidR="00F1429D" w:rsidRPr="00D94466">
        <w:rPr>
          <w:lang w:val="es-ES"/>
        </w:rPr>
        <w:t xml:space="preserve"> </w:t>
      </w:r>
      <w:r w:rsidRPr="00D94466">
        <w:rPr>
          <w:lang w:val="es-ES"/>
        </w:rPr>
        <w:t>U</w:t>
      </w:r>
      <w:r w:rsidR="00F1429D" w:rsidRPr="00D94466">
        <w:rPr>
          <w:lang w:val="es-ES"/>
        </w:rPr>
        <w:t xml:space="preserve">IT-R SM.182, </w:t>
      </w:r>
      <w:r w:rsidRPr="00D94466">
        <w:rPr>
          <w:lang w:val="es-ES"/>
        </w:rPr>
        <w:t>UIT</w:t>
      </w:r>
      <w:r w:rsidR="00F1429D" w:rsidRPr="00D94466">
        <w:rPr>
          <w:lang w:val="es-ES"/>
        </w:rPr>
        <w:t xml:space="preserve">-R SM.1536 </w:t>
      </w:r>
      <w:r w:rsidRPr="00D94466">
        <w:rPr>
          <w:lang w:val="es-ES"/>
        </w:rPr>
        <w:t>y UIT</w:t>
      </w:r>
      <w:r w:rsidR="00F1429D" w:rsidRPr="00D94466">
        <w:rPr>
          <w:lang w:val="es-ES"/>
        </w:rPr>
        <w:t xml:space="preserve">-R SM.1793, </w:t>
      </w:r>
      <w:r w:rsidRPr="00D94466">
        <w:rPr>
          <w:lang w:val="es-ES"/>
        </w:rPr>
        <w:t>se propone suprimir estas tres Recomendaciones vigentes</w:t>
      </w:r>
      <w:r w:rsidR="00F1429D" w:rsidRPr="00D94466">
        <w:rPr>
          <w:lang w:val="es-ES"/>
        </w:rPr>
        <w:t>.</w:t>
      </w:r>
    </w:p>
    <w:p w:rsidR="00F1429D" w:rsidRPr="00D94466" w:rsidRDefault="001A75A3" w:rsidP="00C92365">
      <w:pPr>
        <w:pStyle w:val="Normalaftertitle"/>
        <w:tabs>
          <w:tab w:val="right" w:pos="9639"/>
        </w:tabs>
        <w:rPr>
          <w:lang w:val="es-ES"/>
        </w:rPr>
      </w:pPr>
      <w:r w:rsidRPr="00D94466">
        <w:rPr>
          <w:u w:val="single"/>
          <w:lang w:val="es-ES"/>
        </w:rPr>
        <w:t>Proyecto de revisión de la Recomendación UIT-R</w:t>
      </w:r>
      <w:r w:rsidR="00F1429D" w:rsidRPr="00D94466">
        <w:rPr>
          <w:u w:val="single"/>
          <w:lang w:val="es-ES"/>
        </w:rPr>
        <w:t xml:space="preserve"> SM.1392-1</w:t>
      </w:r>
      <w:r w:rsidR="00F1429D" w:rsidRPr="00D94466">
        <w:rPr>
          <w:lang w:val="es-ES"/>
        </w:rPr>
        <w:tab/>
        <w:t>D</w:t>
      </w:r>
      <w:r w:rsidR="00C92365">
        <w:rPr>
          <w:lang w:val="es-ES"/>
        </w:rPr>
        <w:t>oc. </w:t>
      </w:r>
      <w:r w:rsidR="00F1429D" w:rsidRPr="00D94466">
        <w:rPr>
          <w:lang w:val="es-ES"/>
        </w:rPr>
        <w:t>1/127(Rev.1)</w:t>
      </w:r>
    </w:p>
    <w:p w:rsidR="00F1429D" w:rsidRPr="00D94466" w:rsidRDefault="001474A8" w:rsidP="002302BF">
      <w:pPr>
        <w:pStyle w:val="Rectitle"/>
        <w:spacing w:before="240"/>
        <w:rPr>
          <w:lang w:val="es-ES"/>
        </w:rPr>
      </w:pPr>
      <w:r w:rsidRPr="00D94466">
        <w:rPr>
          <w:lang w:val="es-ES"/>
        </w:rPr>
        <w:t>Requisitos esenciales para una estac</w:t>
      </w:r>
      <w:r w:rsidR="000773E0">
        <w:rPr>
          <w:lang w:val="es-ES"/>
        </w:rPr>
        <w:t>ión de comprobación técnica del</w:t>
      </w:r>
      <w:r w:rsidR="000773E0">
        <w:rPr>
          <w:lang w:val="es-ES"/>
        </w:rPr>
        <w:br/>
      </w:r>
      <w:r w:rsidRPr="00D94466">
        <w:rPr>
          <w:lang w:val="es-ES"/>
        </w:rPr>
        <w:t>espectro para países en desarrollo</w:t>
      </w:r>
    </w:p>
    <w:p w:rsidR="00F1429D" w:rsidRPr="00D94466" w:rsidRDefault="00833DFB" w:rsidP="00C92365">
      <w:pPr>
        <w:rPr>
          <w:lang w:val="es-ES"/>
        </w:rPr>
      </w:pPr>
      <w:r w:rsidRPr="00D94466">
        <w:rPr>
          <w:lang w:val="es-ES"/>
        </w:rPr>
        <w:t>Los requisitos para las estaciones de comprobación radioeléctrica han cambiado desde la última revisión de esta Recomendación debido a los avances tecnológicos logrados en los servicios de radiocomunicaciones y equipos de comprobación</w:t>
      </w:r>
      <w:r w:rsidR="004D1E55" w:rsidRPr="00D94466">
        <w:rPr>
          <w:lang w:val="es-ES"/>
        </w:rPr>
        <w:t xml:space="preserve"> técnica</w:t>
      </w:r>
      <w:r w:rsidR="00F1429D" w:rsidRPr="00D94466">
        <w:rPr>
          <w:lang w:val="es-ES"/>
        </w:rPr>
        <w:t xml:space="preserve">. </w:t>
      </w:r>
      <w:r w:rsidR="00DB6A0E" w:rsidRPr="00D94466">
        <w:rPr>
          <w:lang w:val="es-ES"/>
        </w:rPr>
        <w:t xml:space="preserve">El Grupo de Relator sobre las Cuestiones </w:t>
      </w:r>
      <w:r w:rsidR="008B3D30" w:rsidRPr="00D94466">
        <w:rPr>
          <w:lang w:val="es-ES"/>
        </w:rPr>
        <w:t xml:space="preserve">relativas al </w:t>
      </w:r>
      <w:r w:rsidR="00DB6A0E" w:rsidRPr="00D94466">
        <w:rPr>
          <w:lang w:val="es-ES"/>
        </w:rPr>
        <w:t>Manual de Comprobación Técnica del Espectro</w:t>
      </w:r>
      <w:r w:rsidR="008B3D30" w:rsidRPr="00D94466">
        <w:rPr>
          <w:lang w:val="es-ES"/>
        </w:rPr>
        <w:t xml:space="preserve"> tuvo en cuenta dichos avances</w:t>
      </w:r>
      <w:r w:rsidR="00F1429D" w:rsidRPr="00D94466">
        <w:rPr>
          <w:lang w:val="es-ES"/>
        </w:rPr>
        <w:t xml:space="preserve">. </w:t>
      </w:r>
      <w:r w:rsidR="008B3D30" w:rsidRPr="00D94466">
        <w:rPr>
          <w:lang w:val="es-ES"/>
        </w:rPr>
        <w:t>Por consiguiente, se propone revisar la Recomendación</w:t>
      </w:r>
      <w:r w:rsidR="00F1429D" w:rsidRPr="00D94466">
        <w:rPr>
          <w:lang w:val="es-ES"/>
        </w:rPr>
        <w:t xml:space="preserve"> </w:t>
      </w:r>
      <w:r w:rsidR="008B3D30" w:rsidRPr="00D94466">
        <w:rPr>
          <w:lang w:val="es-ES"/>
        </w:rPr>
        <w:t>U</w:t>
      </w:r>
      <w:r w:rsidR="00F1429D" w:rsidRPr="00D94466">
        <w:rPr>
          <w:lang w:val="es-ES"/>
        </w:rPr>
        <w:t xml:space="preserve">IT-R SM.1392 </w:t>
      </w:r>
      <w:r w:rsidR="008B3D30" w:rsidRPr="00D94466">
        <w:rPr>
          <w:lang w:val="es-ES"/>
        </w:rPr>
        <w:t>a fin de actualizarla. Además</w:t>
      </w:r>
      <w:r w:rsidR="00F1429D" w:rsidRPr="00D94466">
        <w:rPr>
          <w:lang w:val="es-ES"/>
        </w:rPr>
        <w:t xml:space="preserve">, </w:t>
      </w:r>
      <w:r w:rsidR="008B3D30" w:rsidRPr="00D94466">
        <w:rPr>
          <w:lang w:val="es-ES"/>
        </w:rPr>
        <w:t xml:space="preserve">en la propuesta de revisión de </w:t>
      </w:r>
      <w:r w:rsidR="004D1E55" w:rsidRPr="00D94466">
        <w:rPr>
          <w:lang w:val="es-ES"/>
        </w:rPr>
        <w:t>esta</w:t>
      </w:r>
      <w:r w:rsidR="008B3D30" w:rsidRPr="00D94466">
        <w:rPr>
          <w:lang w:val="es-ES"/>
        </w:rPr>
        <w:t xml:space="preserve"> Recomendación </w:t>
      </w:r>
      <w:r w:rsidR="004D1E55" w:rsidRPr="00D94466">
        <w:rPr>
          <w:lang w:val="es-ES"/>
        </w:rPr>
        <w:t xml:space="preserve">se abandona el planteamiento centrado en los equipos para pasar a subrayar los aspectos </w:t>
      </w:r>
      <w:r w:rsidR="00A2047E" w:rsidRPr="00D94466">
        <w:rPr>
          <w:lang w:val="es-ES"/>
        </w:rPr>
        <w:t>relativos a la</w:t>
      </w:r>
      <w:r w:rsidR="004D1E55" w:rsidRPr="00D94466">
        <w:rPr>
          <w:lang w:val="es-ES"/>
        </w:rPr>
        <w:t xml:space="preserve"> planificación para una estación de comprobación técnica del espectro.</w:t>
      </w:r>
    </w:p>
    <w:p w:rsidR="00F1429D" w:rsidRPr="00D94466" w:rsidRDefault="001A75A3" w:rsidP="00C92365">
      <w:pPr>
        <w:pStyle w:val="Normalaftertitle"/>
        <w:tabs>
          <w:tab w:val="right" w:pos="9639"/>
        </w:tabs>
        <w:rPr>
          <w:lang w:val="es-ES"/>
        </w:rPr>
      </w:pPr>
      <w:r w:rsidRPr="00D94466">
        <w:rPr>
          <w:u w:val="single"/>
          <w:lang w:val="es-ES"/>
        </w:rPr>
        <w:t>Proyecto de revisión de la Recomendación UIT-R</w:t>
      </w:r>
      <w:r w:rsidR="00F1429D" w:rsidRPr="00D94466">
        <w:rPr>
          <w:u w:val="single"/>
          <w:lang w:val="es-ES"/>
        </w:rPr>
        <w:t xml:space="preserve"> SM.1268-1</w:t>
      </w:r>
      <w:r w:rsidR="00F1429D" w:rsidRPr="00D94466">
        <w:rPr>
          <w:lang w:val="es-ES"/>
        </w:rPr>
        <w:tab/>
        <w:t>Doc. 1/129(Rev.1)</w:t>
      </w:r>
    </w:p>
    <w:p w:rsidR="00F1429D" w:rsidRPr="00D94466" w:rsidRDefault="00561A86" w:rsidP="002302BF">
      <w:pPr>
        <w:pStyle w:val="RecNo"/>
        <w:spacing w:before="240"/>
        <w:jc w:val="center"/>
        <w:rPr>
          <w:lang w:val="es-ES"/>
        </w:rPr>
      </w:pPr>
      <w:r w:rsidRPr="00D94466">
        <w:rPr>
          <w:lang w:val="es-ES"/>
        </w:rPr>
        <w:t>Método de medición de la máxima desviación de</w:t>
      </w:r>
      <w:r w:rsidR="000773E0">
        <w:rPr>
          <w:lang w:val="es-ES"/>
        </w:rPr>
        <w:t xml:space="preserve"> frecuencia de las emisiones de </w:t>
      </w:r>
      <w:r w:rsidRPr="00D94466">
        <w:rPr>
          <w:lang w:val="es-ES"/>
        </w:rPr>
        <w:t>radiodifusión a utilizar en las estaciones de comprobación técnica</w:t>
      </w:r>
    </w:p>
    <w:p w:rsidR="00F1429D" w:rsidRPr="00D94466" w:rsidRDefault="00A245D2" w:rsidP="00C92365">
      <w:pPr>
        <w:rPr>
          <w:lang w:val="es-ES"/>
        </w:rPr>
      </w:pPr>
      <w:r w:rsidRPr="00D94466">
        <w:rPr>
          <w:lang w:val="es-ES"/>
        </w:rPr>
        <w:t xml:space="preserve">En el caso de la medición fuera del canal de conversación de la desviación y la potencia de </w:t>
      </w:r>
      <w:proofErr w:type="spellStart"/>
      <w:r w:rsidRPr="00D94466">
        <w:rPr>
          <w:lang w:val="es-ES"/>
        </w:rPr>
        <w:t>multiplexión</w:t>
      </w:r>
      <w:proofErr w:type="spellEnd"/>
      <w:r w:rsidRPr="00D94466">
        <w:rPr>
          <w:lang w:val="es-ES"/>
        </w:rPr>
        <w:t xml:space="preserve"> de las emisiones de radiodifusión MF, la Recomendación UI</w:t>
      </w:r>
      <w:r w:rsidR="00F1429D" w:rsidRPr="00D94466">
        <w:rPr>
          <w:lang w:val="es-ES"/>
        </w:rPr>
        <w:t xml:space="preserve">T-R SM.1268-1 </w:t>
      </w:r>
      <w:r w:rsidR="005F73D1" w:rsidRPr="00D94466">
        <w:rPr>
          <w:lang w:val="es-ES"/>
        </w:rPr>
        <w:t>es</w:t>
      </w:r>
      <w:r w:rsidR="00F1429D" w:rsidRPr="00D94466">
        <w:rPr>
          <w:lang w:val="es-ES"/>
        </w:rPr>
        <w:t>ta</w:t>
      </w:r>
      <w:r w:rsidR="005F73D1" w:rsidRPr="00D94466">
        <w:rPr>
          <w:lang w:val="es-ES"/>
        </w:rPr>
        <w:t xml:space="preserve">blece un grado máximo de reflexión del </w:t>
      </w:r>
      <w:r w:rsidR="00F1429D" w:rsidRPr="00D94466">
        <w:rPr>
          <w:lang w:val="es-ES"/>
        </w:rPr>
        <w:t>2%/</w:t>
      </w:r>
      <w:proofErr w:type="spellStart"/>
      <w:r w:rsidR="00F1429D" w:rsidRPr="00D94466">
        <w:rPr>
          <w:lang w:val="es-ES"/>
        </w:rPr>
        <w:t>kHz</w:t>
      </w:r>
      <w:proofErr w:type="spellEnd"/>
      <w:r w:rsidR="00F1429D" w:rsidRPr="00D94466">
        <w:rPr>
          <w:lang w:val="es-ES"/>
        </w:rPr>
        <w:t xml:space="preserve"> </w:t>
      </w:r>
      <w:r w:rsidR="00701E2E" w:rsidRPr="00D94466">
        <w:rPr>
          <w:lang w:val="es-ES"/>
        </w:rPr>
        <w:t>a fin de obtener la exactitud de medición requerida</w:t>
      </w:r>
      <w:r w:rsidR="00F1429D" w:rsidRPr="00D94466">
        <w:rPr>
          <w:lang w:val="es-ES"/>
        </w:rPr>
        <w:t xml:space="preserve">. </w:t>
      </w:r>
      <w:r w:rsidR="00AF6CEB" w:rsidRPr="00D94466">
        <w:rPr>
          <w:lang w:val="es-ES"/>
        </w:rPr>
        <w:t>La experiencia ha mostrado que este valor es demasiado elevado y puede provocar errores de medición considerables</w:t>
      </w:r>
      <w:r w:rsidR="00F1429D" w:rsidRPr="00D94466">
        <w:rPr>
          <w:lang w:val="es-ES"/>
        </w:rPr>
        <w:t xml:space="preserve">. </w:t>
      </w:r>
      <w:r w:rsidR="006A6711" w:rsidRPr="00D94466">
        <w:rPr>
          <w:lang w:val="es-ES"/>
        </w:rPr>
        <w:t xml:space="preserve">En consecuencia, se propone </w:t>
      </w:r>
      <w:r w:rsidR="007069B5" w:rsidRPr="00D94466">
        <w:rPr>
          <w:lang w:val="es-ES"/>
        </w:rPr>
        <w:t>reducir</w:t>
      </w:r>
      <w:r w:rsidR="006A6711" w:rsidRPr="00D94466">
        <w:rPr>
          <w:lang w:val="es-ES"/>
        </w:rPr>
        <w:t xml:space="preserve"> este valor al </w:t>
      </w:r>
      <w:r w:rsidR="00F1429D" w:rsidRPr="00D94466">
        <w:rPr>
          <w:lang w:val="es-ES"/>
        </w:rPr>
        <w:t>0</w:t>
      </w:r>
      <w:r w:rsidR="006A6711" w:rsidRPr="00D94466">
        <w:rPr>
          <w:lang w:val="es-ES"/>
        </w:rPr>
        <w:t>,</w:t>
      </w:r>
      <w:r w:rsidR="00F1429D" w:rsidRPr="00D94466">
        <w:rPr>
          <w:lang w:val="es-ES"/>
        </w:rPr>
        <w:t>4%/</w:t>
      </w:r>
      <w:proofErr w:type="spellStart"/>
      <w:r w:rsidR="00F1429D" w:rsidRPr="00D94466">
        <w:rPr>
          <w:lang w:val="es-ES"/>
        </w:rPr>
        <w:t>kHz</w:t>
      </w:r>
      <w:proofErr w:type="spellEnd"/>
      <w:r w:rsidR="00F1429D" w:rsidRPr="00D94466">
        <w:rPr>
          <w:lang w:val="es-ES"/>
        </w:rPr>
        <w:t xml:space="preserve">. </w:t>
      </w:r>
      <w:r w:rsidR="003552C6" w:rsidRPr="00D94466">
        <w:rPr>
          <w:lang w:val="es-ES"/>
        </w:rPr>
        <w:t>El valor propuesto se basa en mediciones, cálculos y simulaciones por computadora</w:t>
      </w:r>
      <w:r w:rsidR="006148C0" w:rsidRPr="00D94466">
        <w:rPr>
          <w:lang w:val="es-ES"/>
        </w:rPr>
        <w:t xml:space="preserve">, </w:t>
      </w:r>
      <w:r w:rsidR="004A18BD" w:rsidRPr="00D94466">
        <w:rPr>
          <w:lang w:val="es-ES"/>
        </w:rPr>
        <w:t>y en un nivel de confianza necesario situado en el</w:t>
      </w:r>
      <w:r w:rsidR="00F1429D" w:rsidRPr="00D94466">
        <w:rPr>
          <w:lang w:val="es-ES"/>
        </w:rPr>
        <w:t xml:space="preserve"> 95%. </w:t>
      </w:r>
      <w:r w:rsidR="00436283" w:rsidRPr="00D94466">
        <w:rPr>
          <w:lang w:val="es-ES"/>
        </w:rPr>
        <w:t>También se propone añadir un párrafo sobre el tema de la medición del grado de distorsión</w:t>
      </w:r>
      <w:r w:rsidR="007069B5" w:rsidRPr="00D94466">
        <w:rPr>
          <w:lang w:val="es-ES"/>
        </w:rPr>
        <w:t>,</w:t>
      </w:r>
      <w:r w:rsidR="00436283" w:rsidRPr="00D94466">
        <w:rPr>
          <w:lang w:val="es-ES"/>
        </w:rPr>
        <w:t xml:space="preserve"> </w:t>
      </w:r>
      <w:r w:rsidR="007069B5" w:rsidRPr="00D94466">
        <w:rPr>
          <w:lang w:val="es-ES"/>
        </w:rPr>
        <w:t>dado</w:t>
      </w:r>
      <w:r w:rsidR="00436283" w:rsidRPr="00D94466">
        <w:rPr>
          <w:lang w:val="es-ES"/>
        </w:rPr>
        <w:t xml:space="preserve"> que influye de manera </w:t>
      </w:r>
      <w:r w:rsidR="00F1429D" w:rsidRPr="00D94466">
        <w:rPr>
          <w:lang w:val="es-ES"/>
        </w:rPr>
        <w:t xml:space="preserve">considerable </w:t>
      </w:r>
      <w:r w:rsidR="00436283" w:rsidRPr="00D94466">
        <w:rPr>
          <w:lang w:val="es-ES"/>
        </w:rPr>
        <w:t xml:space="preserve">en el </w:t>
      </w:r>
      <w:r w:rsidR="00F1429D" w:rsidRPr="00D94466">
        <w:rPr>
          <w:lang w:val="es-ES"/>
        </w:rPr>
        <w:t>result</w:t>
      </w:r>
      <w:r w:rsidR="00436283" w:rsidRPr="00D94466">
        <w:rPr>
          <w:lang w:val="es-ES"/>
        </w:rPr>
        <w:t>ado</w:t>
      </w:r>
      <w:r w:rsidR="00F1429D" w:rsidRPr="00D94466">
        <w:rPr>
          <w:lang w:val="es-ES"/>
        </w:rPr>
        <w:t>.</w:t>
      </w:r>
    </w:p>
    <w:p w:rsidR="00F1429D" w:rsidRPr="00D94466" w:rsidRDefault="00CA38FE" w:rsidP="002302BF">
      <w:pPr>
        <w:rPr>
          <w:lang w:val="es-ES"/>
        </w:rPr>
      </w:pPr>
      <w:r w:rsidRPr="00D94466">
        <w:rPr>
          <w:lang w:val="es-ES"/>
        </w:rPr>
        <w:t>Las mediciones también han puesto de manifiesto que las relaciones de protección actuales de las emisiones en canales vecinos son en cierto modo demasiado rigurosas e insuficiente</w:t>
      </w:r>
      <w:r w:rsidR="007069B5" w:rsidRPr="00D94466">
        <w:rPr>
          <w:lang w:val="es-ES"/>
        </w:rPr>
        <w:t>s</w:t>
      </w:r>
      <w:r w:rsidRPr="00D94466">
        <w:rPr>
          <w:lang w:val="es-ES"/>
        </w:rPr>
        <w:t xml:space="preserve"> al mismo tiempo. </w:t>
      </w:r>
      <w:r w:rsidR="00024895" w:rsidRPr="00D94466">
        <w:rPr>
          <w:lang w:val="es-ES"/>
        </w:rPr>
        <w:t>También se propone introducir en la Recomendación una modificación pertinente que abarque este tema</w:t>
      </w:r>
      <w:r w:rsidR="00F1429D" w:rsidRPr="00D94466">
        <w:rPr>
          <w:lang w:val="es-ES"/>
        </w:rPr>
        <w:t>.</w:t>
      </w:r>
    </w:p>
    <w:p w:rsidR="00F1429D" w:rsidRPr="00D94466" w:rsidRDefault="00F334CC" w:rsidP="002302BF">
      <w:pPr>
        <w:rPr>
          <w:u w:val="single"/>
          <w:lang w:val="es-ES"/>
        </w:rPr>
      </w:pPr>
      <w:r w:rsidRPr="00D94466">
        <w:rPr>
          <w:lang w:val="es-ES"/>
        </w:rPr>
        <w:t>Por último, se propone incluir un párrafo sobre la infracción límite desde el punto de visto técnico</w:t>
      </w:r>
      <w:r w:rsidR="00F1429D" w:rsidRPr="00D94466">
        <w:rPr>
          <w:lang w:val="es-ES"/>
        </w:rPr>
        <w:t>.</w:t>
      </w:r>
    </w:p>
    <w:p w:rsidR="005205D2" w:rsidRPr="00D94466" w:rsidRDefault="00C92365" w:rsidP="00C92365">
      <w:pPr>
        <w:pStyle w:val="AnnexNoTitle0"/>
        <w:rPr>
          <w:lang w:val="es-ES"/>
        </w:rPr>
      </w:pPr>
      <w:r>
        <w:rPr>
          <w:lang w:val="es-ES"/>
        </w:rPr>
        <w:t>A</w:t>
      </w:r>
      <w:r w:rsidR="005205D2" w:rsidRPr="00D94466">
        <w:rPr>
          <w:lang w:val="es-ES"/>
        </w:rPr>
        <w:t>nexo 2</w:t>
      </w:r>
    </w:p>
    <w:p w:rsidR="00D02E6F" w:rsidRPr="00D94466" w:rsidRDefault="00D02E6F" w:rsidP="00C92365">
      <w:pPr>
        <w:spacing w:before="240" w:after="120"/>
        <w:jc w:val="center"/>
        <w:rPr>
          <w:lang w:val="es-ES"/>
        </w:rPr>
      </w:pPr>
      <w:r w:rsidRPr="00D94466">
        <w:rPr>
          <w:lang w:val="es-ES"/>
        </w:rPr>
        <w:t>(Origen: Document</w:t>
      </w:r>
      <w:r w:rsidR="00B925CB" w:rsidRPr="00D94466">
        <w:rPr>
          <w:lang w:val="es-ES"/>
        </w:rPr>
        <w:t>o</w:t>
      </w:r>
      <w:r w:rsidR="00C92365">
        <w:rPr>
          <w:lang w:val="es-ES"/>
        </w:rPr>
        <w:t xml:space="preserve"> </w:t>
      </w:r>
      <w:r w:rsidR="00F1429D" w:rsidRPr="00D94466">
        <w:rPr>
          <w:lang w:val="es-ES"/>
        </w:rPr>
        <w:t>1/132(Rev.1)</w:t>
      </w:r>
      <w:r w:rsidRPr="00D94466">
        <w:rPr>
          <w:lang w:val="es-ES"/>
        </w:rPr>
        <w:t>)</w:t>
      </w:r>
    </w:p>
    <w:p w:rsidR="005205D2" w:rsidRPr="00D94466" w:rsidRDefault="00DB24E2" w:rsidP="002302BF">
      <w:pPr>
        <w:pStyle w:val="Arttitle"/>
        <w:spacing w:before="360"/>
        <w:rPr>
          <w:lang w:val="es-ES"/>
        </w:rPr>
      </w:pPr>
      <w:r w:rsidRPr="00D94466">
        <w:rPr>
          <w:lang w:val="es-ES"/>
        </w:rPr>
        <w:t>Recomendaciones</w:t>
      </w:r>
      <w:r w:rsidR="005205D2" w:rsidRPr="00D94466">
        <w:rPr>
          <w:lang w:val="es-ES"/>
        </w:rPr>
        <w:t xml:space="preserve"> cuya supresión se propone</w:t>
      </w:r>
    </w:p>
    <w:p w:rsidR="00F1429D" w:rsidRPr="00D94466" w:rsidRDefault="00F1429D" w:rsidP="002302BF">
      <w:pPr>
        <w:spacing w:before="360"/>
        <w:jc w:val="center"/>
        <w:rPr>
          <w:lang w:val="es-ES"/>
        </w:rPr>
      </w:pPr>
      <w:r w:rsidRPr="00D94466">
        <w:rPr>
          <w:lang w:val="es-ES"/>
        </w:rPr>
        <w:t>(</w:t>
      </w:r>
      <w:r w:rsidR="00BB293A" w:rsidRPr="00D94466">
        <w:rPr>
          <w:lang w:val="es-ES"/>
        </w:rPr>
        <w:t>A</w:t>
      </w:r>
      <w:r w:rsidR="00A13D4D" w:rsidRPr="00D94466">
        <w:rPr>
          <w:lang w:val="es-ES"/>
        </w:rPr>
        <w:t xml:space="preserve"> reserva de </w:t>
      </w:r>
      <w:r w:rsidR="008E454E" w:rsidRPr="00D94466">
        <w:rPr>
          <w:lang w:val="es-ES"/>
        </w:rPr>
        <w:t>que se apruebe</w:t>
      </w:r>
      <w:r w:rsidR="00A13D4D" w:rsidRPr="00D94466">
        <w:rPr>
          <w:lang w:val="es-ES"/>
        </w:rPr>
        <w:t xml:space="preserve"> la </w:t>
      </w:r>
      <w:r w:rsidRPr="00D94466">
        <w:rPr>
          <w:lang w:val="es-ES"/>
        </w:rPr>
        <w:t>Recomenda</w:t>
      </w:r>
      <w:r w:rsidR="00A13D4D" w:rsidRPr="00D94466">
        <w:rPr>
          <w:lang w:val="es-ES"/>
        </w:rPr>
        <w:t>c</w:t>
      </w:r>
      <w:r w:rsidRPr="00D94466">
        <w:rPr>
          <w:lang w:val="es-ES"/>
        </w:rPr>
        <w:t>i</w:t>
      </w:r>
      <w:r w:rsidR="00A13D4D" w:rsidRPr="00D94466">
        <w:rPr>
          <w:lang w:val="es-ES"/>
        </w:rPr>
        <w:t>ó</w:t>
      </w:r>
      <w:r w:rsidRPr="00D94466">
        <w:rPr>
          <w:lang w:val="es-ES"/>
        </w:rPr>
        <w:t xml:space="preserve">n </w:t>
      </w:r>
      <w:r w:rsidR="00A13D4D" w:rsidRPr="00D94466">
        <w:rPr>
          <w:lang w:val="es-ES"/>
        </w:rPr>
        <w:t>U</w:t>
      </w:r>
      <w:r w:rsidRPr="00D94466">
        <w:rPr>
          <w:lang w:val="es-ES"/>
        </w:rPr>
        <w:t>IT-R SM.[SPEC-OCC-MEASUREMENT])</w:t>
      </w:r>
    </w:p>
    <w:p w:rsidR="005205D2" w:rsidRDefault="005205D2" w:rsidP="00C92365">
      <w:pPr>
        <w:rPr>
          <w:lang w:val="es-ES"/>
        </w:rPr>
      </w:pPr>
    </w:p>
    <w:p w:rsidR="002302BF" w:rsidRPr="00D94466" w:rsidRDefault="002302BF" w:rsidP="00C92365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53"/>
      </w:tblGrid>
      <w:tr w:rsidR="00F1429D" w:rsidRPr="00D94466" w:rsidTr="00F1429D">
        <w:tc>
          <w:tcPr>
            <w:tcW w:w="2802" w:type="dxa"/>
          </w:tcPr>
          <w:p w:rsidR="00F1429D" w:rsidRPr="00D94466" w:rsidRDefault="001A75A3" w:rsidP="002302BF">
            <w:pPr>
              <w:pStyle w:val="Tablehead"/>
              <w:rPr>
                <w:rFonts w:eastAsia="SimSun"/>
                <w:bCs/>
                <w:color w:val="000000"/>
                <w:szCs w:val="22"/>
                <w:lang w:val="es-ES"/>
              </w:rPr>
            </w:pPr>
            <w:r w:rsidRPr="00D94466">
              <w:rPr>
                <w:rFonts w:eastAsia="SimSun"/>
                <w:color w:val="000000"/>
                <w:szCs w:val="22"/>
                <w:lang w:val="es-ES"/>
              </w:rPr>
              <w:t xml:space="preserve">Recomendación </w:t>
            </w:r>
            <w:r w:rsidR="002302BF">
              <w:rPr>
                <w:rFonts w:eastAsia="SimSun"/>
                <w:color w:val="000000"/>
                <w:szCs w:val="22"/>
                <w:lang w:val="es-ES"/>
              </w:rPr>
              <w:br/>
            </w:r>
            <w:r w:rsidRPr="00D94466">
              <w:rPr>
                <w:rFonts w:eastAsia="SimSun"/>
                <w:color w:val="000000"/>
                <w:szCs w:val="22"/>
                <w:lang w:val="es-ES"/>
              </w:rPr>
              <w:t>UIT-R</w:t>
            </w:r>
          </w:p>
        </w:tc>
        <w:tc>
          <w:tcPr>
            <w:tcW w:w="7053" w:type="dxa"/>
          </w:tcPr>
          <w:p w:rsidR="00F1429D" w:rsidRPr="00D94466" w:rsidRDefault="00F1429D" w:rsidP="00C92365">
            <w:pPr>
              <w:pStyle w:val="Tablehead"/>
              <w:rPr>
                <w:rFonts w:eastAsia="SimSun"/>
                <w:bCs/>
                <w:color w:val="000000"/>
                <w:szCs w:val="22"/>
                <w:lang w:val="es-ES"/>
              </w:rPr>
            </w:pPr>
            <w:r w:rsidRPr="00D94466">
              <w:rPr>
                <w:rFonts w:eastAsia="SimSun"/>
                <w:bCs/>
                <w:color w:val="000000"/>
                <w:szCs w:val="22"/>
                <w:lang w:val="es-ES"/>
              </w:rPr>
              <w:t>T</w:t>
            </w:r>
            <w:r w:rsidR="00CF4BC6" w:rsidRPr="00D94466">
              <w:rPr>
                <w:rFonts w:eastAsia="SimSun"/>
                <w:bCs/>
                <w:color w:val="000000"/>
                <w:szCs w:val="22"/>
                <w:lang w:val="es-ES"/>
              </w:rPr>
              <w:t>ítulo</w:t>
            </w:r>
          </w:p>
        </w:tc>
      </w:tr>
      <w:tr w:rsidR="00F1429D" w:rsidRPr="00D94466" w:rsidTr="00F1429D">
        <w:tc>
          <w:tcPr>
            <w:tcW w:w="2802" w:type="dxa"/>
          </w:tcPr>
          <w:p w:rsidR="00F1429D" w:rsidRPr="00D94466" w:rsidRDefault="00F1429D" w:rsidP="00C92365">
            <w:pPr>
              <w:pStyle w:val="Tabletext"/>
              <w:jc w:val="center"/>
              <w:rPr>
                <w:rFonts w:eastAsia="SimSun"/>
                <w:color w:val="000000"/>
                <w:szCs w:val="18"/>
                <w:lang w:val="es-ES"/>
              </w:rPr>
            </w:pPr>
            <w:r w:rsidRPr="00D94466">
              <w:rPr>
                <w:rFonts w:eastAsia="SimSun"/>
                <w:color w:val="000000"/>
                <w:szCs w:val="18"/>
                <w:lang w:val="es-ES"/>
              </w:rPr>
              <w:t>SM.182-5</w:t>
            </w:r>
          </w:p>
        </w:tc>
        <w:tc>
          <w:tcPr>
            <w:tcW w:w="7053" w:type="dxa"/>
          </w:tcPr>
          <w:p w:rsidR="00F1429D" w:rsidRPr="00D94466" w:rsidRDefault="00F334CC" w:rsidP="00C92365">
            <w:pPr>
              <w:pStyle w:val="Tabletext"/>
              <w:rPr>
                <w:rFonts w:eastAsia="SimSun"/>
                <w:color w:val="000000"/>
                <w:szCs w:val="28"/>
                <w:lang w:val="es-ES"/>
              </w:rPr>
            </w:pPr>
            <w:r w:rsidRPr="00D94466">
              <w:rPr>
                <w:rFonts w:eastAsia="SimSun"/>
                <w:color w:val="000000"/>
                <w:szCs w:val="18"/>
                <w:lang w:val="es-ES"/>
              </w:rPr>
              <w:t>Comprobación automática de la ocupación del espectro de frecuencias radioeléctricas</w:t>
            </w:r>
          </w:p>
        </w:tc>
      </w:tr>
      <w:tr w:rsidR="00F1429D" w:rsidRPr="00D94466" w:rsidTr="00F1429D">
        <w:tc>
          <w:tcPr>
            <w:tcW w:w="2802" w:type="dxa"/>
          </w:tcPr>
          <w:p w:rsidR="00F1429D" w:rsidRPr="00D94466" w:rsidRDefault="00F1429D" w:rsidP="00C92365">
            <w:pPr>
              <w:pStyle w:val="Tabletext"/>
              <w:jc w:val="center"/>
              <w:rPr>
                <w:rFonts w:eastAsia="SimSun"/>
                <w:color w:val="000000"/>
                <w:szCs w:val="18"/>
                <w:lang w:val="es-ES"/>
              </w:rPr>
            </w:pPr>
            <w:r w:rsidRPr="00D94466">
              <w:rPr>
                <w:rFonts w:eastAsia="SimSun"/>
                <w:color w:val="000000"/>
                <w:szCs w:val="18"/>
                <w:lang w:val="es-ES"/>
              </w:rPr>
              <w:t>SM.1536</w:t>
            </w:r>
          </w:p>
        </w:tc>
        <w:tc>
          <w:tcPr>
            <w:tcW w:w="7053" w:type="dxa"/>
          </w:tcPr>
          <w:p w:rsidR="00F1429D" w:rsidRPr="00D94466" w:rsidRDefault="00FF7F75" w:rsidP="00C923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2"/>
                <w:szCs w:val="22"/>
                <w:lang w:val="es-ES"/>
              </w:rPr>
            </w:pPr>
            <w:r w:rsidRPr="00D94466">
              <w:rPr>
                <w:sz w:val="22"/>
                <w:szCs w:val="22"/>
                <w:lang w:val="es-ES"/>
              </w:rPr>
              <w:t>Medición de la ocupación de canales de frecuencias</w:t>
            </w:r>
          </w:p>
        </w:tc>
      </w:tr>
      <w:tr w:rsidR="00F1429D" w:rsidRPr="00D94466" w:rsidTr="00F1429D">
        <w:tc>
          <w:tcPr>
            <w:tcW w:w="2802" w:type="dxa"/>
          </w:tcPr>
          <w:p w:rsidR="00F1429D" w:rsidRPr="00D94466" w:rsidRDefault="00F1429D" w:rsidP="00C92365">
            <w:pPr>
              <w:pStyle w:val="Tabletext"/>
              <w:jc w:val="center"/>
              <w:rPr>
                <w:rFonts w:eastAsia="SimSun"/>
                <w:color w:val="000000"/>
                <w:szCs w:val="18"/>
                <w:lang w:val="es-ES"/>
              </w:rPr>
            </w:pPr>
            <w:r w:rsidRPr="00D94466">
              <w:rPr>
                <w:rFonts w:eastAsia="SimSun"/>
                <w:color w:val="000000"/>
                <w:szCs w:val="18"/>
                <w:lang w:val="es-ES"/>
              </w:rPr>
              <w:t>SM.1793</w:t>
            </w:r>
          </w:p>
        </w:tc>
        <w:tc>
          <w:tcPr>
            <w:tcW w:w="7053" w:type="dxa"/>
          </w:tcPr>
          <w:p w:rsidR="00F1429D" w:rsidRPr="00D94466" w:rsidRDefault="003B2AFF" w:rsidP="00C92365">
            <w:pPr>
              <w:pStyle w:val="Tabletext"/>
              <w:rPr>
                <w:rFonts w:eastAsia="SimSun"/>
                <w:color w:val="000000"/>
                <w:szCs w:val="18"/>
                <w:lang w:val="es-ES"/>
              </w:rPr>
            </w:pPr>
            <w:r w:rsidRPr="00D94466">
              <w:rPr>
                <w:rFonts w:eastAsia="SimSun"/>
                <w:color w:val="000000"/>
                <w:szCs w:val="18"/>
                <w:lang w:val="es-ES"/>
              </w:rPr>
              <w:t>Medición de la ocupación de canales de frecuencia mediante la técnica utilizada para la medición de bandas de frecuencia</w:t>
            </w:r>
          </w:p>
        </w:tc>
      </w:tr>
    </w:tbl>
    <w:p w:rsidR="00C92365" w:rsidRDefault="00C92365" w:rsidP="00C92365">
      <w:pPr>
        <w:jc w:val="center"/>
        <w:rPr>
          <w:lang w:val="es-ES"/>
        </w:rPr>
      </w:pPr>
    </w:p>
    <w:p w:rsidR="00C92365" w:rsidRDefault="00C92365" w:rsidP="00C92365">
      <w:pPr>
        <w:jc w:val="center"/>
        <w:rPr>
          <w:lang w:val="es-ES"/>
        </w:rPr>
      </w:pPr>
    </w:p>
    <w:p w:rsidR="002302BF" w:rsidRDefault="002302BF" w:rsidP="00C92365">
      <w:pPr>
        <w:jc w:val="center"/>
        <w:rPr>
          <w:lang w:val="es-ES"/>
        </w:rPr>
      </w:pPr>
    </w:p>
    <w:p w:rsidR="00402DA4" w:rsidRPr="00D94466" w:rsidRDefault="00F351FB" w:rsidP="00C92365">
      <w:pPr>
        <w:jc w:val="center"/>
        <w:rPr>
          <w:lang w:val="es-ES"/>
        </w:rPr>
      </w:pPr>
      <w:r w:rsidRPr="00D94466">
        <w:rPr>
          <w:lang w:val="es-ES"/>
        </w:rPr>
        <w:t>______________</w:t>
      </w:r>
    </w:p>
    <w:sectPr w:rsidR="00402DA4" w:rsidRPr="00D94466" w:rsidSect="00D23568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1E1" w:rsidRDefault="001941E1">
      <w:r>
        <w:separator/>
      </w:r>
    </w:p>
  </w:endnote>
  <w:endnote w:type="continuationSeparator" w:id="0">
    <w:p w:rsidR="001941E1" w:rsidRDefault="00194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E1" w:rsidRPr="00B67819" w:rsidRDefault="00EA2259" w:rsidP="00B67819">
    <w:pPr>
      <w:pStyle w:val="Footer"/>
    </w:pPr>
    <w:fldSimple w:instr=" FILENAME  \p  \* MERGEFORMAT ">
      <w:r w:rsidR="00EE4CDE">
        <w:t>Y:\APP\BR\CIRCS_DMS\CAR\300\302\302s.docx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1941E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941E1" w:rsidRDefault="001941E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941E1" w:rsidRDefault="001941E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941E1" w:rsidRDefault="001941E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941E1" w:rsidRDefault="001941E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1941E1">
      <w:trPr>
        <w:cantSplit/>
      </w:trPr>
      <w:tc>
        <w:tcPr>
          <w:tcW w:w="1062" w:type="pct"/>
        </w:tcPr>
        <w:p w:rsidR="001941E1" w:rsidRDefault="001941E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1941E1" w:rsidRDefault="001941E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1941E1" w:rsidRDefault="001941E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1941E1" w:rsidRDefault="001941E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1941E1">
      <w:trPr>
        <w:cantSplit/>
      </w:trPr>
      <w:tc>
        <w:tcPr>
          <w:tcW w:w="1062" w:type="pct"/>
        </w:tcPr>
        <w:p w:rsidR="001941E1" w:rsidRDefault="001941E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1941E1" w:rsidRDefault="001941E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1941E1" w:rsidRDefault="001941E1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1941E1" w:rsidRDefault="001941E1">
          <w:pPr>
            <w:pStyle w:val="itu"/>
            <w:rPr>
              <w:lang w:val="es-ES_tradnl"/>
            </w:rPr>
          </w:pPr>
        </w:p>
      </w:tc>
    </w:tr>
  </w:tbl>
  <w:p w:rsidR="001941E1" w:rsidRDefault="001941E1" w:rsidP="00F96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1E1" w:rsidRDefault="001941E1">
      <w:r>
        <w:t>____________________</w:t>
      </w:r>
    </w:p>
  </w:footnote>
  <w:footnote w:type="continuationSeparator" w:id="0">
    <w:p w:rsidR="001941E1" w:rsidRDefault="00194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E1" w:rsidRDefault="001941E1">
    <w:pPr>
      <w:pStyle w:val="Header"/>
      <w:rPr>
        <w:rStyle w:val="PageNumber"/>
      </w:rPr>
    </w:pPr>
    <w:r>
      <w:rPr>
        <w:lang w:val="en-US"/>
      </w:rPr>
      <w:t xml:space="preserve">- </w:t>
    </w:r>
    <w:r w:rsidR="00EA225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A2259">
      <w:rPr>
        <w:rStyle w:val="PageNumber"/>
      </w:rPr>
      <w:fldChar w:fldCharType="separate"/>
    </w:r>
    <w:r w:rsidR="00EE4CDE">
      <w:rPr>
        <w:rStyle w:val="PageNumber"/>
        <w:noProof/>
      </w:rPr>
      <w:t>4</w:t>
    </w:r>
    <w:r w:rsidR="00EA2259">
      <w:rPr>
        <w:rStyle w:val="PageNumber"/>
      </w:rPr>
      <w:fldChar w:fldCharType="end"/>
    </w:r>
    <w:r>
      <w:rPr>
        <w:rStyle w:val="PageNumber"/>
      </w:rPr>
      <w:t xml:space="preserve"> -</w:t>
    </w:r>
  </w:p>
  <w:p w:rsidR="001941E1" w:rsidRPr="00F96264" w:rsidRDefault="001941E1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F235F"/>
    <w:multiLevelType w:val="hybridMultilevel"/>
    <w:tmpl w:val="20245E26"/>
    <w:lvl w:ilvl="0" w:tplc="D070FD0A">
      <w:start w:val="27"/>
      <w:numFmt w:val="bullet"/>
      <w:lvlText w:val="–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">
    <w:nsid w:val="408C0C13"/>
    <w:multiLevelType w:val="hybridMultilevel"/>
    <w:tmpl w:val="A7FC1BE0"/>
    <w:lvl w:ilvl="0" w:tplc="C4E65BE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F7F74"/>
    <w:rsid w:val="00024895"/>
    <w:rsid w:val="00036D38"/>
    <w:rsid w:val="000410AE"/>
    <w:rsid w:val="0006171D"/>
    <w:rsid w:val="000773E0"/>
    <w:rsid w:val="0008472A"/>
    <w:rsid w:val="00091CE3"/>
    <w:rsid w:val="000D7663"/>
    <w:rsid w:val="000F4290"/>
    <w:rsid w:val="000F54AD"/>
    <w:rsid w:val="00101D74"/>
    <w:rsid w:val="00131358"/>
    <w:rsid w:val="00143138"/>
    <w:rsid w:val="001474A8"/>
    <w:rsid w:val="001666E5"/>
    <w:rsid w:val="00176D70"/>
    <w:rsid w:val="001941E1"/>
    <w:rsid w:val="001A26EC"/>
    <w:rsid w:val="001A75A3"/>
    <w:rsid w:val="001C1AA0"/>
    <w:rsid w:val="001C2BF6"/>
    <w:rsid w:val="001E2B00"/>
    <w:rsid w:val="001F2ABC"/>
    <w:rsid w:val="00213CFD"/>
    <w:rsid w:val="002302BF"/>
    <w:rsid w:val="00240010"/>
    <w:rsid w:val="00241B1F"/>
    <w:rsid w:val="002824FB"/>
    <w:rsid w:val="002A276E"/>
    <w:rsid w:val="002C05BF"/>
    <w:rsid w:val="002D5D0D"/>
    <w:rsid w:val="002F1A69"/>
    <w:rsid w:val="003009D1"/>
    <w:rsid w:val="003120C7"/>
    <w:rsid w:val="00312A36"/>
    <w:rsid w:val="0031477D"/>
    <w:rsid w:val="003552C6"/>
    <w:rsid w:val="00387B44"/>
    <w:rsid w:val="00394821"/>
    <w:rsid w:val="003B2AFF"/>
    <w:rsid w:val="00401CE6"/>
    <w:rsid w:val="00402DA4"/>
    <w:rsid w:val="00415BBB"/>
    <w:rsid w:val="0042313B"/>
    <w:rsid w:val="00436283"/>
    <w:rsid w:val="00452614"/>
    <w:rsid w:val="0046465D"/>
    <w:rsid w:val="00484EF6"/>
    <w:rsid w:val="00493CA4"/>
    <w:rsid w:val="004A18BD"/>
    <w:rsid w:val="004C6398"/>
    <w:rsid w:val="004D1E55"/>
    <w:rsid w:val="004E415F"/>
    <w:rsid w:val="004F67F5"/>
    <w:rsid w:val="00507D28"/>
    <w:rsid w:val="005205AF"/>
    <w:rsid w:val="005205D2"/>
    <w:rsid w:val="00530434"/>
    <w:rsid w:val="00561A86"/>
    <w:rsid w:val="005D62DA"/>
    <w:rsid w:val="005F73D1"/>
    <w:rsid w:val="006148C0"/>
    <w:rsid w:val="00661B16"/>
    <w:rsid w:val="00665517"/>
    <w:rsid w:val="00670EB2"/>
    <w:rsid w:val="00690D17"/>
    <w:rsid w:val="006A6711"/>
    <w:rsid w:val="006C327E"/>
    <w:rsid w:val="006D780A"/>
    <w:rsid w:val="006F4CBE"/>
    <w:rsid w:val="006F6F43"/>
    <w:rsid w:val="00701E2E"/>
    <w:rsid w:val="007069B5"/>
    <w:rsid w:val="007220B9"/>
    <w:rsid w:val="0072405F"/>
    <w:rsid w:val="00734569"/>
    <w:rsid w:val="00757CF0"/>
    <w:rsid w:val="00833DFB"/>
    <w:rsid w:val="008614B7"/>
    <w:rsid w:val="00866EA1"/>
    <w:rsid w:val="008678D5"/>
    <w:rsid w:val="008B08D5"/>
    <w:rsid w:val="008B1EF3"/>
    <w:rsid w:val="008B3D30"/>
    <w:rsid w:val="008D7663"/>
    <w:rsid w:val="008E319F"/>
    <w:rsid w:val="008E454E"/>
    <w:rsid w:val="008E5D23"/>
    <w:rsid w:val="00905A4D"/>
    <w:rsid w:val="00923D20"/>
    <w:rsid w:val="009368A3"/>
    <w:rsid w:val="00955926"/>
    <w:rsid w:val="00990C4A"/>
    <w:rsid w:val="0099447C"/>
    <w:rsid w:val="009A7DFF"/>
    <w:rsid w:val="009B0FED"/>
    <w:rsid w:val="009C75FD"/>
    <w:rsid w:val="009F7F74"/>
    <w:rsid w:val="00A13D4D"/>
    <w:rsid w:val="00A2047E"/>
    <w:rsid w:val="00A2346B"/>
    <w:rsid w:val="00A245D2"/>
    <w:rsid w:val="00A30A99"/>
    <w:rsid w:val="00A92AF1"/>
    <w:rsid w:val="00AD777E"/>
    <w:rsid w:val="00AE07DC"/>
    <w:rsid w:val="00AF60D2"/>
    <w:rsid w:val="00AF6CEB"/>
    <w:rsid w:val="00B00FF4"/>
    <w:rsid w:val="00B450AE"/>
    <w:rsid w:val="00B67819"/>
    <w:rsid w:val="00B86E9E"/>
    <w:rsid w:val="00B925CB"/>
    <w:rsid w:val="00BB293A"/>
    <w:rsid w:val="00BF6D42"/>
    <w:rsid w:val="00C31C74"/>
    <w:rsid w:val="00C51847"/>
    <w:rsid w:val="00C666C7"/>
    <w:rsid w:val="00C85C95"/>
    <w:rsid w:val="00C92365"/>
    <w:rsid w:val="00C93106"/>
    <w:rsid w:val="00CA1A68"/>
    <w:rsid w:val="00CA38FE"/>
    <w:rsid w:val="00CB347C"/>
    <w:rsid w:val="00CD0A5B"/>
    <w:rsid w:val="00CD68C0"/>
    <w:rsid w:val="00CE7161"/>
    <w:rsid w:val="00CF4BC6"/>
    <w:rsid w:val="00CF4D70"/>
    <w:rsid w:val="00D02E6F"/>
    <w:rsid w:val="00D04A11"/>
    <w:rsid w:val="00D23568"/>
    <w:rsid w:val="00D23F6B"/>
    <w:rsid w:val="00D37CF4"/>
    <w:rsid w:val="00D728E7"/>
    <w:rsid w:val="00D777B6"/>
    <w:rsid w:val="00D85B4A"/>
    <w:rsid w:val="00D94466"/>
    <w:rsid w:val="00DB24E2"/>
    <w:rsid w:val="00DB6A0E"/>
    <w:rsid w:val="00DC71E7"/>
    <w:rsid w:val="00DE7933"/>
    <w:rsid w:val="00E179BC"/>
    <w:rsid w:val="00E3174F"/>
    <w:rsid w:val="00E519E8"/>
    <w:rsid w:val="00E60F65"/>
    <w:rsid w:val="00E6700F"/>
    <w:rsid w:val="00E832DF"/>
    <w:rsid w:val="00E83401"/>
    <w:rsid w:val="00E853FE"/>
    <w:rsid w:val="00EA2259"/>
    <w:rsid w:val="00EA2E2F"/>
    <w:rsid w:val="00EB4714"/>
    <w:rsid w:val="00EE4CDE"/>
    <w:rsid w:val="00EF1BBB"/>
    <w:rsid w:val="00F102BB"/>
    <w:rsid w:val="00F1429D"/>
    <w:rsid w:val="00F334CC"/>
    <w:rsid w:val="00F351FB"/>
    <w:rsid w:val="00F5042B"/>
    <w:rsid w:val="00F54A0F"/>
    <w:rsid w:val="00F96264"/>
    <w:rsid w:val="00FB191D"/>
    <w:rsid w:val="00FD292A"/>
    <w:rsid w:val="00FD474B"/>
    <w:rsid w:val="00FE3433"/>
    <w:rsid w:val="00FE7D1D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1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2356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23568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23568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2356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23568"/>
    <w:pPr>
      <w:outlineLvl w:val="4"/>
    </w:pPr>
  </w:style>
  <w:style w:type="paragraph" w:styleId="Heading6">
    <w:name w:val="heading 6"/>
    <w:basedOn w:val="Heading4"/>
    <w:next w:val="Normal"/>
    <w:qFormat/>
    <w:rsid w:val="00D2356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23568"/>
    <w:pPr>
      <w:outlineLvl w:val="6"/>
    </w:pPr>
  </w:style>
  <w:style w:type="paragraph" w:styleId="Heading8">
    <w:name w:val="heading 8"/>
    <w:basedOn w:val="Heading6"/>
    <w:next w:val="Normal"/>
    <w:qFormat/>
    <w:rsid w:val="00D23568"/>
    <w:pPr>
      <w:outlineLvl w:val="7"/>
    </w:pPr>
  </w:style>
  <w:style w:type="paragraph" w:styleId="Heading9">
    <w:name w:val="heading 9"/>
    <w:basedOn w:val="Heading6"/>
    <w:next w:val="Normal"/>
    <w:qFormat/>
    <w:rsid w:val="00D2356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23568"/>
  </w:style>
  <w:style w:type="paragraph" w:styleId="TOC4">
    <w:name w:val="toc 4"/>
    <w:basedOn w:val="TOC3"/>
    <w:semiHidden/>
    <w:rsid w:val="00D23568"/>
  </w:style>
  <w:style w:type="paragraph" w:styleId="TOC3">
    <w:name w:val="toc 3"/>
    <w:basedOn w:val="TOC2"/>
    <w:semiHidden/>
    <w:rsid w:val="00D23568"/>
  </w:style>
  <w:style w:type="paragraph" w:styleId="TOC2">
    <w:name w:val="toc 2"/>
    <w:basedOn w:val="TOC1"/>
    <w:semiHidden/>
    <w:rsid w:val="00D23568"/>
    <w:pPr>
      <w:spacing w:before="80"/>
      <w:ind w:left="1531" w:hanging="851"/>
    </w:pPr>
  </w:style>
  <w:style w:type="paragraph" w:styleId="TOC1">
    <w:name w:val="toc 1"/>
    <w:basedOn w:val="Normal"/>
    <w:semiHidden/>
    <w:rsid w:val="00D2356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D23568"/>
  </w:style>
  <w:style w:type="paragraph" w:styleId="TOC6">
    <w:name w:val="toc 6"/>
    <w:basedOn w:val="TOC4"/>
    <w:semiHidden/>
    <w:rsid w:val="00D23568"/>
  </w:style>
  <w:style w:type="paragraph" w:styleId="TOC5">
    <w:name w:val="toc 5"/>
    <w:basedOn w:val="TOC4"/>
    <w:semiHidden/>
    <w:rsid w:val="00D23568"/>
  </w:style>
  <w:style w:type="paragraph" w:customStyle="1" w:styleId="FigureNotitle">
    <w:name w:val="Figure_No &amp; title"/>
    <w:basedOn w:val="Normal"/>
    <w:next w:val="Normalaftertitle"/>
    <w:rsid w:val="00D23568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D23568"/>
    <w:pPr>
      <w:spacing w:before="360"/>
    </w:pPr>
  </w:style>
  <w:style w:type="paragraph" w:customStyle="1" w:styleId="TabletitleBR">
    <w:name w:val="Table_title_BR"/>
    <w:basedOn w:val="Normal"/>
    <w:next w:val="Tablehead"/>
    <w:rsid w:val="00D23568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D2356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D235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uiPriority w:val="99"/>
    <w:rsid w:val="00D2356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23568"/>
  </w:style>
  <w:style w:type="paragraph" w:styleId="Index3">
    <w:name w:val="index 3"/>
    <w:basedOn w:val="Normal"/>
    <w:next w:val="Normal"/>
    <w:semiHidden/>
    <w:rsid w:val="00D23568"/>
    <w:pPr>
      <w:ind w:left="566"/>
    </w:pPr>
  </w:style>
  <w:style w:type="paragraph" w:styleId="Index2">
    <w:name w:val="index 2"/>
    <w:basedOn w:val="Normal"/>
    <w:next w:val="Normal"/>
    <w:semiHidden/>
    <w:rsid w:val="00D23568"/>
    <w:pPr>
      <w:ind w:left="283"/>
    </w:pPr>
  </w:style>
  <w:style w:type="paragraph" w:styleId="Index1">
    <w:name w:val="index 1"/>
    <w:basedOn w:val="Normal"/>
    <w:next w:val="Normal"/>
    <w:semiHidden/>
    <w:rsid w:val="00D23568"/>
  </w:style>
  <w:style w:type="paragraph" w:customStyle="1" w:styleId="FiguretitleBR">
    <w:name w:val="Figure_title_BR"/>
    <w:basedOn w:val="TabletitleBR"/>
    <w:next w:val="Figurewithouttitle"/>
    <w:rsid w:val="00D23568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D23568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D2356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D23568"/>
    <w:rPr>
      <w:position w:val="6"/>
      <w:sz w:val="18"/>
    </w:rPr>
  </w:style>
  <w:style w:type="paragraph" w:styleId="FootnoteText">
    <w:name w:val="footnote text"/>
    <w:basedOn w:val="Note"/>
    <w:semiHidden/>
    <w:rsid w:val="00D2356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23568"/>
    <w:pPr>
      <w:spacing w:before="80"/>
    </w:pPr>
  </w:style>
  <w:style w:type="paragraph" w:customStyle="1" w:styleId="FooterQP">
    <w:name w:val="Footer_QP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rsid w:val="00D23568"/>
    <w:pPr>
      <w:spacing w:before="80"/>
      <w:ind w:left="794" w:hanging="794"/>
    </w:pPr>
  </w:style>
  <w:style w:type="paragraph" w:customStyle="1" w:styleId="enumlev2">
    <w:name w:val="enumlev2"/>
    <w:basedOn w:val="enumlev1"/>
    <w:rsid w:val="00D23568"/>
    <w:pPr>
      <w:ind w:left="1191" w:hanging="397"/>
    </w:pPr>
  </w:style>
  <w:style w:type="paragraph" w:customStyle="1" w:styleId="enumlev3">
    <w:name w:val="enumlev3"/>
    <w:basedOn w:val="enumlev2"/>
    <w:rsid w:val="00D23568"/>
    <w:pPr>
      <w:ind w:left="1588"/>
    </w:pPr>
  </w:style>
  <w:style w:type="paragraph" w:customStyle="1" w:styleId="Equation">
    <w:name w:val="Equation"/>
    <w:basedOn w:val="Normal"/>
    <w:rsid w:val="00D2356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D2356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D23568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D23568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D2356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D235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D23568"/>
  </w:style>
  <w:style w:type="character" w:styleId="Hyperlink">
    <w:name w:val="Hyperlink"/>
    <w:basedOn w:val="DefaultParagraphFont"/>
    <w:rsid w:val="00D23568"/>
    <w:rPr>
      <w:color w:val="0000FF"/>
      <w:u w:val="single"/>
    </w:rPr>
  </w:style>
  <w:style w:type="paragraph" w:customStyle="1" w:styleId="Formal">
    <w:name w:val="Formal"/>
    <w:basedOn w:val="ASN1"/>
    <w:rsid w:val="00D23568"/>
    <w:rPr>
      <w:b w:val="0"/>
    </w:rPr>
  </w:style>
  <w:style w:type="character" w:styleId="PageNumber">
    <w:name w:val="page number"/>
    <w:basedOn w:val="DefaultParagraphFont"/>
    <w:rsid w:val="00D23568"/>
  </w:style>
  <w:style w:type="paragraph" w:customStyle="1" w:styleId="RecNoBR">
    <w:name w:val="Rec_No_BR"/>
    <w:basedOn w:val="Normal"/>
    <w:next w:val="Rectitle"/>
    <w:rsid w:val="00D2356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D23568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2356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23568"/>
  </w:style>
  <w:style w:type="paragraph" w:customStyle="1" w:styleId="QuestionNoBR">
    <w:name w:val="Question_No_BR"/>
    <w:basedOn w:val="RecNoBR"/>
    <w:next w:val="Questiontitle"/>
    <w:rsid w:val="00D23568"/>
  </w:style>
  <w:style w:type="paragraph" w:customStyle="1" w:styleId="Questiontitle">
    <w:name w:val="Question_title"/>
    <w:basedOn w:val="Rectitle"/>
    <w:next w:val="Questionref"/>
    <w:rsid w:val="00D23568"/>
  </w:style>
  <w:style w:type="paragraph" w:customStyle="1" w:styleId="Questionref">
    <w:name w:val="Question_ref"/>
    <w:basedOn w:val="Recref"/>
    <w:next w:val="Questiondate"/>
    <w:rsid w:val="00D23568"/>
  </w:style>
  <w:style w:type="paragraph" w:customStyle="1" w:styleId="Recref">
    <w:name w:val="Rec_ref"/>
    <w:basedOn w:val="Normal"/>
    <w:next w:val="Recdate"/>
    <w:rsid w:val="00D2356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2356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3568"/>
  </w:style>
  <w:style w:type="paragraph" w:customStyle="1" w:styleId="RepNoBR">
    <w:name w:val="Rep_No_BR"/>
    <w:basedOn w:val="RecNoBR"/>
    <w:next w:val="Reptitle"/>
    <w:rsid w:val="00D23568"/>
  </w:style>
  <w:style w:type="paragraph" w:customStyle="1" w:styleId="Reptitle">
    <w:name w:val="Rep_title"/>
    <w:basedOn w:val="Rectitle"/>
    <w:next w:val="Repref"/>
    <w:rsid w:val="00D23568"/>
  </w:style>
  <w:style w:type="paragraph" w:customStyle="1" w:styleId="Repref">
    <w:name w:val="Rep_ref"/>
    <w:basedOn w:val="Recref"/>
    <w:next w:val="Repdate"/>
    <w:rsid w:val="00D23568"/>
  </w:style>
  <w:style w:type="paragraph" w:customStyle="1" w:styleId="Repdate">
    <w:name w:val="Rep_date"/>
    <w:basedOn w:val="Recdate"/>
    <w:next w:val="Normalaftertitle"/>
    <w:rsid w:val="00D23568"/>
  </w:style>
  <w:style w:type="paragraph" w:customStyle="1" w:styleId="ResNoBR">
    <w:name w:val="Res_No_BR"/>
    <w:basedOn w:val="RecNoBR"/>
    <w:next w:val="Restitle"/>
    <w:rsid w:val="00D23568"/>
  </w:style>
  <w:style w:type="paragraph" w:customStyle="1" w:styleId="Restitle">
    <w:name w:val="Res_title"/>
    <w:basedOn w:val="Rectitle"/>
    <w:next w:val="Resref"/>
    <w:rsid w:val="00D23568"/>
  </w:style>
  <w:style w:type="paragraph" w:customStyle="1" w:styleId="Resref">
    <w:name w:val="Res_ref"/>
    <w:basedOn w:val="Recref"/>
    <w:next w:val="Resdate"/>
    <w:rsid w:val="00D23568"/>
  </w:style>
  <w:style w:type="paragraph" w:customStyle="1" w:styleId="Resdate">
    <w:name w:val="Res_date"/>
    <w:basedOn w:val="Recdate"/>
    <w:next w:val="Normalaftertitle"/>
    <w:rsid w:val="00D23568"/>
  </w:style>
  <w:style w:type="character" w:customStyle="1" w:styleId="Artdef">
    <w:name w:val="Art_def"/>
    <w:basedOn w:val="DefaultParagraphFont"/>
    <w:rsid w:val="00D2356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2356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2356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2356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D23568"/>
  </w:style>
  <w:style w:type="paragraph" w:customStyle="1" w:styleId="Call">
    <w:name w:val="Call"/>
    <w:basedOn w:val="Normal"/>
    <w:next w:val="Normal"/>
    <w:rsid w:val="00D2356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2356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23568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23568"/>
    <w:rPr>
      <w:vertAlign w:val="superscript"/>
    </w:rPr>
  </w:style>
  <w:style w:type="paragraph" w:customStyle="1" w:styleId="Equationlegend">
    <w:name w:val="Equation_legend"/>
    <w:basedOn w:val="Normal"/>
    <w:rsid w:val="00D2356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2356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D2356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2356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23568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23568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D2356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23568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D2356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2356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2356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D23568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23568"/>
  </w:style>
  <w:style w:type="character" w:customStyle="1" w:styleId="Recdef">
    <w:name w:val="Rec_def"/>
    <w:basedOn w:val="DefaultParagraphFont"/>
    <w:rsid w:val="00D23568"/>
    <w:rPr>
      <w:b/>
    </w:rPr>
  </w:style>
  <w:style w:type="paragraph" w:customStyle="1" w:styleId="Reftext">
    <w:name w:val="Ref_text"/>
    <w:basedOn w:val="Normal"/>
    <w:rsid w:val="00D23568"/>
    <w:pPr>
      <w:ind w:left="794" w:hanging="794"/>
    </w:pPr>
  </w:style>
  <w:style w:type="paragraph" w:customStyle="1" w:styleId="Reftitle">
    <w:name w:val="Ref_title"/>
    <w:basedOn w:val="Normal"/>
    <w:next w:val="Reftext"/>
    <w:rsid w:val="00D23568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23568"/>
  </w:style>
  <w:style w:type="character" w:customStyle="1" w:styleId="Resdef">
    <w:name w:val="Res_def"/>
    <w:basedOn w:val="DefaultParagraphFont"/>
    <w:rsid w:val="00D23568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23568"/>
  </w:style>
  <w:style w:type="paragraph" w:customStyle="1" w:styleId="SectionNo">
    <w:name w:val="Section_No"/>
    <w:basedOn w:val="Normal"/>
    <w:next w:val="Sectiontitle"/>
    <w:rsid w:val="00D2356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2356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2356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356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23568"/>
    <w:rPr>
      <w:b/>
      <w:color w:val="auto"/>
    </w:rPr>
  </w:style>
  <w:style w:type="paragraph" w:customStyle="1" w:styleId="Tablelegend">
    <w:name w:val="Table_legend"/>
    <w:basedOn w:val="Normal"/>
    <w:rsid w:val="00D235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D2356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23568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2356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23568"/>
  </w:style>
  <w:style w:type="paragraph" w:customStyle="1" w:styleId="Title3">
    <w:name w:val="Title 3"/>
    <w:basedOn w:val="Title2"/>
    <w:next w:val="Title4"/>
    <w:rsid w:val="00D23568"/>
    <w:rPr>
      <w:caps w:val="0"/>
    </w:rPr>
  </w:style>
  <w:style w:type="paragraph" w:customStyle="1" w:styleId="Title4">
    <w:name w:val="Title 4"/>
    <w:basedOn w:val="Title3"/>
    <w:next w:val="Heading1"/>
    <w:rsid w:val="00D23568"/>
    <w:rPr>
      <w:b/>
    </w:rPr>
  </w:style>
  <w:style w:type="paragraph" w:customStyle="1" w:styleId="FigureNoBR">
    <w:name w:val="Figure_No_BR"/>
    <w:basedOn w:val="Normal"/>
    <w:next w:val="FiguretitleBR"/>
    <w:rsid w:val="00D2356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9F7F7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href">
    <w:name w:val="href"/>
    <w:basedOn w:val="DefaultParagraphFont"/>
    <w:rsid w:val="00241B1F"/>
  </w:style>
  <w:style w:type="paragraph" w:styleId="NormalWeb">
    <w:name w:val="Normal (Web)"/>
    <w:basedOn w:val="Normal"/>
    <w:uiPriority w:val="99"/>
    <w:rsid w:val="00C931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5205D2"/>
    <w:rPr>
      <w:b/>
      <w:bCs/>
    </w:rPr>
  </w:style>
  <w:style w:type="character" w:customStyle="1" w:styleId="enumlev1Char">
    <w:name w:val="enumlev1 Char"/>
    <w:basedOn w:val="DefaultParagraphFont"/>
    <w:link w:val="enumlev1"/>
    <w:rsid w:val="005205D2"/>
    <w:rPr>
      <w:sz w:val="24"/>
      <w:lang w:val="es-ES_tradnl" w:eastAsia="en-US" w:bidi="ar-SA"/>
    </w:rPr>
  </w:style>
  <w:style w:type="paragraph" w:customStyle="1" w:styleId="AnnexNoTitle0">
    <w:name w:val="Annex_NoTitle"/>
    <w:basedOn w:val="Normal"/>
    <w:next w:val="Normalaftertitle"/>
    <w:rsid w:val="00D02E6F"/>
    <w:pPr>
      <w:keepNext/>
      <w:keepLines/>
      <w:spacing w:before="480"/>
      <w:jc w:val="center"/>
    </w:pPr>
    <w:rPr>
      <w:b/>
      <w:sz w:val="28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F1429D"/>
    <w:rPr>
      <w:rFonts w:ascii="Times New Roman" w:hAnsi="Times New Roman"/>
      <w:b/>
      <w:sz w:val="28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.itu.int/ITU-T/dbase/patent/patent-policy.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8A353-62DC-4DEE-93A5-4782B7B8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13</TotalTime>
  <Pages>4</Pages>
  <Words>980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6689</CharactersWithSpaces>
  <SharedDoc>false</SharedDoc>
  <HLinks>
    <vt:vector size="12" baseType="variant">
      <vt:variant>
        <vt:i4>4915292</vt:i4>
      </vt:variant>
      <vt:variant>
        <vt:i4>0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capdessu</cp:lastModifiedBy>
  <cp:revision>5</cp:revision>
  <cp:lastPrinted>2010-10-29T13:48:00Z</cp:lastPrinted>
  <dcterms:created xsi:type="dcterms:W3CDTF">2010-10-29T08:52:00Z</dcterms:created>
  <dcterms:modified xsi:type="dcterms:W3CDTF">2010-10-29T13:50:00Z</dcterms:modified>
</cp:coreProperties>
</file>