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AA1C6A" w14:paraId="50AFECED" w14:textId="77777777" w:rsidTr="00306452">
        <w:trPr>
          <w:jc w:val="center"/>
        </w:trPr>
        <w:tc>
          <w:tcPr>
            <w:tcW w:w="9889" w:type="dxa"/>
            <w:gridSpan w:val="3"/>
          </w:tcPr>
          <w:p w14:paraId="1DE190E2" w14:textId="77777777" w:rsidR="00E53DCE" w:rsidRPr="00AA1C6A" w:rsidRDefault="00A96D3A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s-ES"/>
              </w:rPr>
            </w:pPr>
            <w:r w:rsidRPr="00AA1C6A">
              <w:rPr>
                <w:rFonts w:cstheme="minorHAnsi"/>
                <w:b/>
                <w:bCs/>
                <w:color w:val="808080"/>
                <w:sz w:val="28"/>
                <w:szCs w:val="28"/>
                <w:lang w:val="es-ES"/>
              </w:rPr>
              <w:t>Oficina de Radiocomunicaciones (BR)</w:t>
            </w:r>
          </w:p>
          <w:p w14:paraId="717FF43B" w14:textId="77777777" w:rsidR="00E53DCE" w:rsidRPr="00AA1C6A" w:rsidRDefault="00E53DCE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s-ES"/>
              </w:rPr>
            </w:pPr>
          </w:p>
          <w:p w14:paraId="54C97C3C" w14:textId="77777777" w:rsidR="00E53DCE" w:rsidRPr="00AA1C6A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s-ES"/>
              </w:rPr>
            </w:pPr>
          </w:p>
        </w:tc>
      </w:tr>
      <w:tr w:rsidR="00E53DCE" w:rsidRPr="00AA1C6A" w14:paraId="084C0D88" w14:textId="77777777" w:rsidTr="00306452">
        <w:trPr>
          <w:jc w:val="center"/>
        </w:trPr>
        <w:tc>
          <w:tcPr>
            <w:tcW w:w="7054" w:type="dxa"/>
            <w:gridSpan w:val="2"/>
          </w:tcPr>
          <w:p w14:paraId="082125DB" w14:textId="2DDFCAFC" w:rsidR="00E53DCE" w:rsidRPr="00AA1C6A" w:rsidRDefault="00A96D3A" w:rsidP="00CF3666">
            <w:pPr>
              <w:spacing w:before="0"/>
              <w:rPr>
                <w:lang w:val="es-ES"/>
              </w:rPr>
            </w:pPr>
            <w:r w:rsidRPr="00AA1C6A">
              <w:rPr>
                <w:lang w:val="es-ES"/>
              </w:rPr>
              <w:t>Circular Administrativa</w:t>
            </w:r>
          </w:p>
          <w:p w14:paraId="7AB5E94B" w14:textId="41B874D9" w:rsidR="00E53DCE" w:rsidRPr="00AA1C6A" w:rsidRDefault="001B3D4D" w:rsidP="00CF3666">
            <w:pPr>
              <w:spacing w:before="0"/>
              <w:rPr>
                <w:b/>
                <w:bCs/>
                <w:lang w:val="es-ES"/>
              </w:rPr>
            </w:pPr>
            <w:r w:rsidRPr="00AA1C6A">
              <w:rPr>
                <w:b/>
                <w:bCs/>
                <w:lang w:val="es-ES"/>
              </w:rPr>
              <w:t>CACE/</w:t>
            </w:r>
            <w:r w:rsidR="00DC251B" w:rsidRPr="00AA1C6A">
              <w:rPr>
                <w:b/>
                <w:bCs/>
                <w:lang w:val="es-ES"/>
              </w:rPr>
              <w:t>1205</w:t>
            </w:r>
          </w:p>
        </w:tc>
        <w:tc>
          <w:tcPr>
            <w:tcW w:w="2835" w:type="dxa"/>
          </w:tcPr>
          <w:p w14:paraId="2FC3DEEE" w14:textId="26236F86" w:rsidR="00E53DCE" w:rsidRPr="00AA1C6A" w:rsidRDefault="00DC251B" w:rsidP="006160CB">
            <w:pPr>
              <w:spacing w:before="0"/>
              <w:jc w:val="right"/>
              <w:rPr>
                <w:szCs w:val="24"/>
                <w:lang w:val="es-ES"/>
              </w:rPr>
            </w:pPr>
            <w:r w:rsidRPr="00AA1C6A">
              <w:rPr>
                <w:lang w:val="es-ES"/>
              </w:rPr>
              <w:t>9 de septiembre de 2026</w:t>
            </w:r>
          </w:p>
        </w:tc>
      </w:tr>
      <w:tr w:rsidR="00E53DCE" w:rsidRPr="00AA1C6A" w14:paraId="3BB0C651" w14:textId="77777777" w:rsidTr="00306452">
        <w:trPr>
          <w:jc w:val="center"/>
        </w:trPr>
        <w:tc>
          <w:tcPr>
            <w:tcW w:w="9889" w:type="dxa"/>
            <w:gridSpan w:val="3"/>
          </w:tcPr>
          <w:p w14:paraId="68AFCF4E" w14:textId="1956E934" w:rsidR="00E53DCE" w:rsidRPr="00AA1C6A" w:rsidRDefault="00E53DCE" w:rsidP="00CF3666">
            <w:pPr>
              <w:spacing w:before="0"/>
              <w:rPr>
                <w:lang w:val="es-ES"/>
              </w:rPr>
            </w:pPr>
          </w:p>
        </w:tc>
      </w:tr>
      <w:tr w:rsidR="00E53DCE" w:rsidRPr="00AA1C6A" w14:paraId="4264C4DE" w14:textId="77777777" w:rsidTr="00306452">
        <w:trPr>
          <w:jc w:val="center"/>
        </w:trPr>
        <w:tc>
          <w:tcPr>
            <w:tcW w:w="9889" w:type="dxa"/>
            <w:gridSpan w:val="3"/>
          </w:tcPr>
          <w:p w14:paraId="07B4E93F" w14:textId="77777777" w:rsidR="00E53DCE" w:rsidRPr="00AA1C6A" w:rsidRDefault="00E53DCE" w:rsidP="00CF3666">
            <w:pPr>
              <w:spacing w:before="0"/>
              <w:rPr>
                <w:lang w:val="es-ES"/>
              </w:rPr>
            </w:pPr>
          </w:p>
        </w:tc>
      </w:tr>
      <w:tr w:rsidR="00E53DCE" w:rsidRPr="00AA1C6A" w14:paraId="6D3A0640" w14:textId="77777777" w:rsidTr="00306452">
        <w:trPr>
          <w:jc w:val="center"/>
        </w:trPr>
        <w:tc>
          <w:tcPr>
            <w:tcW w:w="9889" w:type="dxa"/>
            <w:gridSpan w:val="3"/>
          </w:tcPr>
          <w:p w14:paraId="14827E75" w14:textId="3FD53AAD" w:rsidR="00E53DCE" w:rsidRPr="00AA1C6A" w:rsidRDefault="009D701E" w:rsidP="00790553">
            <w:pPr>
              <w:spacing w:before="0"/>
              <w:jc w:val="left"/>
              <w:rPr>
                <w:b/>
                <w:bCs/>
                <w:szCs w:val="24"/>
                <w:lang w:val="es-ES"/>
              </w:rPr>
            </w:pPr>
            <w:r w:rsidRPr="00AA1C6A">
              <w:rPr>
                <w:b/>
                <w:bCs/>
                <w:lang w:val="es-ES"/>
              </w:rPr>
              <w:t xml:space="preserve">A las Administraciones de los Estados Miembros de la UIT, a los Miembros del Sector de Radiocomunicaciones, a los Asociados del UIT-R y a las Instituciones Académicas de la UIT que participan en los trabajos de la Comisión de Estudio </w:t>
            </w:r>
            <w:r w:rsidR="00DC251B" w:rsidRPr="00AA1C6A">
              <w:rPr>
                <w:b/>
                <w:bCs/>
                <w:lang w:val="es-ES"/>
              </w:rPr>
              <w:t>3</w:t>
            </w:r>
            <w:r w:rsidR="00790553" w:rsidRPr="00AA1C6A">
              <w:rPr>
                <w:b/>
                <w:bCs/>
                <w:lang w:val="es-ES"/>
              </w:rPr>
              <w:t xml:space="preserve"> de Radiocomunicaciones</w:t>
            </w:r>
          </w:p>
        </w:tc>
      </w:tr>
      <w:tr w:rsidR="00E53DCE" w:rsidRPr="00AA1C6A" w14:paraId="5AC8FDCA" w14:textId="77777777" w:rsidTr="00306452">
        <w:trPr>
          <w:jc w:val="center"/>
        </w:trPr>
        <w:tc>
          <w:tcPr>
            <w:tcW w:w="9889" w:type="dxa"/>
            <w:gridSpan w:val="3"/>
          </w:tcPr>
          <w:p w14:paraId="660EA47B" w14:textId="77777777" w:rsidR="00E53DCE" w:rsidRPr="00AA1C6A" w:rsidRDefault="00E53DCE" w:rsidP="00CF3666">
            <w:pPr>
              <w:spacing w:before="0"/>
              <w:rPr>
                <w:lang w:val="es-ES"/>
              </w:rPr>
            </w:pPr>
          </w:p>
        </w:tc>
      </w:tr>
      <w:tr w:rsidR="00E53DCE" w:rsidRPr="00AA1C6A" w14:paraId="5072478A" w14:textId="77777777" w:rsidTr="00306452">
        <w:trPr>
          <w:jc w:val="center"/>
        </w:trPr>
        <w:tc>
          <w:tcPr>
            <w:tcW w:w="9889" w:type="dxa"/>
            <w:gridSpan w:val="3"/>
          </w:tcPr>
          <w:p w14:paraId="6BBD18EE" w14:textId="77777777" w:rsidR="00E53DCE" w:rsidRPr="00AA1C6A" w:rsidRDefault="00E53DCE" w:rsidP="00CF3666">
            <w:pPr>
              <w:spacing w:before="0"/>
              <w:rPr>
                <w:lang w:val="es-ES"/>
              </w:rPr>
            </w:pPr>
          </w:p>
        </w:tc>
      </w:tr>
      <w:tr w:rsidR="00E53DCE" w:rsidRPr="00AA1C6A" w14:paraId="53F8F969" w14:textId="77777777" w:rsidTr="00306452">
        <w:trPr>
          <w:jc w:val="center"/>
        </w:trPr>
        <w:tc>
          <w:tcPr>
            <w:tcW w:w="1526" w:type="dxa"/>
          </w:tcPr>
          <w:p w14:paraId="4B2F5452" w14:textId="77777777" w:rsidR="00E53DCE" w:rsidRPr="00AA1C6A" w:rsidRDefault="00311970" w:rsidP="00CF3666">
            <w:pPr>
              <w:spacing w:before="0"/>
              <w:rPr>
                <w:lang w:val="es-ES"/>
              </w:rPr>
            </w:pPr>
            <w:r w:rsidRPr="00AA1C6A">
              <w:rPr>
                <w:lang w:val="es-ES"/>
              </w:rPr>
              <w:t>Asunto:</w:t>
            </w:r>
          </w:p>
        </w:tc>
        <w:tc>
          <w:tcPr>
            <w:tcW w:w="8363" w:type="dxa"/>
            <w:gridSpan w:val="2"/>
            <w:vMerge w:val="restart"/>
          </w:tcPr>
          <w:p w14:paraId="15A9A1AF" w14:textId="55867EA2" w:rsidR="00CF3666" w:rsidRPr="00AA1C6A" w:rsidRDefault="00CF3666" w:rsidP="00CF3666">
            <w:pPr>
              <w:spacing w:before="0"/>
              <w:jc w:val="left"/>
              <w:rPr>
                <w:b/>
                <w:bCs/>
                <w:lang w:val="es-ES"/>
              </w:rPr>
            </w:pPr>
            <w:r w:rsidRPr="00AA1C6A">
              <w:rPr>
                <w:b/>
                <w:bCs/>
                <w:lang w:val="es-ES"/>
              </w:rPr>
              <w:t xml:space="preserve">Comisión de Estudio </w:t>
            </w:r>
            <w:r w:rsidR="00DC251B" w:rsidRPr="00AA1C6A">
              <w:rPr>
                <w:b/>
                <w:bCs/>
                <w:lang w:val="es-ES"/>
              </w:rPr>
              <w:t>3 de Radiocomunicaciones (Propagación de las ondas radioeléctricas)</w:t>
            </w:r>
          </w:p>
          <w:p w14:paraId="71C2A9CC" w14:textId="18921AFE" w:rsidR="00E53DCE" w:rsidRPr="00AA1C6A" w:rsidRDefault="009D701E" w:rsidP="00DC251B">
            <w:pPr>
              <w:spacing w:before="120"/>
              <w:ind w:left="794" w:hanging="794"/>
              <w:jc w:val="left"/>
              <w:rPr>
                <w:bCs/>
                <w:szCs w:val="24"/>
                <w:lang w:val="es-ES"/>
              </w:rPr>
            </w:pPr>
            <w:r w:rsidRPr="00AA1C6A">
              <w:rPr>
                <w:b/>
                <w:bCs/>
                <w:lang w:val="es-ES"/>
              </w:rPr>
              <w:t>–</w:t>
            </w:r>
            <w:r w:rsidRPr="00AA1C6A">
              <w:rPr>
                <w:b/>
                <w:bCs/>
                <w:lang w:val="es-ES"/>
              </w:rPr>
              <w:tab/>
              <w:t xml:space="preserve">Propuesta de aprobación de </w:t>
            </w:r>
            <w:r w:rsidR="00DC251B" w:rsidRPr="00AA1C6A">
              <w:rPr>
                <w:b/>
                <w:bCs/>
                <w:lang w:val="es-ES"/>
              </w:rPr>
              <w:t>un</w:t>
            </w:r>
            <w:r w:rsidRPr="00AA1C6A">
              <w:rPr>
                <w:b/>
                <w:bCs/>
                <w:lang w:val="es-ES"/>
              </w:rPr>
              <w:t xml:space="preserve"> proyecto de Recomendación </w:t>
            </w:r>
            <w:r w:rsidR="00FE0355" w:rsidRPr="00AA1C6A">
              <w:rPr>
                <w:b/>
                <w:bCs/>
                <w:lang w:val="es-ES"/>
              </w:rPr>
              <w:t>UIT</w:t>
            </w:r>
            <w:r w:rsidR="00FE0355" w:rsidRPr="00AA1C6A">
              <w:rPr>
                <w:b/>
                <w:bCs/>
                <w:lang w:val="es-ES"/>
              </w:rPr>
              <w:noBreakHyphen/>
              <w:t xml:space="preserve">R </w:t>
            </w:r>
            <w:r w:rsidRPr="00AA1C6A">
              <w:rPr>
                <w:b/>
                <w:bCs/>
                <w:lang w:val="es-ES"/>
              </w:rPr>
              <w:t>revisada</w:t>
            </w:r>
          </w:p>
        </w:tc>
      </w:tr>
      <w:tr w:rsidR="00E53DCE" w:rsidRPr="00AA1C6A" w14:paraId="5CCFBFBB" w14:textId="77777777" w:rsidTr="00306452">
        <w:trPr>
          <w:jc w:val="center"/>
        </w:trPr>
        <w:tc>
          <w:tcPr>
            <w:tcW w:w="1526" w:type="dxa"/>
          </w:tcPr>
          <w:p w14:paraId="11850631" w14:textId="77777777" w:rsidR="00E53DCE" w:rsidRPr="00AA1C6A" w:rsidRDefault="00E53DCE" w:rsidP="00CF3666">
            <w:pPr>
              <w:spacing w:before="0"/>
              <w:rPr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374B3F7F" w14:textId="77777777" w:rsidR="00E53DCE" w:rsidRPr="00AA1C6A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  <w:tr w:rsidR="00E53DCE" w:rsidRPr="00AA1C6A" w14:paraId="234F764B" w14:textId="77777777" w:rsidTr="00306452">
        <w:trPr>
          <w:jc w:val="center"/>
        </w:trPr>
        <w:tc>
          <w:tcPr>
            <w:tcW w:w="1526" w:type="dxa"/>
          </w:tcPr>
          <w:p w14:paraId="28FB458C" w14:textId="77777777" w:rsidR="00E53DCE" w:rsidRPr="00AA1C6A" w:rsidRDefault="00E53DCE" w:rsidP="00CF3666">
            <w:pPr>
              <w:spacing w:before="0"/>
              <w:rPr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4AA7D2D1" w14:textId="77777777" w:rsidR="00E53DCE" w:rsidRPr="00AA1C6A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</w:tbl>
    <w:p w14:paraId="1821FA54" w14:textId="2465716E" w:rsidR="009D701E" w:rsidRPr="00AA1C6A" w:rsidRDefault="009D701E" w:rsidP="00CF3666">
      <w:pPr>
        <w:pStyle w:val="Normalaftertitle"/>
        <w:rPr>
          <w:lang w:val="es-ES"/>
        </w:rPr>
      </w:pPr>
      <w:r w:rsidRPr="00AA1C6A">
        <w:rPr>
          <w:lang w:val="es-ES"/>
        </w:rPr>
        <w:t xml:space="preserve">En la reunión de la Comisión de Estudio </w:t>
      </w:r>
      <w:r w:rsidR="00DC251B" w:rsidRPr="00AA1C6A">
        <w:rPr>
          <w:lang w:val="es-ES"/>
        </w:rPr>
        <w:t>3</w:t>
      </w:r>
      <w:r w:rsidRPr="00AA1C6A">
        <w:rPr>
          <w:lang w:val="es-ES"/>
        </w:rPr>
        <w:t xml:space="preserve"> de Radiocomunicaciones celebrada </w:t>
      </w:r>
      <w:r w:rsidR="00DC251B" w:rsidRPr="00AA1C6A">
        <w:rPr>
          <w:lang w:val="es-ES"/>
        </w:rPr>
        <w:t>el 26 de junio de 2026</w:t>
      </w:r>
      <w:r w:rsidRPr="00AA1C6A">
        <w:rPr>
          <w:lang w:val="es-ES"/>
        </w:rPr>
        <w:t xml:space="preserve">, la Comisión de Estudio decidió solicitar la adopción de </w:t>
      </w:r>
      <w:r w:rsidR="00DC251B" w:rsidRPr="00AA1C6A">
        <w:rPr>
          <w:lang w:val="es-ES"/>
        </w:rPr>
        <w:t>un</w:t>
      </w:r>
      <w:r w:rsidRPr="00AA1C6A">
        <w:rPr>
          <w:lang w:val="es-ES"/>
        </w:rPr>
        <w:t xml:space="preserve"> proyecto de Recomendación</w:t>
      </w:r>
      <w:r w:rsidR="00FE0355" w:rsidRPr="00AA1C6A">
        <w:rPr>
          <w:lang w:val="es-ES"/>
        </w:rPr>
        <w:t xml:space="preserve"> UIT-R</w:t>
      </w:r>
      <w:r w:rsidRPr="00AA1C6A">
        <w:rPr>
          <w:lang w:val="es-ES"/>
        </w:rPr>
        <w:t xml:space="preserve"> revisada por correspondencia, de conformidad con el § A2.6.2.2.3 de la Resolución UIT-R 1-9. La Recomendación ha sido adoptada por la Comisión de Estudio </w:t>
      </w:r>
      <w:r w:rsidR="00DC251B" w:rsidRPr="00AA1C6A">
        <w:rPr>
          <w:lang w:val="es-ES"/>
        </w:rPr>
        <w:t>3</w:t>
      </w:r>
      <w:r w:rsidRPr="00AA1C6A">
        <w:rPr>
          <w:lang w:val="es-ES"/>
        </w:rPr>
        <w:t xml:space="preserve"> y debe aplicarse el procedimiento de aprobación del § A2.6.2.3 de la Resolución UIT-R 1-9. En el Anexo a la presente</w:t>
      </w:r>
      <w:r w:rsidR="00FE0355" w:rsidRPr="00AA1C6A">
        <w:rPr>
          <w:lang w:val="es-ES"/>
        </w:rPr>
        <w:t xml:space="preserve"> carta</w:t>
      </w:r>
      <w:r w:rsidRPr="00AA1C6A">
        <w:rPr>
          <w:lang w:val="es-ES"/>
        </w:rPr>
        <w:t xml:space="preserve"> se facilita</w:t>
      </w:r>
      <w:r w:rsidR="00DC251B" w:rsidRPr="00AA1C6A">
        <w:rPr>
          <w:lang w:val="es-ES"/>
        </w:rPr>
        <w:t>n</w:t>
      </w:r>
      <w:r w:rsidRPr="00AA1C6A">
        <w:rPr>
          <w:lang w:val="es-ES"/>
        </w:rPr>
        <w:t xml:space="preserve"> el título y el resumen del proyecto de Recomendación. Todo Estado Miembro que se oponga a la aprobación de un proyecto de Recomendación debe informar al Director y al Presidente de la Comisión de Estudio de los motivos de dicha objeción.</w:t>
      </w:r>
    </w:p>
    <w:p w14:paraId="45D8EA05" w14:textId="5D705471" w:rsidR="009D701E" w:rsidRPr="00AA1C6A" w:rsidRDefault="009D701E" w:rsidP="00CF3666">
      <w:pPr>
        <w:rPr>
          <w:lang w:val="es-ES"/>
        </w:rPr>
      </w:pPr>
      <w:r w:rsidRPr="00AA1C6A">
        <w:rPr>
          <w:lang w:val="es-ES"/>
        </w:rPr>
        <w:t xml:space="preserve">Como indica la Circular Administrativa </w:t>
      </w:r>
      <w:hyperlink r:id="rId8" w:history="1">
        <w:r w:rsidRPr="00AA1C6A">
          <w:rPr>
            <w:rStyle w:val="Hyperlink"/>
            <w:lang w:val="es-ES"/>
          </w:rPr>
          <w:t>CACE/</w:t>
        </w:r>
        <w:r w:rsidR="00DC251B" w:rsidRPr="00AA1C6A">
          <w:rPr>
            <w:rStyle w:val="Hyperlink"/>
            <w:lang w:val="es-ES"/>
          </w:rPr>
          <w:t>1197</w:t>
        </w:r>
      </w:hyperlink>
      <w:r w:rsidRPr="00AA1C6A">
        <w:rPr>
          <w:lang w:val="es-ES"/>
        </w:rPr>
        <w:t xml:space="preserve"> de </w:t>
      </w:r>
      <w:r w:rsidR="00DC251B" w:rsidRPr="00AA1C6A">
        <w:rPr>
          <w:lang w:val="es-ES"/>
        </w:rPr>
        <w:t>2 de julio de 2026</w:t>
      </w:r>
      <w:r w:rsidRPr="00AA1C6A">
        <w:rPr>
          <w:lang w:val="es-ES"/>
        </w:rPr>
        <w:t xml:space="preserve">, el periodo de consulta para la adopción de la Recomendación finalizó el </w:t>
      </w:r>
      <w:r w:rsidR="00DC251B" w:rsidRPr="00AA1C6A">
        <w:rPr>
          <w:lang w:val="es-ES"/>
        </w:rPr>
        <w:t>2 de septiembre de 2026</w:t>
      </w:r>
      <w:r w:rsidRPr="00AA1C6A">
        <w:rPr>
          <w:lang w:val="es-ES"/>
        </w:rPr>
        <w:t>.</w:t>
      </w:r>
    </w:p>
    <w:p w14:paraId="2D968E65" w14:textId="1918B31C" w:rsidR="009D701E" w:rsidRPr="00AA1C6A" w:rsidRDefault="009D701E" w:rsidP="00CF3666">
      <w:pPr>
        <w:rPr>
          <w:lang w:val="es-ES"/>
        </w:rPr>
      </w:pPr>
      <w:r w:rsidRPr="00AA1C6A">
        <w:rPr>
          <w:lang w:val="es-ES"/>
        </w:rPr>
        <w:t>Teniendo en cuenta las disposiciones del § A2.6.2.3 de la Resolución UIT-R 1</w:t>
      </w:r>
      <w:r w:rsidR="00CF3666" w:rsidRPr="00AA1C6A">
        <w:rPr>
          <w:lang w:val="es-ES"/>
        </w:rPr>
        <w:noBreakHyphen/>
        <w:t>9</w:t>
      </w:r>
      <w:r w:rsidRPr="00AA1C6A">
        <w:rPr>
          <w:lang w:val="es-ES"/>
        </w:rPr>
        <w:t>, se solicita a los Estados Miembros que informen a la Secretaría (</w:t>
      </w:r>
      <w:proofErr w:type="spellStart"/>
      <w:r w:rsidRPr="00AA1C6A">
        <w:rPr>
          <w:lang w:val="es-ES"/>
        </w:rPr>
        <w:fldChar w:fldCharType="begin"/>
      </w:r>
      <w:r w:rsidRPr="00AA1C6A">
        <w:rPr>
          <w:lang w:val="es-ES"/>
        </w:rPr>
        <w:instrText>HYPERLINK "mailto:brsgd@itu.int"</w:instrText>
      </w:r>
      <w:r w:rsidRPr="00AA1C6A">
        <w:rPr>
          <w:lang w:val="es-ES"/>
        </w:rPr>
      </w:r>
      <w:r w:rsidRPr="00AA1C6A">
        <w:rPr>
          <w:lang w:val="es-ES"/>
        </w:rPr>
        <w:fldChar w:fldCharType="separate"/>
      </w:r>
      <w:r w:rsidRPr="00AA1C6A">
        <w:rPr>
          <w:rStyle w:val="Hyperlink"/>
          <w:lang w:val="es-ES"/>
        </w:rPr>
        <w:t>brsgd@itu.int</w:t>
      </w:r>
      <w:proofErr w:type="spellEnd"/>
      <w:r w:rsidRPr="00AA1C6A">
        <w:rPr>
          <w:lang w:val="es-ES"/>
        </w:rPr>
        <w:fldChar w:fldCharType="end"/>
      </w:r>
      <w:r w:rsidRPr="00AA1C6A">
        <w:rPr>
          <w:lang w:val="es-ES"/>
        </w:rPr>
        <w:t xml:space="preserve">) a más tardar el </w:t>
      </w:r>
      <w:r w:rsidR="00DC251B" w:rsidRPr="00AA1C6A">
        <w:rPr>
          <w:u w:val="single"/>
          <w:lang w:val="es-ES"/>
        </w:rPr>
        <w:t>9 de noviembre de 2026</w:t>
      </w:r>
      <w:r w:rsidRPr="00AA1C6A">
        <w:rPr>
          <w:lang w:val="es-ES"/>
        </w:rPr>
        <w:t xml:space="preserve"> si aprueban o no la anterior propuesta</w:t>
      </w:r>
      <w:r w:rsidR="00AA1C6A" w:rsidRPr="00AA1C6A">
        <w:rPr>
          <w:lang w:val="es-ES"/>
        </w:rPr>
        <w:t>.</w:t>
      </w:r>
    </w:p>
    <w:p w14:paraId="326E9FC0" w14:textId="2A160915" w:rsidR="00E53DCE" w:rsidRPr="00AA1C6A" w:rsidRDefault="009D701E" w:rsidP="00CF3666">
      <w:pPr>
        <w:rPr>
          <w:szCs w:val="24"/>
          <w:lang w:val="es-ES"/>
        </w:rPr>
      </w:pPr>
      <w:r w:rsidRPr="00AA1C6A">
        <w:rPr>
          <w:lang w:val="es-ES"/>
        </w:rPr>
        <w:t xml:space="preserve">Una vez transcurrido el plazo señalado, se anunciarán los resultados de esta consulta en una Circular Administrativa y la Recomendación aprobada se publicará a la mayor brevedad posible (véase </w:t>
      </w:r>
      <w:hyperlink r:id="rId9" w:history="1">
        <w:r w:rsidRPr="00AA1C6A">
          <w:rPr>
            <w:rStyle w:val="Hyperlink"/>
            <w:lang w:val="es-ES"/>
          </w:rPr>
          <w:t>http://www.itu.int/pub/R-REC</w:t>
        </w:r>
      </w:hyperlink>
      <w:r w:rsidRPr="00AA1C6A">
        <w:rPr>
          <w:lang w:val="es-ES"/>
        </w:rPr>
        <w:t>).</w:t>
      </w:r>
    </w:p>
    <w:p w14:paraId="3819DC19" w14:textId="54B9D63A" w:rsidR="009D701E" w:rsidRPr="00AA1C6A" w:rsidRDefault="009D701E" w:rsidP="00AA1C6A">
      <w:pPr>
        <w:keepNext/>
        <w:keepLines/>
        <w:rPr>
          <w:lang w:val="es-ES"/>
        </w:rPr>
      </w:pPr>
      <w:r w:rsidRPr="00AA1C6A">
        <w:rPr>
          <w:lang w:val="es-ES"/>
        </w:rPr>
        <w:lastRenderedPageBreak/>
        <w:t xml:space="preserve">Se solicita a toda organización miembro de la UIT que tenga conocimiento de una patente, de su propiedad o de propiedad ajena, que cubra total o parcialmente elementos del proyecto de Recomendación mencionado en esta carta, que comunique dicha información a la Secretaría tan pronto como sea posible. La Política común en materia de patentes para UIT-T/UIT-R/ISO/CEI puede consultarse en </w:t>
      </w:r>
      <w:hyperlink r:id="rId10" w:history="1">
        <w:r w:rsidRPr="00AA1C6A">
          <w:rPr>
            <w:rStyle w:val="Hyperlink"/>
            <w:lang w:val="es-ES"/>
          </w:rPr>
          <w:t>http://www.itu.int/en/ITU-T/ipr/Pages/policy.aspx</w:t>
        </w:r>
      </w:hyperlink>
      <w:r w:rsidRPr="00AA1C6A">
        <w:rPr>
          <w:lang w:val="es-ES"/>
        </w:rPr>
        <w:t>.</w:t>
      </w:r>
    </w:p>
    <w:p w14:paraId="2C565C5E" w14:textId="77777777" w:rsidR="009D701E" w:rsidRPr="00AA1C6A" w:rsidRDefault="009D701E" w:rsidP="00AA1C6A">
      <w:pPr>
        <w:keepNext/>
        <w:keepLines/>
        <w:spacing w:before="1200"/>
        <w:jc w:val="left"/>
        <w:rPr>
          <w:lang w:val="es-ES"/>
        </w:rPr>
      </w:pPr>
      <w:r w:rsidRPr="00AA1C6A">
        <w:rPr>
          <w:lang w:val="es-ES"/>
        </w:rPr>
        <w:t>Mario Maniewicz</w:t>
      </w:r>
      <w:r w:rsidRPr="00AA1C6A">
        <w:rPr>
          <w:lang w:val="es-ES"/>
        </w:rPr>
        <w:br/>
        <w:t>Director</w:t>
      </w:r>
    </w:p>
    <w:p w14:paraId="66039237" w14:textId="0CF7ED3A" w:rsidR="009D701E" w:rsidRPr="00AA1C6A" w:rsidRDefault="009D701E" w:rsidP="001F4C62">
      <w:pPr>
        <w:spacing w:before="1680"/>
        <w:ind w:left="1191" w:hanging="1191"/>
        <w:jc w:val="left"/>
        <w:rPr>
          <w:b/>
          <w:lang w:val="es-ES"/>
        </w:rPr>
      </w:pPr>
      <w:r w:rsidRPr="00AA1C6A">
        <w:rPr>
          <w:b/>
          <w:bCs/>
          <w:lang w:val="es-ES"/>
        </w:rPr>
        <w:t>Anexo:</w:t>
      </w:r>
      <w:r w:rsidRPr="00AA1C6A">
        <w:rPr>
          <w:b/>
          <w:bCs/>
          <w:lang w:val="es-ES"/>
        </w:rPr>
        <w:tab/>
      </w:r>
      <w:r w:rsidR="00DC251B" w:rsidRPr="00AA1C6A">
        <w:rPr>
          <w:b/>
          <w:bCs/>
          <w:lang w:val="es-ES"/>
        </w:rPr>
        <w:tab/>
      </w:r>
      <w:r w:rsidRPr="00AA1C6A">
        <w:rPr>
          <w:bCs/>
          <w:lang w:val="es-ES"/>
        </w:rPr>
        <w:t>–</w:t>
      </w:r>
      <w:r w:rsidRPr="00AA1C6A">
        <w:rPr>
          <w:bCs/>
          <w:lang w:val="es-ES"/>
        </w:rPr>
        <w:tab/>
      </w:r>
      <w:r w:rsidRPr="00AA1C6A">
        <w:rPr>
          <w:lang w:val="es-ES"/>
        </w:rPr>
        <w:t>Título y resumen del proyecto de Recomendación</w:t>
      </w:r>
    </w:p>
    <w:p w14:paraId="320D2E42" w14:textId="63314F4B" w:rsidR="009D701E" w:rsidRPr="00AA1C6A" w:rsidRDefault="009D701E" w:rsidP="00CF3666">
      <w:pPr>
        <w:spacing w:before="1200"/>
        <w:rPr>
          <w:lang w:val="es-ES"/>
        </w:rPr>
      </w:pPr>
      <w:r w:rsidRPr="00AA1C6A">
        <w:rPr>
          <w:b/>
          <w:lang w:val="es-ES"/>
        </w:rPr>
        <w:t>Documento:</w:t>
      </w:r>
      <w:r w:rsidRPr="00AA1C6A">
        <w:rPr>
          <w:lang w:val="es-ES"/>
        </w:rPr>
        <w:tab/>
      </w:r>
      <w:r w:rsidR="00DC251B" w:rsidRPr="00AA1C6A">
        <w:rPr>
          <w:lang w:val="es-ES"/>
        </w:rPr>
        <w:t>3/41(Rev.2)</w:t>
      </w:r>
    </w:p>
    <w:p w14:paraId="3EB4717E" w14:textId="21B94008" w:rsidR="009D701E" w:rsidRPr="00AA1C6A" w:rsidRDefault="009D701E" w:rsidP="00AC4488">
      <w:pPr>
        <w:jc w:val="left"/>
        <w:rPr>
          <w:lang w:val="es-ES"/>
        </w:rPr>
      </w:pPr>
      <w:r w:rsidRPr="00AA1C6A">
        <w:rPr>
          <w:lang w:val="es-ES"/>
        </w:rPr>
        <w:t xml:space="preserve">Este documento está disponible en formato electrónico en </w:t>
      </w:r>
      <w:hyperlink r:id="rId11" w:history="1">
        <w:r w:rsidR="00DC251B" w:rsidRPr="00AA1C6A">
          <w:rPr>
            <w:rStyle w:val="Hyperlink"/>
            <w:szCs w:val="24"/>
            <w:lang w:val="es-ES"/>
          </w:rPr>
          <w:t>https://www.itu.int</w:t>
        </w:r>
        <w:r w:rsidR="00DC251B" w:rsidRPr="00AA1C6A">
          <w:rPr>
            <w:rStyle w:val="Hyperlink"/>
            <w:szCs w:val="24"/>
            <w:lang w:val="es-ES"/>
          </w:rPr>
          <w:t>/</w:t>
        </w:r>
        <w:r w:rsidR="00DC251B" w:rsidRPr="00AA1C6A">
          <w:rPr>
            <w:rStyle w:val="Hyperlink"/>
            <w:szCs w:val="24"/>
            <w:lang w:val="es-ES"/>
          </w:rPr>
          <w:t>md/R23-SG03-C/en</w:t>
        </w:r>
      </w:hyperlink>
      <w:r w:rsidR="00D875B2" w:rsidRPr="00AA1C6A">
        <w:rPr>
          <w:lang w:val="es-ES"/>
        </w:rPr>
        <w:t>.</w:t>
      </w:r>
    </w:p>
    <w:p w14:paraId="6A4CE6FB" w14:textId="699A23D0" w:rsidR="009D701E" w:rsidRPr="00AA1C6A" w:rsidRDefault="009D701E" w:rsidP="00CF3666">
      <w:pPr>
        <w:rPr>
          <w:lang w:val="es-ES"/>
        </w:rPr>
      </w:pPr>
      <w:r w:rsidRPr="00AA1C6A">
        <w:rPr>
          <w:lang w:val="es-ES"/>
        </w:rPr>
        <w:br w:type="page"/>
      </w:r>
    </w:p>
    <w:p w14:paraId="1717CB30" w14:textId="7F782D7A" w:rsidR="009D701E" w:rsidRPr="00AA1C6A" w:rsidRDefault="009D701E" w:rsidP="00CF3666">
      <w:pPr>
        <w:pStyle w:val="AnnexNoTitle"/>
        <w:rPr>
          <w:lang w:val="es-ES"/>
        </w:rPr>
      </w:pPr>
      <w:r w:rsidRPr="00AA1C6A">
        <w:rPr>
          <w:lang w:val="es-ES"/>
        </w:rPr>
        <w:lastRenderedPageBreak/>
        <w:t>Anexo</w:t>
      </w:r>
      <w:r w:rsidR="00CF3666" w:rsidRPr="00AA1C6A">
        <w:rPr>
          <w:lang w:val="es-ES"/>
        </w:rPr>
        <w:br/>
      </w:r>
      <w:r w:rsidRPr="00AA1C6A">
        <w:rPr>
          <w:lang w:val="es-ES"/>
        </w:rPr>
        <w:br/>
        <w:t>Título y resumen del proyecto de Recomendación</w:t>
      </w:r>
      <w:r w:rsidRPr="00AA1C6A">
        <w:rPr>
          <w:lang w:val="es-ES"/>
        </w:rPr>
        <w:br/>
        <w:t xml:space="preserve">adoptado por la Comisión de Estudio </w:t>
      </w:r>
      <w:r w:rsidR="00DC251B" w:rsidRPr="00AA1C6A">
        <w:rPr>
          <w:lang w:val="es-ES"/>
        </w:rPr>
        <w:t>3</w:t>
      </w:r>
      <w:r w:rsidRPr="00AA1C6A">
        <w:rPr>
          <w:lang w:val="es-ES"/>
        </w:rPr>
        <w:t xml:space="preserve"> de Radiocomunicaciones</w:t>
      </w:r>
    </w:p>
    <w:p w14:paraId="71F9D9A1" w14:textId="77777777" w:rsidR="00DC251B" w:rsidRPr="00AA1C6A" w:rsidRDefault="00DC251B" w:rsidP="00DC251B">
      <w:pPr>
        <w:pStyle w:val="Normalaftertitle"/>
        <w:tabs>
          <w:tab w:val="left" w:pos="7797"/>
        </w:tabs>
        <w:rPr>
          <w:lang w:val="es-ES"/>
        </w:rPr>
      </w:pPr>
      <w:r w:rsidRPr="00AA1C6A">
        <w:rPr>
          <w:u w:val="single"/>
          <w:lang w:val="es-ES"/>
        </w:rPr>
        <w:t>Proyecto de revisión de la Recomendación UIT-R P.2108-1</w:t>
      </w:r>
      <w:r w:rsidRPr="00AA1C6A">
        <w:rPr>
          <w:lang w:val="es-ES"/>
        </w:rPr>
        <w:tab/>
        <w:t>Doc. 3/41(Rev.2)</w:t>
      </w:r>
    </w:p>
    <w:p w14:paraId="191EE7AF" w14:textId="77777777" w:rsidR="00DC251B" w:rsidRPr="00AA1C6A" w:rsidRDefault="00DC251B" w:rsidP="00DC251B">
      <w:pPr>
        <w:pStyle w:val="Rectitle"/>
        <w:rPr>
          <w:lang w:val="es-ES"/>
        </w:rPr>
      </w:pPr>
      <w:r w:rsidRPr="00AA1C6A">
        <w:rPr>
          <w:lang w:val="es-ES"/>
        </w:rPr>
        <w:t>Predicción de las pérdidas debidas a la ocupación del suelo</w:t>
      </w:r>
    </w:p>
    <w:p w14:paraId="51AAD128" w14:textId="77777777" w:rsidR="00DC251B" w:rsidRPr="00AA1C6A" w:rsidRDefault="00DC251B" w:rsidP="00DC251B">
      <w:pPr>
        <w:pStyle w:val="Summary"/>
        <w:rPr>
          <w:lang w:val="es-ES"/>
        </w:rPr>
      </w:pPr>
      <w:r w:rsidRPr="00AA1C6A">
        <w:rPr>
          <w:lang w:val="es-ES"/>
        </w:rPr>
        <w:t>Este proyecto de revisión se centra en el modelo estadístico de pérdidas por la ocupación del suelo para trayectos Tierra-espacio y aeronáuticos de la sección 3.3 del Anexo 1.</w:t>
      </w:r>
    </w:p>
    <w:p w14:paraId="2126C84B" w14:textId="77777777" w:rsidR="00DC251B" w:rsidRPr="00AA1C6A" w:rsidRDefault="00DC251B" w:rsidP="00DC251B">
      <w:pPr>
        <w:pStyle w:val="Summary"/>
        <w:rPr>
          <w:lang w:val="es-ES"/>
        </w:rPr>
      </w:pPr>
      <w:r w:rsidRPr="00AA1C6A">
        <w:rPr>
          <w:lang w:val="es-ES"/>
        </w:rPr>
        <w:t>Su objetivo es ampliar el límite de frecuencias inferior del método de 10 GHz a 500 MHz.</w:t>
      </w:r>
    </w:p>
    <w:p w14:paraId="67DEBA23" w14:textId="77777777" w:rsidR="00DC251B" w:rsidRPr="00AA1C6A" w:rsidRDefault="00DC251B" w:rsidP="00DC251B">
      <w:pPr>
        <w:pStyle w:val="Summary"/>
        <w:rPr>
          <w:highlight w:val="yellow"/>
          <w:lang w:val="es-ES"/>
        </w:rPr>
      </w:pPr>
      <w:r w:rsidRPr="00AA1C6A">
        <w:rPr>
          <w:lang w:val="es-ES"/>
        </w:rPr>
        <w:t>En la Recomendación UIT-R P.2108-1, la distribución de las pérdidas debidas a la ocupación del suelo es una función del ángulo de elevación y la frecuencia; en esta propuesta de revisión, es también una función de la altura de la estación en tierra y la altura media de los obstáculos del terreno.</w:t>
      </w:r>
    </w:p>
    <w:p w14:paraId="217985BE" w14:textId="77777777" w:rsidR="009D701E" w:rsidRPr="00AA1C6A" w:rsidRDefault="009D701E" w:rsidP="00CF3666">
      <w:pPr>
        <w:rPr>
          <w:lang w:val="es-ES"/>
        </w:rPr>
      </w:pPr>
    </w:p>
    <w:p w14:paraId="4E0C8358" w14:textId="77777777" w:rsidR="009D701E" w:rsidRPr="00AA1C6A" w:rsidRDefault="009D701E" w:rsidP="009D701E">
      <w:pPr>
        <w:jc w:val="center"/>
        <w:rPr>
          <w:rFonts w:asciiTheme="majorBidi" w:hAnsiTheme="majorBidi" w:cstheme="majorBidi"/>
          <w:lang w:val="es-ES"/>
        </w:rPr>
      </w:pPr>
      <w:r w:rsidRPr="00AA1C6A">
        <w:rPr>
          <w:rFonts w:asciiTheme="majorBidi" w:hAnsiTheme="majorBidi" w:cstheme="majorBidi"/>
          <w:lang w:val="es-ES"/>
        </w:rPr>
        <w:t>______________</w:t>
      </w:r>
    </w:p>
    <w:sectPr w:rsidR="009D701E" w:rsidRPr="00AA1C6A" w:rsidSect="00FE0355">
      <w:headerReference w:type="even" r:id="rId12"/>
      <w:headerReference w:type="default" r:id="rId13"/>
      <w:headerReference w:type="first" r:id="rId14"/>
      <w:footerReference w:type="first" r:id="rId15"/>
      <w:pgSz w:w="11907" w:h="16834" w:code="9"/>
      <w:pgMar w:top="1134" w:right="1134" w:bottom="992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5F191" w14:textId="77777777" w:rsidR="00A26CA5" w:rsidRDefault="00A26CA5">
      <w:r>
        <w:separator/>
      </w:r>
    </w:p>
  </w:endnote>
  <w:endnote w:type="continuationSeparator" w:id="0">
    <w:p w14:paraId="6F1AF513" w14:textId="77777777" w:rsidR="00A26CA5" w:rsidRDefault="00A2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2CBA0" w14:textId="5D3A17B5" w:rsidR="005370F0" w:rsidRPr="009D701E" w:rsidRDefault="00CF7B6D" w:rsidP="00132DD2">
    <w:pPr>
      <w:pStyle w:val="Footer"/>
      <w:spacing w:before="0" w:line="240" w:lineRule="auto"/>
      <w:jc w:val="center"/>
      <w:rPr>
        <w:sz w:val="19"/>
        <w:szCs w:val="19"/>
        <w:lang w:val="es-ES"/>
      </w:rPr>
    </w:pPr>
    <w:r w:rsidRPr="00353E34">
      <w:rPr>
        <w:color w:val="4F81BD" w:themeColor="accent1"/>
        <w:sz w:val="19"/>
        <w:szCs w:val="19"/>
        <w:lang w:val="es-ES"/>
      </w:rPr>
      <w:t>Unión Internacional de Telecomunicaciones • Place des Nations, CH-1211 Ginebra 20, Suiza</w:t>
    </w:r>
    <w:r w:rsidRPr="00353E34">
      <w:rPr>
        <w:color w:val="4F81BD" w:themeColor="accent1"/>
        <w:sz w:val="19"/>
        <w:szCs w:val="19"/>
        <w:lang w:val="es-ES"/>
      </w:rPr>
      <w:br/>
      <w:t xml:space="preserve">Tel.: +41 22 730 5111 • Correo-e: </w:t>
    </w:r>
    <w:hyperlink r:id="rId1" w:history="1">
      <w:proofErr w:type="spellStart"/>
      <w:r w:rsidR="00AA1C6A" w:rsidRPr="000170FD">
        <w:rPr>
          <w:rStyle w:val="Hyperlink"/>
          <w:sz w:val="19"/>
          <w:szCs w:val="19"/>
          <w:lang w:val="en-GB"/>
        </w:rPr>
        <w:t>itumail@itu.int</w:t>
      </w:r>
      <w:proofErr w:type="spellEnd"/>
    </w:hyperlink>
    <w:r w:rsidRPr="00353E34">
      <w:rPr>
        <w:color w:val="4F81BD" w:themeColor="accent1"/>
        <w:sz w:val="19"/>
        <w:szCs w:val="19"/>
        <w:lang w:val="es-ES"/>
      </w:rPr>
      <w:t xml:space="preserve"> </w:t>
    </w:r>
    <w:r w:rsidRPr="00353E34">
      <w:rPr>
        <w:color w:val="4F81BD"/>
        <w:sz w:val="19"/>
        <w:szCs w:val="19"/>
        <w:lang w:val="es-ES"/>
      </w:rPr>
      <w:t xml:space="preserve">• Fax: +41 22 733 7256 • </w:t>
    </w:r>
    <w:hyperlink r:id="rId2" w:history="1">
      <w:r w:rsidR="00A26DAF" w:rsidRPr="00C34296">
        <w:rPr>
          <w:rStyle w:val="Hyperlink"/>
          <w:sz w:val="19"/>
          <w:szCs w:val="19"/>
          <w:lang w:val="es-ES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3CC8F" w14:textId="77777777" w:rsidR="00A26CA5" w:rsidRDefault="00A26CA5">
      <w:r>
        <w:t>____________________</w:t>
      </w:r>
    </w:p>
  </w:footnote>
  <w:footnote w:type="continuationSeparator" w:id="0">
    <w:p w14:paraId="4E781655" w14:textId="77777777" w:rsidR="00A26CA5" w:rsidRDefault="00A26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0324486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2FA7BB" w14:textId="73D27A8F" w:rsidR="00E915AF" w:rsidRPr="00D875B2" w:rsidRDefault="006E4FE0" w:rsidP="00CF3666">
        <w:pPr>
          <w:pStyle w:val="Header"/>
          <w:jc w:val="center"/>
          <w:rPr>
            <w:sz w:val="18"/>
            <w:szCs w:val="18"/>
          </w:rPr>
        </w:pPr>
        <w:r w:rsidRPr="00D875B2">
          <w:rPr>
            <w:sz w:val="18"/>
            <w:szCs w:val="18"/>
          </w:rPr>
          <w:t xml:space="preserve">- </w:t>
        </w:r>
        <w:r w:rsidRPr="00D875B2">
          <w:rPr>
            <w:rStyle w:val="PageNumber"/>
            <w:sz w:val="18"/>
            <w:szCs w:val="18"/>
          </w:rPr>
          <w:fldChar w:fldCharType="begin"/>
        </w:r>
        <w:r w:rsidRPr="00D875B2">
          <w:rPr>
            <w:rStyle w:val="PageNumber"/>
            <w:sz w:val="18"/>
            <w:szCs w:val="18"/>
          </w:rPr>
          <w:instrText xml:space="preserve"> PAGE </w:instrText>
        </w:r>
        <w:r w:rsidRPr="00D875B2">
          <w:rPr>
            <w:rStyle w:val="PageNumber"/>
            <w:sz w:val="18"/>
            <w:szCs w:val="18"/>
          </w:rPr>
          <w:fldChar w:fldCharType="separate"/>
        </w:r>
        <w:r w:rsidRPr="00D875B2">
          <w:rPr>
            <w:rStyle w:val="PageNumber"/>
            <w:sz w:val="18"/>
            <w:szCs w:val="18"/>
          </w:rPr>
          <w:t>3</w:t>
        </w:r>
        <w:r w:rsidRPr="00D875B2">
          <w:rPr>
            <w:rStyle w:val="PageNumber"/>
            <w:sz w:val="18"/>
            <w:szCs w:val="18"/>
          </w:rPr>
          <w:fldChar w:fldCharType="end"/>
        </w:r>
        <w:r w:rsidRPr="00D875B2">
          <w:rPr>
            <w:rStyle w:val="PageNumber"/>
            <w:sz w:val="18"/>
            <w:szCs w:val="18"/>
          </w:rPr>
          <w:t xml:space="preserve"> -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9431301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B32C89" w14:textId="4219D378" w:rsidR="00E915AF" w:rsidRPr="00D875B2" w:rsidRDefault="006E4FE0" w:rsidP="00CF3666">
        <w:pPr>
          <w:pStyle w:val="Header"/>
          <w:jc w:val="center"/>
          <w:rPr>
            <w:sz w:val="18"/>
            <w:szCs w:val="18"/>
          </w:rPr>
        </w:pPr>
        <w:r w:rsidRPr="00D875B2">
          <w:rPr>
            <w:sz w:val="18"/>
            <w:szCs w:val="18"/>
          </w:rPr>
          <w:t xml:space="preserve">- </w:t>
        </w:r>
        <w:r w:rsidRPr="00D875B2">
          <w:rPr>
            <w:rStyle w:val="PageNumber"/>
            <w:sz w:val="18"/>
            <w:szCs w:val="18"/>
          </w:rPr>
          <w:fldChar w:fldCharType="begin"/>
        </w:r>
        <w:r w:rsidRPr="00D875B2">
          <w:rPr>
            <w:rStyle w:val="PageNumber"/>
            <w:sz w:val="18"/>
            <w:szCs w:val="18"/>
          </w:rPr>
          <w:instrText xml:space="preserve"> PAGE </w:instrText>
        </w:r>
        <w:r w:rsidRPr="00D875B2">
          <w:rPr>
            <w:rStyle w:val="PageNumber"/>
            <w:sz w:val="18"/>
            <w:szCs w:val="18"/>
          </w:rPr>
          <w:fldChar w:fldCharType="separate"/>
        </w:r>
        <w:r w:rsidRPr="00D875B2">
          <w:rPr>
            <w:rStyle w:val="PageNumber"/>
            <w:sz w:val="18"/>
            <w:szCs w:val="18"/>
          </w:rPr>
          <w:t>3</w:t>
        </w:r>
        <w:r w:rsidRPr="00D875B2">
          <w:rPr>
            <w:rStyle w:val="PageNumber"/>
            <w:sz w:val="18"/>
            <w:szCs w:val="18"/>
          </w:rPr>
          <w:fldChar w:fldCharType="end"/>
        </w:r>
        <w:r w:rsidRPr="00D875B2">
          <w:rPr>
            <w:rStyle w:val="PageNumber"/>
            <w:sz w:val="18"/>
            <w:szCs w:val="18"/>
          </w:rPr>
          <w:t xml:space="preserve"> -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891F0" w14:textId="476DC25D" w:rsidR="00FE0355" w:rsidRPr="001B3D4D" w:rsidRDefault="006665D6" w:rsidP="006665D6">
    <w:pPr>
      <w:pStyle w:val="Header"/>
      <w:spacing w:line="360" w:lineRule="auto"/>
      <w:jc w:val="center"/>
    </w:pPr>
    <w:r w:rsidRPr="00A35CB8">
      <w:rPr>
        <w:noProof/>
      </w:rPr>
      <w:drawing>
        <wp:inline distT="0" distB="0" distL="0" distR="0" wp14:anchorId="7CC68DFA" wp14:editId="6841AED2">
          <wp:extent cx="895350" cy="895350"/>
          <wp:effectExtent l="0" t="0" r="0" b="0"/>
          <wp:docPr id="792153860" name="Picture 4" descr="A blue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45214964" descr="A blue logo with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A35CB8">
      <w:rPr>
        <w:noProof/>
      </w:rPr>
      <w:drawing>
        <wp:inline distT="0" distB="0" distL="0" distR="0" wp14:anchorId="3ADCA9FF" wp14:editId="3E727135">
          <wp:extent cx="847725" cy="895350"/>
          <wp:effectExtent l="0" t="0" r="9525" b="0"/>
          <wp:docPr id="43892969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051809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7891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mirrorMargins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2B7EE0"/>
    <w:rsid w:val="00006A31"/>
    <w:rsid w:val="00006C82"/>
    <w:rsid w:val="00010E30"/>
    <w:rsid w:val="00015C76"/>
    <w:rsid w:val="00026CF8"/>
    <w:rsid w:val="00030BD7"/>
    <w:rsid w:val="00031E64"/>
    <w:rsid w:val="00034340"/>
    <w:rsid w:val="00035CB3"/>
    <w:rsid w:val="00045A8D"/>
    <w:rsid w:val="0005167A"/>
    <w:rsid w:val="00054E5D"/>
    <w:rsid w:val="00061D05"/>
    <w:rsid w:val="00070258"/>
    <w:rsid w:val="0007323C"/>
    <w:rsid w:val="00086D03"/>
    <w:rsid w:val="0008712E"/>
    <w:rsid w:val="00091A09"/>
    <w:rsid w:val="000A096A"/>
    <w:rsid w:val="000A375E"/>
    <w:rsid w:val="000A7051"/>
    <w:rsid w:val="000B0AF6"/>
    <w:rsid w:val="000B0E9B"/>
    <w:rsid w:val="000B2CAE"/>
    <w:rsid w:val="000C03C7"/>
    <w:rsid w:val="000C2AD0"/>
    <w:rsid w:val="000D3F3B"/>
    <w:rsid w:val="000E3DEE"/>
    <w:rsid w:val="000E4BCD"/>
    <w:rsid w:val="00100B72"/>
    <w:rsid w:val="00101F7D"/>
    <w:rsid w:val="00103C76"/>
    <w:rsid w:val="0011265F"/>
    <w:rsid w:val="00117282"/>
    <w:rsid w:val="00117389"/>
    <w:rsid w:val="00121C2D"/>
    <w:rsid w:val="00132DD2"/>
    <w:rsid w:val="00134404"/>
    <w:rsid w:val="00144DFB"/>
    <w:rsid w:val="00187CA3"/>
    <w:rsid w:val="00191105"/>
    <w:rsid w:val="00195EB7"/>
    <w:rsid w:val="00196710"/>
    <w:rsid w:val="00196770"/>
    <w:rsid w:val="00197324"/>
    <w:rsid w:val="001B351B"/>
    <w:rsid w:val="001B3D4D"/>
    <w:rsid w:val="001B42C9"/>
    <w:rsid w:val="001C06DB"/>
    <w:rsid w:val="001C6971"/>
    <w:rsid w:val="001D2785"/>
    <w:rsid w:val="001D7070"/>
    <w:rsid w:val="001F2170"/>
    <w:rsid w:val="001F3948"/>
    <w:rsid w:val="001F4C62"/>
    <w:rsid w:val="001F5A49"/>
    <w:rsid w:val="00201097"/>
    <w:rsid w:val="00201B6E"/>
    <w:rsid w:val="002302B3"/>
    <w:rsid w:val="00230C66"/>
    <w:rsid w:val="00235A29"/>
    <w:rsid w:val="00241526"/>
    <w:rsid w:val="002443A2"/>
    <w:rsid w:val="00257BE7"/>
    <w:rsid w:val="00266E74"/>
    <w:rsid w:val="002819A8"/>
    <w:rsid w:val="00283C3B"/>
    <w:rsid w:val="002861E6"/>
    <w:rsid w:val="00287D18"/>
    <w:rsid w:val="002A2618"/>
    <w:rsid w:val="002A5DD7"/>
    <w:rsid w:val="002B0CAC"/>
    <w:rsid w:val="002B7EE0"/>
    <w:rsid w:val="002D5A15"/>
    <w:rsid w:val="002D5BDD"/>
    <w:rsid w:val="002E3D27"/>
    <w:rsid w:val="002F0890"/>
    <w:rsid w:val="002F2531"/>
    <w:rsid w:val="002F4967"/>
    <w:rsid w:val="00306452"/>
    <w:rsid w:val="00311970"/>
    <w:rsid w:val="00316935"/>
    <w:rsid w:val="003266ED"/>
    <w:rsid w:val="00326C68"/>
    <w:rsid w:val="0033029C"/>
    <w:rsid w:val="003370B8"/>
    <w:rsid w:val="00345D38"/>
    <w:rsid w:val="00352097"/>
    <w:rsid w:val="00353E34"/>
    <w:rsid w:val="003666FF"/>
    <w:rsid w:val="0037309C"/>
    <w:rsid w:val="00380A6E"/>
    <w:rsid w:val="003836D4"/>
    <w:rsid w:val="003974CD"/>
    <w:rsid w:val="003A1F49"/>
    <w:rsid w:val="003A55ED"/>
    <w:rsid w:val="003A5D52"/>
    <w:rsid w:val="003B2BDA"/>
    <w:rsid w:val="003B55EC"/>
    <w:rsid w:val="003C2EA7"/>
    <w:rsid w:val="003C4471"/>
    <w:rsid w:val="003C7D41"/>
    <w:rsid w:val="003D4A69"/>
    <w:rsid w:val="003E09F8"/>
    <w:rsid w:val="003E504F"/>
    <w:rsid w:val="003E78D6"/>
    <w:rsid w:val="003F0E9F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A5F47"/>
    <w:rsid w:val="004B11AB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224A1"/>
    <w:rsid w:val="0052333F"/>
    <w:rsid w:val="00534372"/>
    <w:rsid w:val="00535FEF"/>
    <w:rsid w:val="005370F0"/>
    <w:rsid w:val="00543DF8"/>
    <w:rsid w:val="00546101"/>
    <w:rsid w:val="00553364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4371D"/>
    <w:rsid w:val="00650543"/>
    <w:rsid w:val="00650B2A"/>
    <w:rsid w:val="00651777"/>
    <w:rsid w:val="006550F8"/>
    <w:rsid w:val="00662961"/>
    <w:rsid w:val="006665D6"/>
    <w:rsid w:val="006829F3"/>
    <w:rsid w:val="006A518B"/>
    <w:rsid w:val="006B0590"/>
    <w:rsid w:val="006B49DA"/>
    <w:rsid w:val="006C53F8"/>
    <w:rsid w:val="006C7CDE"/>
    <w:rsid w:val="006E4FE0"/>
    <w:rsid w:val="00713C39"/>
    <w:rsid w:val="007234B1"/>
    <w:rsid w:val="00723D08"/>
    <w:rsid w:val="00725FDA"/>
    <w:rsid w:val="00727816"/>
    <w:rsid w:val="00730B9A"/>
    <w:rsid w:val="00750CFA"/>
    <w:rsid w:val="007553DA"/>
    <w:rsid w:val="00775DB8"/>
    <w:rsid w:val="00782354"/>
    <w:rsid w:val="00790553"/>
    <w:rsid w:val="007921A7"/>
    <w:rsid w:val="007B3DB1"/>
    <w:rsid w:val="007C6A4B"/>
    <w:rsid w:val="007D183E"/>
    <w:rsid w:val="007D43D0"/>
    <w:rsid w:val="007E1833"/>
    <w:rsid w:val="007E3F13"/>
    <w:rsid w:val="007E6606"/>
    <w:rsid w:val="007F751A"/>
    <w:rsid w:val="00800012"/>
    <w:rsid w:val="0080261F"/>
    <w:rsid w:val="00805A02"/>
    <w:rsid w:val="00806160"/>
    <w:rsid w:val="008143A4"/>
    <w:rsid w:val="0081513E"/>
    <w:rsid w:val="008312E3"/>
    <w:rsid w:val="00854131"/>
    <w:rsid w:val="0085652D"/>
    <w:rsid w:val="0087694B"/>
    <w:rsid w:val="00880F4D"/>
    <w:rsid w:val="008B35A3"/>
    <w:rsid w:val="008B37E1"/>
    <w:rsid w:val="008B45F8"/>
    <w:rsid w:val="008C2E74"/>
    <w:rsid w:val="008D4B2D"/>
    <w:rsid w:val="008D5409"/>
    <w:rsid w:val="008D6955"/>
    <w:rsid w:val="008E006D"/>
    <w:rsid w:val="008E38B4"/>
    <w:rsid w:val="008F4F21"/>
    <w:rsid w:val="00904D4A"/>
    <w:rsid w:val="009076D7"/>
    <w:rsid w:val="00912DAB"/>
    <w:rsid w:val="009151BA"/>
    <w:rsid w:val="00925023"/>
    <w:rsid w:val="009277BC"/>
    <w:rsid w:val="00927D57"/>
    <w:rsid w:val="00931A51"/>
    <w:rsid w:val="00947185"/>
    <w:rsid w:val="009518B3"/>
    <w:rsid w:val="0095226F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D701E"/>
    <w:rsid w:val="009E04A8"/>
    <w:rsid w:val="009E4595"/>
    <w:rsid w:val="009E4AEC"/>
    <w:rsid w:val="009E5BD8"/>
    <w:rsid w:val="009E681E"/>
    <w:rsid w:val="00A119E6"/>
    <w:rsid w:val="00A20FBC"/>
    <w:rsid w:val="00A26CA5"/>
    <w:rsid w:val="00A26DAF"/>
    <w:rsid w:val="00A31370"/>
    <w:rsid w:val="00A34D6F"/>
    <w:rsid w:val="00A41F91"/>
    <w:rsid w:val="00A63355"/>
    <w:rsid w:val="00A7596D"/>
    <w:rsid w:val="00A80EFE"/>
    <w:rsid w:val="00A963DF"/>
    <w:rsid w:val="00A96D3A"/>
    <w:rsid w:val="00AA1C6A"/>
    <w:rsid w:val="00AC0C22"/>
    <w:rsid w:val="00AC3896"/>
    <w:rsid w:val="00AC4488"/>
    <w:rsid w:val="00AD2CF2"/>
    <w:rsid w:val="00AE2D88"/>
    <w:rsid w:val="00AE6F6F"/>
    <w:rsid w:val="00AF3325"/>
    <w:rsid w:val="00AF34D9"/>
    <w:rsid w:val="00AF5B37"/>
    <w:rsid w:val="00AF70DA"/>
    <w:rsid w:val="00B019D3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A251F"/>
    <w:rsid w:val="00BD6738"/>
    <w:rsid w:val="00BD7E5E"/>
    <w:rsid w:val="00BE63DB"/>
    <w:rsid w:val="00BE6574"/>
    <w:rsid w:val="00C02F08"/>
    <w:rsid w:val="00C07319"/>
    <w:rsid w:val="00C16FD2"/>
    <w:rsid w:val="00C4395E"/>
    <w:rsid w:val="00C47FFD"/>
    <w:rsid w:val="00C51E92"/>
    <w:rsid w:val="00C57E2C"/>
    <w:rsid w:val="00C608B7"/>
    <w:rsid w:val="00C66F24"/>
    <w:rsid w:val="00C76D7F"/>
    <w:rsid w:val="00C813AA"/>
    <w:rsid w:val="00C9291E"/>
    <w:rsid w:val="00CA3F44"/>
    <w:rsid w:val="00CA4E58"/>
    <w:rsid w:val="00CB3771"/>
    <w:rsid w:val="00CB44BF"/>
    <w:rsid w:val="00CB5153"/>
    <w:rsid w:val="00CE076A"/>
    <w:rsid w:val="00CE463D"/>
    <w:rsid w:val="00CF3666"/>
    <w:rsid w:val="00CF7B6D"/>
    <w:rsid w:val="00D10BA0"/>
    <w:rsid w:val="00D21694"/>
    <w:rsid w:val="00D239B4"/>
    <w:rsid w:val="00D24EB5"/>
    <w:rsid w:val="00D35AB9"/>
    <w:rsid w:val="00D41571"/>
    <w:rsid w:val="00D416A0"/>
    <w:rsid w:val="00D47672"/>
    <w:rsid w:val="00D5123C"/>
    <w:rsid w:val="00D55560"/>
    <w:rsid w:val="00D61C5A"/>
    <w:rsid w:val="00D63BFF"/>
    <w:rsid w:val="00D6790C"/>
    <w:rsid w:val="00D73277"/>
    <w:rsid w:val="00D76586"/>
    <w:rsid w:val="00D82657"/>
    <w:rsid w:val="00D875B2"/>
    <w:rsid w:val="00D87E20"/>
    <w:rsid w:val="00D97EF5"/>
    <w:rsid w:val="00DA4037"/>
    <w:rsid w:val="00DC251B"/>
    <w:rsid w:val="00DD66C2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6CF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F424BF"/>
    <w:rsid w:val="00F44FC3"/>
    <w:rsid w:val="00F46107"/>
    <w:rsid w:val="00F468C5"/>
    <w:rsid w:val="00F52F39"/>
    <w:rsid w:val="00F6184F"/>
    <w:rsid w:val="00F8310E"/>
    <w:rsid w:val="00F914DD"/>
    <w:rsid w:val="00F955D9"/>
    <w:rsid w:val="00FA2358"/>
    <w:rsid w:val="00FB2592"/>
    <w:rsid w:val="00FB2810"/>
    <w:rsid w:val="00FB7A2C"/>
    <w:rsid w:val="00FC2947"/>
    <w:rsid w:val="00FE0355"/>
    <w:rsid w:val="00FE0818"/>
    <w:rsid w:val="00FE37E7"/>
    <w:rsid w:val="00FE4822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D52904"/>
  <w15:docId w15:val="{540A99F6-8275-4534-8B63-70D0CB54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F4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CF3666"/>
    <w:pPr>
      <w:keepNext/>
      <w:keepLines/>
      <w:spacing w:before="720" w:after="12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link w:val="RectitleChar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uiPriority w:val="99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uiPriority w:val="99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uiPriority w:val="99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paragraph" w:customStyle="1" w:styleId="FigureLegend0">
    <w:name w:val="Figure_Legend"/>
    <w:basedOn w:val="Normal"/>
    <w:rsid w:val="00A96D3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 w:line="240" w:lineRule="auto"/>
      <w:jc w:val="left"/>
    </w:pPr>
    <w:rPr>
      <w:rFonts w:ascii="Times New Roman" w:hAnsi="Times New Roman" w:cs="Times New Roman"/>
      <w:sz w:val="18"/>
      <w:szCs w:val="20"/>
      <w:lang w:val="es-ES_tradnl"/>
    </w:rPr>
  </w:style>
  <w:style w:type="table" w:styleId="TableGrid">
    <w:name w:val="Table Grid"/>
    <w:basedOn w:val="TableNormal"/>
    <w:rsid w:val="009E4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0F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basedOn w:val="DefaultParagraphFont"/>
    <w:link w:val="Header"/>
    <w:qFormat/>
    <w:rsid w:val="001B3D4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53E3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D701E"/>
    <w:rPr>
      <w:color w:val="808080"/>
    </w:rPr>
  </w:style>
  <w:style w:type="paragraph" w:customStyle="1" w:styleId="AnnexNotitle0">
    <w:name w:val="Annex_No &amp; title"/>
    <w:basedOn w:val="Normal"/>
    <w:next w:val="Normalaftertitle"/>
    <w:rsid w:val="009D701E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character" w:customStyle="1" w:styleId="TabletextChar">
    <w:name w:val="Table_text Char"/>
    <w:link w:val="Tabletext"/>
    <w:uiPriority w:val="99"/>
    <w:locked/>
    <w:rsid w:val="009D701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9D701E"/>
    <w:rPr>
      <w:b/>
      <w:szCs w:val="22"/>
      <w:lang w:val="en-US" w:eastAsia="en-US"/>
    </w:rPr>
  </w:style>
  <w:style w:type="character" w:customStyle="1" w:styleId="RectitleChar">
    <w:name w:val="Rec_title Char"/>
    <w:link w:val="Rectitle"/>
    <w:rsid w:val="009D701E"/>
    <w:rPr>
      <w:b/>
      <w:sz w:val="28"/>
      <w:szCs w:val="22"/>
      <w:lang w:val="en-US" w:eastAsia="en-US"/>
    </w:rPr>
  </w:style>
  <w:style w:type="paragraph" w:customStyle="1" w:styleId="Reasons">
    <w:name w:val="Reasons"/>
    <w:basedOn w:val="Normal"/>
    <w:qFormat/>
    <w:rsid w:val="009D701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paragraph" w:customStyle="1" w:styleId="Summary">
    <w:name w:val="Summary"/>
    <w:basedOn w:val="Normal"/>
    <w:next w:val="Normal"/>
    <w:autoRedefine/>
    <w:rsid w:val="00191105"/>
    <w:pPr>
      <w:spacing w:before="240" w:line="240" w:lineRule="auto"/>
    </w:pPr>
    <w:rPr>
      <w:rFonts w:asciiTheme="minorHAnsi" w:hAnsiTheme="minorHAnsi" w:cstheme="minorHAnsi"/>
      <w:szCs w:val="24"/>
    </w:rPr>
  </w:style>
  <w:style w:type="character" w:styleId="FollowedHyperlink">
    <w:name w:val="FollowedHyperlink"/>
    <w:basedOn w:val="DefaultParagraphFont"/>
    <w:semiHidden/>
    <w:unhideWhenUsed/>
    <w:rsid w:val="00AA1C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7/en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R23-SG03-C/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itu.int/en/ITU-T/ipr/Pages/policy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tu.int/pub/R-REC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387C-DC9E-461E-8AFA-8ECF22AA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493</Words>
  <Characters>3124</Characters>
  <Application>Microsoft Office Word</Application>
  <DocSecurity>0</DocSecurity>
  <Lines>82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3577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Spanish</dc:creator>
  <cp:lastModifiedBy>Author</cp:lastModifiedBy>
  <cp:revision>16</cp:revision>
  <cp:lastPrinted>2013-03-08T10:15:00Z</cp:lastPrinted>
  <dcterms:created xsi:type="dcterms:W3CDTF">2024-02-08T14:43:00Z</dcterms:created>
  <dcterms:modified xsi:type="dcterms:W3CDTF">2026-09-01T13:29:00Z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