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Layout w:type="fixed"/>
        <w:tblLook w:val="04A0" w:firstRow="1" w:lastRow="0" w:firstColumn="1" w:lastColumn="0" w:noHBand="0" w:noVBand="1"/>
      </w:tblPr>
      <w:tblGrid>
        <w:gridCol w:w="1302"/>
        <w:gridCol w:w="5528"/>
        <w:gridCol w:w="2835"/>
      </w:tblGrid>
      <w:tr w:rsidR="00E53DCE" w:rsidRPr="007B3DB1" w14:paraId="14F3B148" w14:textId="77777777" w:rsidTr="007809E4">
        <w:trPr>
          <w:jc w:val="center"/>
        </w:trPr>
        <w:tc>
          <w:tcPr>
            <w:tcW w:w="9665" w:type="dxa"/>
            <w:gridSpan w:val="3"/>
          </w:tcPr>
          <w:p w14:paraId="581CFE4A" w14:textId="77777777" w:rsidR="00AB486E" w:rsidRPr="001E66C1" w:rsidRDefault="00AB486E" w:rsidP="00AB486E">
            <w:pPr>
              <w:spacing w:before="0" w:line="240" w:lineRule="auto"/>
              <w:jc w:val="left"/>
              <w:rPr>
                <w:rFonts w:asciiTheme="majorEastAsia" w:eastAsiaTheme="majorEastAsia" w:hAnsiTheme="majorEastAsia" w:cstheme="minorHAnsi"/>
                <w:b/>
                <w:bCs/>
                <w:color w:val="808080"/>
                <w:sz w:val="28"/>
                <w:szCs w:val="28"/>
                <w:lang w:val="en-GB" w:eastAsia="zh-CN"/>
              </w:rPr>
            </w:pPr>
            <w:r w:rsidRPr="009C6A12">
              <w:rPr>
                <w:rFonts w:asciiTheme="majorEastAsia" w:eastAsiaTheme="majorEastAsia" w:hAnsiTheme="majorEastAsia" w:cstheme="minorHAnsi"/>
                <w:b/>
                <w:bCs/>
                <w:color w:val="808080"/>
                <w:sz w:val="28"/>
                <w:lang w:val="en-GB" w:eastAsia="zh-CN"/>
              </w:rPr>
              <w:t>无线电通信局</w:t>
            </w:r>
            <w:r w:rsidRPr="007616E7">
              <w:rPr>
                <w:rFonts w:asciiTheme="minorHAnsi" w:eastAsiaTheme="majorEastAsia" w:hAnsiTheme="minorHAnsi" w:cstheme="minorHAnsi"/>
                <w:b/>
                <w:bCs/>
                <w:color w:val="808080"/>
                <w:sz w:val="28"/>
                <w:lang w:val="en-GB" w:eastAsia="zh-CN"/>
              </w:rPr>
              <w:t>（</w:t>
            </w:r>
            <w:r w:rsidRPr="007616E7">
              <w:rPr>
                <w:rFonts w:asciiTheme="minorHAnsi" w:eastAsiaTheme="majorEastAsia" w:hAnsiTheme="minorHAnsi" w:cstheme="minorHAnsi"/>
                <w:b/>
                <w:bCs/>
                <w:color w:val="808080"/>
                <w:sz w:val="28"/>
                <w:lang w:val="en-GB" w:eastAsia="zh-CN"/>
              </w:rPr>
              <w:t>BR</w:t>
            </w:r>
            <w:r w:rsidRPr="007616E7">
              <w:rPr>
                <w:rFonts w:asciiTheme="minorHAnsi" w:eastAsiaTheme="majorEastAsia" w:hAnsiTheme="minorHAnsi" w:cstheme="minorHAnsi"/>
                <w:b/>
                <w:bCs/>
                <w:color w:val="808080"/>
                <w:sz w:val="28"/>
                <w:lang w:val="en-GB" w:eastAsia="zh-CN"/>
              </w:rPr>
              <w:t>）</w:t>
            </w:r>
          </w:p>
          <w:p w14:paraId="468C71B9" w14:textId="77777777" w:rsidR="00E53DCE" w:rsidRPr="00AF70DA" w:rsidRDefault="00E53DCE" w:rsidP="006160CB">
            <w:pPr>
              <w:spacing w:before="0"/>
              <w:jc w:val="left"/>
              <w:rPr>
                <w:rFonts w:cs="Times New Roman Bold"/>
                <w:b/>
                <w:bCs/>
                <w:color w:val="808080"/>
                <w:sz w:val="28"/>
                <w:szCs w:val="28"/>
                <w:lang w:val="en-GB" w:eastAsia="zh-CN"/>
              </w:rPr>
            </w:pPr>
          </w:p>
        </w:tc>
      </w:tr>
      <w:tr w:rsidR="00E53DCE" w:rsidRPr="00334544" w14:paraId="5CA04B5D" w14:textId="77777777" w:rsidTr="007809E4">
        <w:trPr>
          <w:jc w:val="center"/>
        </w:trPr>
        <w:tc>
          <w:tcPr>
            <w:tcW w:w="6830" w:type="dxa"/>
            <w:gridSpan w:val="2"/>
          </w:tcPr>
          <w:p w14:paraId="63E4E049" w14:textId="67DDD01B" w:rsidR="00E53DCE" w:rsidRPr="00AB486E" w:rsidRDefault="009C6A12" w:rsidP="006160CB">
            <w:pPr>
              <w:spacing w:before="0"/>
              <w:jc w:val="left"/>
              <w:rPr>
                <w:szCs w:val="24"/>
                <w:lang w:val="fr-CH"/>
              </w:rPr>
            </w:pPr>
            <w:r w:rsidRPr="00334544">
              <w:rPr>
                <w:rFonts w:ascii="SimSun" w:hAnsi="SimSun" w:hint="eastAsia"/>
                <w:szCs w:val="24"/>
                <w:lang w:eastAsia="zh-CN"/>
              </w:rPr>
              <w:t>行政通函</w:t>
            </w:r>
          </w:p>
          <w:p w14:paraId="5E7D3526" w14:textId="465E138B" w:rsidR="00E53DCE" w:rsidRPr="00AB486E" w:rsidRDefault="00091DF4" w:rsidP="006160CB">
            <w:pPr>
              <w:spacing w:before="0"/>
              <w:jc w:val="left"/>
              <w:rPr>
                <w:b/>
                <w:bCs/>
                <w:szCs w:val="24"/>
                <w:lang w:val="fr-CH"/>
              </w:rPr>
            </w:pPr>
            <w:r w:rsidRPr="00AB486E">
              <w:rPr>
                <w:b/>
                <w:bCs/>
                <w:szCs w:val="24"/>
                <w:lang w:val="fr-CH"/>
              </w:rPr>
              <w:t>CACE/</w:t>
            </w:r>
            <w:r w:rsidR="00200709">
              <w:rPr>
                <w:b/>
                <w:bCs/>
                <w:szCs w:val="24"/>
                <w:lang w:val="fr-CH"/>
              </w:rPr>
              <w:t>1205</w:t>
            </w:r>
          </w:p>
        </w:tc>
        <w:tc>
          <w:tcPr>
            <w:tcW w:w="2835" w:type="dxa"/>
          </w:tcPr>
          <w:p w14:paraId="046CCA7A" w14:textId="1D5ECD8E" w:rsidR="00E53DCE" w:rsidRPr="00334544" w:rsidRDefault="009C6A12" w:rsidP="006160CB">
            <w:pPr>
              <w:spacing w:before="0"/>
              <w:jc w:val="right"/>
              <w:rPr>
                <w:szCs w:val="24"/>
                <w:lang w:val="en-GB"/>
              </w:rPr>
            </w:pPr>
            <w:r w:rsidRPr="00334544">
              <w:rPr>
                <w:szCs w:val="24"/>
                <w:lang w:eastAsia="zh-CN"/>
              </w:rPr>
              <w:t>20</w:t>
            </w:r>
            <w:r w:rsidR="00924E6D">
              <w:rPr>
                <w:szCs w:val="24"/>
                <w:lang w:eastAsia="zh-CN"/>
              </w:rPr>
              <w:t>2</w:t>
            </w:r>
            <w:r w:rsidR="00200709">
              <w:rPr>
                <w:szCs w:val="24"/>
                <w:lang w:eastAsia="zh-CN"/>
              </w:rPr>
              <w:t>6</w:t>
            </w:r>
            <w:r w:rsidRPr="00334544">
              <w:rPr>
                <w:rFonts w:ascii="SimSun" w:hAnsi="SimSun" w:hint="eastAsia"/>
                <w:szCs w:val="24"/>
                <w:lang w:eastAsia="zh-CN"/>
              </w:rPr>
              <w:t>年</w:t>
            </w:r>
            <w:r w:rsidR="00200709">
              <w:rPr>
                <w:szCs w:val="24"/>
                <w:lang w:eastAsia="zh-CN"/>
              </w:rPr>
              <w:t>9</w:t>
            </w:r>
            <w:r w:rsidRPr="00334544">
              <w:rPr>
                <w:rFonts w:ascii="SimSun" w:hAnsi="SimSun" w:hint="eastAsia"/>
                <w:szCs w:val="24"/>
                <w:lang w:eastAsia="zh-CN"/>
              </w:rPr>
              <w:t>月</w:t>
            </w:r>
            <w:r w:rsidR="00200709">
              <w:rPr>
                <w:szCs w:val="24"/>
                <w:lang w:eastAsia="zh-CN"/>
              </w:rPr>
              <w:t>9</w:t>
            </w:r>
            <w:r w:rsidRPr="00334544">
              <w:rPr>
                <w:rFonts w:hint="eastAsia"/>
                <w:szCs w:val="24"/>
                <w:lang w:eastAsia="zh-CN"/>
              </w:rPr>
              <w:t>日</w:t>
            </w:r>
          </w:p>
        </w:tc>
      </w:tr>
      <w:tr w:rsidR="00E53DCE" w:rsidRPr="00334544" w14:paraId="74880CF1" w14:textId="77777777" w:rsidTr="007809E4">
        <w:trPr>
          <w:jc w:val="center"/>
        </w:trPr>
        <w:tc>
          <w:tcPr>
            <w:tcW w:w="9665" w:type="dxa"/>
            <w:gridSpan w:val="3"/>
          </w:tcPr>
          <w:p w14:paraId="0C780C99" w14:textId="77777777" w:rsidR="00E53DCE" w:rsidRPr="00334544" w:rsidRDefault="00E53DCE" w:rsidP="006160CB">
            <w:pPr>
              <w:spacing w:before="0"/>
              <w:jc w:val="left"/>
              <w:rPr>
                <w:rFonts w:cs="Arial"/>
                <w:szCs w:val="24"/>
                <w:lang w:val="en-GB"/>
              </w:rPr>
            </w:pPr>
          </w:p>
        </w:tc>
      </w:tr>
      <w:tr w:rsidR="00E53DCE" w:rsidRPr="00334544" w14:paraId="25EF01A0" w14:textId="77777777" w:rsidTr="007809E4">
        <w:trPr>
          <w:jc w:val="center"/>
        </w:trPr>
        <w:tc>
          <w:tcPr>
            <w:tcW w:w="9665" w:type="dxa"/>
            <w:gridSpan w:val="3"/>
          </w:tcPr>
          <w:p w14:paraId="22655EB5" w14:textId="77777777" w:rsidR="00E53DCE" w:rsidRPr="00334544" w:rsidRDefault="00E53DCE" w:rsidP="006160CB">
            <w:pPr>
              <w:spacing w:before="0"/>
              <w:jc w:val="left"/>
              <w:rPr>
                <w:szCs w:val="24"/>
              </w:rPr>
            </w:pPr>
          </w:p>
        </w:tc>
      </w:tr>
      <w:tr w:rsidR="00E53DCE" w:rsidRPr="00334544" w14:paraId="67924876" w14:textId="77777777" w:rsidTr="007809E4">
        <w:trPr>
          <w:jc w:val="center"/>
        </w:trPr>
        <w:tc>
          <w:tcPr>
            <w:tcW w:w="9665" w:type="dxa"/>
            <w:gridSpan w:val="3"/>
          </w:tcPr>
          <w:p w14:paraId="654A1EF3" w14:textId="6F7F0595" w:rsidR="00E53DCE" w:rsidRPr="00334544" w:rsidRDefault="00200709" w:rsidP="00200709">
            <w:pPr>
              <w:spacing w:before="0"/>
              <w:jc w:val="left"/>
              <w:rPr>
                <w:b/>
                <w:bCs/>
                <w:szCs w:val="24"/>
                <w:lang w:eastAsia="zh-CN"/>
              </w:rPr>
            </w:pPr>
            <w:r w:rsidRPr="001674D6">
              <w:rPr>
                <w:rFonts w:eastAsia="SimSun"/>
                <w:b/>
                <w:bCs/>
                <w:szCs w:val="24"/>
                <w:lang w:eastAsia="zh-CN"/>
              </w:rPr>
              <w:t>致国际电联成员国主管部门、无线电通信部门成员、参加无线电通信第</w:t>
            </w:r>
            <w:r w:rsidRPr="001674D6">
              <w:rPr>
                <w:rFonts w:eastAsia="SimSun"/>
                <w:b/>
                <w:bCs/>
                <w:szCs w:val="24"/>
                <w:lang w:eastAsia="zh-CN"/>
              </w:rPr>
              <w:t>3</w:t>
            </w:r>
            <w:r w:rsidRPr="001674D6">
              <w:rPr>
                <w:rFonts w:eastAsia="SimSun"/>
                <w:b/>
                <w:bCs/>
                <w:szCs w:val="24"/>
                <w:lang w:eastAsia="zh-CN"/>
              </w:rPr>
              <w:t>研究组工作的</w:t>
            </w:r>
            <w:r w:rsidRPr="001674D6">
              <w:rPr>
                <w:rFonts w:eastAsia="SimSun"/>
                <w:b/>
                <w:bCs/>
                <w:szCs w:val="24"/>
                <w:lang w:eastAsia="zh-CN"/>
              </w:rPr>
              <w:t>ITU-R</w:t>
            </w:r>
            <w:r w:rsidRPr="001674D6">
              <w:rPr>
                <w:rFonts w:eastAsia="SimSun"/>
                <w:b/>
                <w:bCs/>
                <w:szCs w:val="24"/>
                <w:lang w:eastAsia="zh-CN"/>
              </w:rPr>
              <w:t>部门准成员和国际电联学术成员</w:t>
            </w:r>
          </w:p>
        </w:tc>
      </w:tr>
      <w:tr w:rsidR="00E53DCE" w:rsidRPr="00334544" w14:paraId="08774A27" w14:textId="77777777" w:rsidTr="007809E4">
        <w:trPr>
          <w:jc w:val="center"/>
        </w:trPr>
        <w:tc>
          <w:tcPr>
            <w:tcW w:w="9665" w:type="dxa"/>
            <w:gridSpan w:val="3"/>
          </w:tcPr>
          <w:p w14:paraId="71F2BE31" w14:textId="77777777" w:rsidR="00E53DCE" w:rsidRPr="00334544" w:rsidRDefault="00E53DCE" w:rsidP="006160CB">
            <w:pPr>
              <w:spacing w:before="0"/>
              <w:jc w:val="left"/>
              <w:rPr>
                <w:szCs w:val="24"/>
                <w:lang w:eastAsia="zh-CN"/>
              </w:rPr>
            </w:pPr>
          </w:p>
        </w:tc>
      </w:tr>
      <w:tr w:rsidR="00E53DCE" w:rsidRPr="00334544" w14:paraId="1CD53B61" w14:textId="77777777" w:rsidTr="007809E4">
        <w:trPr>
          <w:jc w:val="center"/>
        </w:trPr>
        <w:tc>
          <w:tcPr>
            <w:tcW w:w="9665" w:type="dxa"/>
            <w:gridSpan w:val="3"/>
          </w:tcPr>
          <w:p w14:paraId="63646074" w14:textId="77777777" w:rsidR="00E53DCE" w:rsidRPr="00334544" w:rsidRDefault="00E53DCE" w:rsidP="006160CB">
            <w:pPr>
              <w:spacing w:before="0"/>
              <w:jc w:val="left"/>
              <w:rPr>
                <w:szCs w:val="24"/>
                <w:lang w:eastAsia="zh-CN"/>
              </w:rPr>
            </w:pPr>
          </w:p>
        </w:tc>
      </w:tr>
      <w:tr w:rsidR="00E53DCE" w:rsidRPr="00334544" w14:paraId="1DFB2477" w14:textId="77777777" w:rsidTr="007809E4">
        <w:trPr>
          <w:jc w:val="center"/>
        </w:trPr>
        <w:tc>
          <w:tcPr>
            <w:tcW w:w="1302" w:type="dxa"/>
          </w:tcPr>
          <w:p w14:paraId="3B53A7AB" w14:textId="77777777" w:rsidR="00E53DCE" w:rsidRPr="00334544" w:rsidRDefault="009C6A12" w:rsidP="006160CB">
            <w:pPr>
              <w:tabs>
                <w:tab w:val="clear" w:pos="1588"/>
                <w:tab w:val="left" w:pos="1560"/>
              </w:tabs>
              <w:spacing w:before="0"/>
              <w:jc w:val="left"/>
              <w:rPr>
                <w:rFonts w:asciiTheme="majorEastAsia" w:eastAsiaTheme="majorEastAsia" w:hAnsiTheme="majorEastAsia"/>
                <w:szCs w:val="24"/>
              </w:rPr>
            </w:pPr>
            <w:proofErr w:type="spellStart"/>
            <w:r w:rsidRPr="00334544">
              <w:rPr>
                <w:rFonts w:asciiTheme="majorEastAsia" w:eastAsiaTheme="majorEastAsia" w:hAnsiTheme="majorEastAsia" w:hint="eastAsia"/>
                <w:szCs w:val="24"/>
                <w:lang w:val="en-CA"/>
              </w:rPr>
              <w:t>事由</w:t>
            </w:r>
            <w:proofErr w:type="spellEnd"/>
            <w:r w:rsidRPr="00334544">
              <w:rPr>
                <w:rFonts w:asciiTheme="majorEastAsia" w:eastAsiaTheme="majorEastAsia" w:hAnsiTheme="majorEastAsia" w:hint="eastAsia"/>
                <w:szCs w:val="24"/>
                <w:lang w:val="en-CA"/>
              </w:rPr>
              <w:t>：</w:t>
            </w:r>
          </w:p>
        </w:tc>
        <w:tc>
          <w:tcPr>
            <w:tcW w:w="8363" w:type="dxa"/>
            <w:gridSpan w:val="2"/>
            <w:vMerge w:val="restart"/>
          </w:tcPr>
          <w:p w14:paraId="7D72A1C6" w14:textId="3B757368" w:rsidR="00200709" w:rsidRPr="00200709" w:rsidRDefault="00200709" w:rsidP="00200709">
            <w:pPr>
              <w:tabs>
                <w:tab w:val="clear" w:pos="1588"/>
                <w:tab w:val="left" w:pos="1560"/>
              </w:tabs>
              <w:spacing w:before="0"/>
              <w:rPr>
                <w:b/>
                <w:bCs/>
                <w:szCs w:val="24"/>
                <w:lang w:eastAsia="zh-CN"/>
              </w:rPr>
            </w:pPr>
            <w:r w:rsidRPr="00200709">
              <w:rPr>
                <w:rFonts w:hint="eastAsia"/>
                <w:b/>
                <w:bCs/>
                <w:szCs w:val="24"/>
                <w:lang w:eastAsia="zh-CN"/>
              </w:rPr>
              <w:t>无线电通信第</w:t>
            </w:r>
            <w:r w:rsidRPr="00200709">
              <w:rPr>
                <w:rFonts w:hint="eastAsia"/>
                <w:b/>
                <w:bCs/>
                <w:szCs w:val="24"/>
                <w:lang w:eastAsia="zh-CN"/>
              </w:rPr>
              <w:t>3</w:t>
            </w:r>
            <w:r w:rsidRPr="00200709">
              <w:rPr>
                <w:rFonts w:hint="eastAsia"/>
                <w:b/>
                <w:bCs/>
                <w:szCs w:val="24"/>
                <w:lang w:eastAsia="zh-CN"/>
              </w:rPr>
              <w:t>研究组（无线电波传播）</w:t>
            </w:r>
          </w:p>
          <w:p w14:paraId="13542424" w14:textId="6028A45C" w:rsidR="00E53DCE" w:rsidRPr="00334544" w:rsidRDefault="00200709" w:rsidP="0053534D">
            <w:pPr>
              <w:tabs>
                <w:tab w:val="clear" w:pos="1588"/>
                <w:tab w:val="left" w:pos="1560"/>
              </w:tabs>
              <w:spacing w:before="120"/>
              <w:rPr>
                <w:b/>
                <w:bCs/>
                <w:szCs w:val="24"/>
                <w:lang w:eastAsia="zh-CN"/>
              </w:rPr>
            </w:pPr>
            <w:r w:rsidRPr="00200709">
              <w:rPr>
                <w:b/>
                <w:bCs/>
                <w:szCs w:val="24"/>
                <w:lang w:eastAsia="zh-CN"/>
              </w:rPr>
              <w:t>–</w:t>
            </w:r>
            <w:r w:rsidRPr="00200709">
              <w:rPr>
                <w:b/>
                <w:bCs/>
                <w:szCs w:val="24"/>
                <w:lang w:eastAsia="zh-CN"/>
              </w:rPr>
              <w:tab/>
            </w:r>
            <w:r w:rsidRPr="00200709">
              <w:rPr>
                <w:rFonts w:hint="eastAsia"/>
                <w:b/>
                <w:bCs/>
                <w:szCs w:val="24"/>
                <w:lang w:eastAsia="zh-CN"/>
              </w:rPr>
              <w:t>建议批准</w:t>
            </w:r>
            <w:r>
              <w:rPr>
                <w:rFonts w:hint="eastAsia"/>
                <w:b/>
                <w:bCs/>
                <w:szCs w:val="24"/>
                <w:lang w:eastAsia="zh-CN"/>
              </w:rPr>
              <w:t>一</w:t>
            </w:r>
            <w:r w:rsidRPr="00200709">
              <w:rPr>
                <w:rFonts w:hint="eastAsia"/>
                <w:b/>
                <w:bCs/>
                <w:szCs w:val="24"/>
                <w:lang w:eastAsia="zh-CN"/>
              </w:rPr>
              <w:t>项经修订的</w:t>
            </w:r>
            <w:r w:rsidRPr="00200709">
              <w:rPr>
                <w:rFonts w:hint="eastAsia"/>
                <w:b/>
                <w:bCs/>
                <w:szCs w:val="24"/>
                <w:lang w:eastAsia="zh-CN"/>
              </w:rPr>
              <w:t>ITU-R</w:t>
            </w:r>
            <w:r w:rsidRPr="00200709">
              <w:rPr>
                <w:rFonts w:hint="eastAsia"/>
                <w:b/>
                <w:bCs/>
                <w:szCs w:val="24"/>
                <w:lang w:eastAsia="zh-CN"/>
              </w:rPr>
              <w:t>建议书草案</w:t>
            </w:r>
          </w:p>
        </w:tc>
      </w:tr>
      <w:tr w:rsidR="00E53DCE" w:rsidRPr="00334544" w14:paraId="23BC347A" w14:textId="77777777" w:rsidTr="007809E4">
        <w:trPr>
          <w:jc w:val="center"/>
        </w:trPr>
        <w:tc>
          <w:tcPr>
            <w:tcW w:w="1302" w:type="dxa"/>
          </w:tcPr>
          <w:p w14:paraId="46B2A33A" w14:textId="77777777" w:rsidR="00E53DCE" w:rsidRPr="00334544" w:rsidRDefault="00E53DCE" w:rsidP="006160CB">
            <w:pPr>
              <w:tabs>
                <w:tab w:val="clear" w:pos="1588"/>
                <w:tab w:val="left" w:pos="1560"/>
              </w:tabs>
              <w:spacing w:before="0"/>
              <w:jc w:val="left"/>
              <w:rPr>
                <w:b/>
                <w:bCs/>
                <w:szCs w:val="24"/>
                <w:lang w:val="en-GB" w:eastAsia="zh-CN"/>
              </w:rPr>
            </w:pPr>
          </w:p>
        </w:tc>
        <w:tc>
          <w:tcPr>
            <w:tcW w:w="8363" w:type="dxa"/>
            <w:gridSpan w:val="2"/>
            <w:vMerge/>
          </w:tcPr>
          <w:p w14:paraId="4E2CB22D"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0E92B16F" w14:textId="77777777" w:rsidTr="007809E4">
        <w:trPr>
          <w:jc w:val="center"/>
        </w:trPr>
        <w:tc>
          <w:tcPr>
            <w:tcW w:w="1302" w:type="dxa"/>
          </w:tcPr>
          <w:p w14:paraId="0635F4C8" w14:textId="77777777" w:rsidR="00E53DCE" w:rsidRPr="00334544" w:rsidRDefault="00E53DCE" w:rsidP="006160CB">
            <w:pPr>
              <w:tabs>
                <w:tab w:val="clear" w:pos="1588"/>
                <w:tab w:val="left" w:pos="1560"/>
              </w:tabs>
              <w:spacing w:before="0"/>
              <w:jc w:val="left"/>
              <w:rPr>
                <w:b/>
                <w:bCs/>
                <w:szCs w:val="24"/>
                <w:lang w:val="en-GB" w:eastAsia="zh-CN"/>
              </w:rPr>
            </w:pPr>
          </w:p>
        </w:tc>
        <w:tc>
          <w:tcPr>
            <w:tcW w:w="8363" w:type="dxa"/>
            <w:gridSpan w:val="2"/>
            <w:vMerge/>
          </w:tcPr>
          <w:p w14:paraId="5EFC4292"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1EC6A791" w14:textId="77777777" w:rsidTr="007809E4">
        <w:trPr>
          <w:jc w:val="center"/>
        </w:trPr>
        <w:tc>
          <w:tcPr>
            <w:tcW w:w="9665" w:type="dxa"/>
            <w:gridSpan w:val="3"/>
          </w:tcPr>
          <w:p w14:paraId="2CADB35C" w14:textId="77777777" w:rsidR="00E53DCE" w:rsidRPr="00334544" w:rsidRDefault="00E53DCE" w:rsidP="00D631CE">
            <w:pPr>
              <w:tabs>
                <w:tab w:val="clear" w:pos="1588"/>
                <w:tab w:val="left" w:pos="1560"/>
              </w:tabs>
              <w:spacing w:before="0"/>
              <w:jc w:val="left"/>
              <w:rPr>
                <w:szCs w:val="24"/>
                <w:lang w:eastAsia="zh-CN"/>
              </w:rPr>
            </w:pPr>
          </w:p>
        </w:tc>
      </w:tr>
      <w:tr w:rsidR="00E53DCE" w:rsidRPr="00334544" w14:paraId="0099CE6B" w14:textId="77777777" w:rsidTr="007809E4">
        <w:trPr>
          <w:jc w:val="center"/>
        </w:trPr>
        <w:tc>
          <w:tcPr>
            <w:tcW w:w="9665" w:type="dxa"/>
            <w:gridSpan w:val="3"/>
          </w:tcPr>
          <w:p w14:paraId="461722AB" w14:textId="77777777" w:rsidR="00E53DCE" w:rsidRPr="00334544" w:rsidRDefault="00E53DCE" w:rsidP="006160CB">
            <w:pPr>
              <w:spacing w:before="0"/>
              <w:jc w:val="left"/>
              <w:rPr>
                <w:b/>
                <w:bCs/>
                <w:szCs w:val="24"/>
                <w:lang w:eastAsia="zh-CN"/>
              </w:rPr>
            </w:pPr>
          </w:p>
        </w:tc>
      </w:tr>
    </w:tbl>
    <w:p w14:paraId="5836D5DF" w14:textId="34DEC2E1" w:rsidR="00200709" w:rsidRPr="00B61B60" w:rsidRDefault="00200709" w:rsidP="0053534D">
      <w:pPr>
        <w:spacing w:before="360"/>
        <w:ind w:firstLineChars="200" w:firstLine="480"/>
        <w:rPr>
          <w:lang w:val="en-GB" w:eastAsia="zh-CN"/>
        </w:rPr>
      </w:pPr>
      <w:r w:rsidRPr="00200709">
        <w:rPr>
          <w:rFonts w:hint="eastAsia"/>
          <w:lang w:val="en-GB" w:eastAsia="zh-CN"/>
        </w:rPr>
        <w:t>在</w:t>
      </w:r>
      <w:r w:rsidRPr="00200709">
        <w:rPr>
          <w:rFonts w:hint="eastAsia"/>
          <w:lang w:val="en-GB" w:eastAsia="zh-CN"/>
        </w:rPr>
        <w:t>20</w:t>
      </w:r>
      <w:r>
        <w:rPr>
          <w:lang w:val="en-GB" w:eastAsia="zh-CN"/>
        </w:rPr>
        <w:t>26</w:t>
      </w:r>
      <w:r w:rsidRPr="00200709">
        <w:rPr>
          <w:rFonts w:hint="eastAsia"/>
          <w:lang w:val="en-GB" w:eastAsia="zh-CN"/>
        </w:rPr>
        <w:t>年</w:t>
      </w:r>
      <w:r>
        <w:rPr>
          <w:lang w:val="en-GB" w:eastAsia="zh-CN"/>
        </w:rPr>
        <w:t>6</w:t>
      </w:r>
      <w:r w:rsidRPr="00200709">
        <w:rPr>
          <w:rFonts w:hint="eastAsia"/>
          <w:lang w:val="en-GB" w:eastAsia="zh-CN"/>
        </w:rPr>
        <w:t>月</w:t>
      </w:r>
      <w:r>
        <w:rPr>
          <w:rFonts w:hint="eastAsia"/>
          <w:lang w:val="en-GB" w:eastAsia="zh-CN"/>
        </w:rPr>
        <w:t>2</w:t>
      </w:r>
      <w:r>
        <w:rPr>
          <w:lang w:val="en-GB" w:eastAsia="zh-CN"/>
        </w:rPr>
        <w:t>6</w:t>
      </w:r>
      <w:r w:rsidRPr="00200709">
        <w:rPr>
          <w:rFonts w:hint="eastAsia"/>
          <w:lang w:val="en-GB" w:eastAsia="zh-CN"/>
        </w:rPr>
        <w:t>日召开的无线电通信第</w:t>
      </w:r>
      <w:r>
        <w:rPr>
          <w:lang w:val="en-GB" w:eastAsia="zh-CN"/>
        </w:rPr>
        <w:t>3</w:t>
      </w:r>
      <w:r w:rsidRPr="00200709">
        <w:rPr>
          <w:rFonts w:hint="eastAsia"/>
          <w:lang w:val="en-GB" w:eastAsia="zh-CN"/>
        </w:rPr>
        <w:t>研究组会议上，该研究组决定根据</w:t>
      </w:r>
      <w:r w:rsidRPr="00200709">
        <w:rPr>
          <w:rFonts w:hint="eastAsia"/>
          <w:lang w:val="en-GB" w:eastAsia="zh-CN"/>
        </w:rPr>
        <w:t>ITU-R</w:t>
      </w:r>
      <w:r w:rsidRPr="00200709">
        <w:rPr>
          <w:rFonts w:hint="eastAsia"/>
          <w:lang w:val="en-GB" w:eastAsia="zh-CN"/>
        </w:rPr>
        <w:t>第</w:t>
      </w:r>
      <w:r w:rsidRPr="00200709">
        <w:rPr>
          <w:rFonts w:hint="eastAsia"/>
          <w:lang w:val="en-GB" w:eastAsia="zh-CN"/>
        </w:rPr>
        <w:t>1-9</w:t>
      </w:r>
      <w:r w:rsidRPr="00200709">
        <w:rPr>
          <w:rFonts w:hint="eastAsia"/>
          <w:lang w:val="en-GB" w:eastAsia="zh-CN"/>
        </w:rPr>
        <w:t>号决议</w:t>
      </w:r>
      <w:r w:rsidRPr="00200709">
        <w:rPr>
          <w:rFonts w:hint="eastAsia"/>
          <w:lang w:val="en-GB" w:eastAsia="zh-CN"/>
        </w:rPr>
        <w:t>A.2.6.2.2.3</w:t>
      </w:r>
      <w:r w:rsidRPr="00200709">
        <w:rPr>
          <w:rFonts w:hint="eastAsia"/>
          <w:lang w:val="en-GB" w:eastAsia="zh-CN"/>
        </w:rPr>
        <w:t>段，采用信函方式，寻求通过</w:t>
      </w:r>
      <w:r w:rsidR="00617CDC">
        <w:rPr>
          <w:rFonts w:hint="eastAsia"/>
          <w:lang w:val="en-GB" w:eastAsia="zh-CN"/>
        </w:rPr>
        <w:t>一</w:t>
      </w:r>
      <w:r w:rsidRPr="00200709">
        <w:rPr>
          <w:rFonts w:hint="eastAsia"/>
          <w:lang w:val="en-GB" w:eastAsia="zh-CN"/>
        </w:rPr>
        <w:t>项经修订的</w:t>
      </w:r>
      <w:r w:rsidRPr="00200709">
        <w:rPr>
          <w:rFonts w:hint="eastAsia"/>
          <w:lang w:val="en-GB" w:eastAsia="zh-CN"/>
        </w:rPr>
        <w:t>ITU-R</w:t>
      </w:r>
      <w:r w:rsidRPr="00200709">
        <w:rPr>
          <w:rFonts w:hint="eastAsia"/>
          <w:lang w:val="en-GB" w:eastAsia="zh-CN"/>
        </w:rPr>
        <w:t>建议书草案。鉴于该建议书已经第</w:t>
      </w:r>
      <w:r w:rsidR="00617CDC">
        <w:rPr>
          <w:lang w:val="en-GB" w:eastAsia="zh-CN"/>
        </w:rPr>
        <w:t>3</w:t>
      </w:r>
      <w:r w:rsidRPr="00200709">
        <w:rPr>
          <w:rFonts w:hint="eastAsia"/>
          <w:lang w:val="en-GB" w:eastAsia="zh-CN"/>
        </w:rPr>
        <w:t>研究组通过，因而将采用</w:t>
      </w:r>
      <w:r w:rsidRPr="00200709">
        <w:rPr>
          <w:rFonts w:hint="eastAsia"/>
          <w:lang w:val="en-GB" w:eastAsia="zh-CN"/>
        </w:rPr>
        <w:t>ITU-R</w:t>
      </w:r>
      <w:r w:rsidRPr="00200709">
        <w:rPr>
          <w:rFonts w:hint="eastAsia"/>
          <w:lang w:val="en-GB" w:eastAsia="zh-CN"/>
        </w:rPr>
        <w:t>第</w:t>
      </w:r>
      <w:r w:rsidRPr="00200709">
        <w:rPr>
          <w:rFonts w:hint="eastAsia"/>
          <w:lang w:val="en-GB" w:eastAsia="zh-CN"/>
        </w:rPr>
        <w:t>1-9</w:t>
      </w:r>
      <w:r w:rsidRPr="00200709">
        <w:rPr>
          <w:rFonts w:hint="eastAsia"/>
          <w:lang w:val="en-GB" w:eastAsia="zh-CN"/>
        </w:rPr>
        <w:t>号决议</w:t>
      </w:r>
      <w:r w:rsidRPr="00200709">
        <w:rPr>
          <w:rFonts w:hint="eastAsia"/>
          <w:lang w:val="en-GB" w:eastAsia="zh-CN"/>
        </w:rPr>
        <w:t>A.2.6.2.3</w:t>
      </w:r>
      <w:r w:rsidRPr="00200709">
        <w:rPr>
          <w:rFonts w:hint="eastAsia"/>
          <w:lang w:val="en-GB" w:eastAsia="zh-CN"/>
        </w:rPr>
        <w:t>段的批准程序。建议书草案的标题和摘要见本函附件。请对批准一建议书草案提出反对意见的成员国向主任和研究组主席阐明反对原因。</w:t>
      </w:r>
    </w:p>
    <w:p w14:paraId="4AB7A33A" w14:textId="77061D16" w:rsidR="00200709" w:rsidRPr="00B61B60" w:rsidRDefault="00617CDC" w:rsidP="000103C2">
      <w:pPr>
        <w:ind w:firstLineChars="200" w:firstLine="480"/>
        <w:rPr>
          <w:lang w:val="en-GB" w:eastAsia="zh-CN"/>
        </w:rPr>
      </w:pPr>
      <w:r w:rsidRPr="00617CDC">
        <w:rPr>
          <w:rFonts w:hint="eastAsia"/>
          <w:lang w:val="en-GB" w:eastAsia="zh-CN"/>
        </w:rPr>
        <w:t>如</w:t>
      </w:r>
      <w:r w:rsidRPr="00617CDC">
        <w:rPr>
          <w:rFonts w:hint="eastAsia"/>
          <w:lang w:val="en-GB" w:eastAsia="zh-CN"/>
        </w:rPr>
        <w:t>20</w:t>
      </w:r>
      <w:r>
        <w:rPr>
          <w:lang w:val="en-GB" w:eastAsia="zh-CN"/>
        </w:rPr>
        <w:t>26</w:t>
      </w:r>
      <w:r w:rsidRPr="00617CDC">
        <w:rPr>
          <w:rFonts w:hint="eastAsia"/>
          <w:lang w:val="en-GB" w:eastAsia="zh-CN"/>
        </w:rPr>
        <w:t>年</w:t>
      </w:r>
      <w:r>
        <w:rPr>
          <w:rFonts w:hint="eastAsia"/>
          <w:lang w:val="en-GB" w:eastAsia="zh-CN"/>
        </w:rPr>
        <w:t>7</w:t>
      </w:r>
      <w:r w:rsidRPr="00617CDC">
        <w:rPr>
          <w:rFonts w:hint="eastAsia"/>
          <w:lang w:val="en-GB" w:eastAsia="zh-CN"/>
        </w:rPr>
        <w:t>月</w:t>
      </w:r>
      <w:r w:rsidRPr="00AE2AA2">
        <w:rPr>
          <w:rFonts w:hint="eastAsia"/>
          <w:lang w:val="en-GB" w:eastAsia="zh-CN"/>
        </w:rPr>
        <w:t>2</w:t>
      </w:r>
      <w:r w:rsidRPr="00AE2AA2">
        <w:rPr>
          <w:rFonts w:hint="eastAsia"/>
          <w:lang w:val="en-GB" w:eastAsia="zh-CN"/>
        </w:rPr>
        <w:t>日</w:t>
      </w:r>
      <w:r>
        <w:fldChar w:fldCharType="begin"/>
      </w:r>
      <w:r>
        <w:rPr>
          <w:lang w:eastAsia="zh-CN"/>
        </w:rPr>
        <w:instrText xml:space="preserve"> HYPERLINK "https://www.itu.int/md/R00-CACE-CIR-1197/en" </w:instrText>
      </w:r>
      <w:r>
        <w:fldChar w:fldCharType="separate"/>
      </w:r>
      <w:r w:rsidRPr="00B61B60">
        <w:rPr>
          <w:rStyle w:val="Hyperlink"/>
          <w:lang w:val="en-GB" w:eastAsia="zh-CN"/>
        </w:rPr>
        <w:t>CACE/1197</w:t>
      </w:r>
      <w:r>
        <w:rPr>
          <w:rStyle w:val="Hyperlink"/>
          <w:lang w:val="en-GB"/>
        </w:rPr>
        <w:fldChar w:fldCharType="end"/>
      </w:r>
      <w:r w:rsidRPr="00617CDC">
        <w:rPr>
          <w:rFonts w:hint="eastAsia"/>
          <w:lang w:val="en-GB" w:eastAsia="zh-CN"/>
        </w:rPr>
        <w:t>号行政通函所述，通过该建议书的磋商期于</w:t>
      </w:r>
      <w:r w:rsidRPr="00617CDC">
        <w:rPr>
          <w:rFonts w:hint="eastAsia"/>
          <w:lang w:val="en-GB" w:eastAsia="zh-CN"/>
        </w:rPr>
        <w:t>20</w:t>
      </w:r>
      <w:r>
        <w:rPr>
          <w:lang w:val="en-GB" w:eastAsia="zh-CN"/>
        </w:rPr>
        <w:t>26</w:t>
      </w:r>
      <w:r w:rsidRPr="00617CDC">
        <w:rPr>
          <w:rFonts w:hint="eastAsia"/>
          <w:lang w:val="en-GB" w:eastAsia="zh-CN"/>
        </w:rPr>
        <w:t>年</w:t>
      </w:r>
      <w:r>
        <w:rPr>
          <w:rFonts w:hint="eastAsia"/>
          <w:lang w:val="en-GB" w:eastAsia="zh-CN"/>
        </w:rPr>
        <w:t>9</w:t>
      </w:r>
      <w:r w:rsidRPr="00617CDC">
        <w:rPr>
          <w:rFonts w:hint="eastAsia"/>
          <w:lang w:val="en-GB" w:eastAsia="zh-CN"/>
        </w:rPr>
        <w:t>月</w:t>
      </w:r>
      <w:r w:rsidRPr="00AE2AA2">
        <w:rPr>
          <w:rFonts w:hint="eastAsia"/>
          <w:lang w:val="en-GB" w:eastAsia="zh-CN"/>
        </w:rPr>
        <w:t>2</w:t>
      </w:r>
      <w:r w:rsidRPr="00AE2AA2">
        <w:rPr>
          <w:rFonts w:hint="eastAsia"/>
          <w:lang w:val="en-GB" w:eastAsia="zh-CN"/>
        </w:rPr>
        <w:t>日</w:t>
      </w:r>
      <w:r w:rsidRPr="00617CDC">
        <w:rPr>
          <w:rFonts w:hint="eastAsia"/>
          <w:lang w:val="en-GB" w:eastAsia="zh-CN"/>
        </w:rPr>
        <w:t>截止。</w:t>
      </w:r>
    </w:p>
    <w:p w14:paraId="01FDD266" w14:textId="5C137968" w:rsidR="00200709" w:rsidRPr="00B61B60" w:rsidRDefault="00617CDC" w:rsidP="000103C2">
      <w:pPr>
        <w:ind w:firstLineChars="200" w:firstLine="480"/>
        <w:rPr>
          <w:lang w:val="en-GB"/>
        </w:rPr>
      </w:pPr>
      <w:proofErr w:type="spellStart"/>
      <w:r w:rsidRPr="00617CDC">
        <w:rPr>
          <w:rFonts w:hint="eastAsia"/>
          <w:lang w:val="en-GB"/>
        </w:rPr>
        <w:t>根据</w:t>
      </w:r>
      <w:proofErr w:type="spellEnd"/>
      <w:r w:rsidRPr="00617CDC">
        <w:rPr>
          <w:rFonts w:hint="eastAsia"/>
          <w:lang w:val="en-GB"/>
        </w:rPr>
        <w:t>ITU-R</w:t>
      </w:r>
      <w:r w:rsidRPr="00617CDC">
        <w:rPr>
          <w:rFonts w:hint="eastAsia"/>
          <w:lang w:val="en-GB"/>
        </w:rPr>
        <w:t>第</w:t>
      </w:r>
      <w:r w:rsidRPr="00617CDC">
        <w:rPr>
          <w:rFonts w:hint="eastAsia"/>
          <w:lang w:val="en-GB"/>
        </w:rPr>
        <w:t>1-9</w:t>
      </w:r>
      <w:proofErr w:type="spellStart"/>
      <w:r w:rsidRPr="00617CDC">
        <w:rPr>
          <w:rFonts w:hint="eastAsia"/>
          <w:lang w:val="en-GB"/>
        </w:rPr>
        <w:t>号决议</w:t>
      </w:r>
      <w:proofErr w:type="spellEnd"/>
      <w:r w:rsidRPr="00617CDC">
        <w:rPr>
          <w:rFonts w:hint="eastAsia"/>
          <w:lang w:val="en-GB"/>
        </w:rPr>
        <w:t>A.2.6.2.3</w:t>
      </w:r>
      <w:proofErr w:type="spellStart"/>
      <w:r w:rsidRPr="00617CDC">
        <w:rPr>
          <w:rFonts w:hint="eastAsia"/>
          <w:lang w:val="en-GB"/>
        </w:rPr>
        <w:t>段的规定，请成员国在</w:t>
      </w:r>
      <w:proofErr w:type="spellEnd"/>
      <w:r w:rsidRPr="00617CDC">
        <w:rPr>
          <w:rFonts w:hint="eastAsia"/>
          <w:u w:val="single"/>
          <w:lang w:val="en-GB"/>
        </w:rPr>
        <w:t>20</w:t>
      </w:r>
      <w:r w:rsidRPr="00617CDC">
        <w:rPr>
          <w:u w:val="single"/>
          <w:lang w:val="en-GB"/>
        </w:rPr>
        <w:t>26</w:t>
      </w:r>
      <w:r w:rsidRPr="00617CDC">
        <w:rPr>
          <w:rFonts w:hint="eastAsia"/>
          <w:u w:val="single"/>
          <w:lang w:val="en-GB"/>
        </w:rPr>
        <w:t>年</w:t>
      </w:r>
      <w:r w:rsidRPr="00617CDC">
        <w:rPr>
          <w:rFonts w:hint="eastAsia"/>
          <w:u w:val="single"/>
          <w:lang w:val="en-GB" w:eastAsia="zh-CN"/>
        </w:rPr>
        <w:t>1</w:t>
      </w:r>
      <w:r w:rsidRPr="00617CDC">
        <w:rPr>
          <w:u w:val="single"/>
          <w:lang w:val="en-GB" w:eastAsia="zh-CN"/>
        </w:rPr>
        <w:t>1</w:t>
      </w:r>
      <w:r w:rsidRPr="00617CDC">
        <w:rPr>
          <w:rFonts w:hint="eastAsia"/>
          <w:u w:val="single"/>
          <w:lang w:val="en-GB"/>
        </w:rPr>
        <w:t>月</w:t>
      </w:r>
      <w:r w:rsidRPr="00617CDC">
        <w:rPr>
          <w:rFonts w:hint="eastAsia"/>
          <w:u w:val="single"/>
          <w:lang w:val="en-GB" w:eastAsia="zh-CN"/>
        </w:rPr>
        <w:t>9</w:t>
      </w:r>
      <w:proofErr w:type="spellStart"/>
      <w:r w:rsidRPr="00617CDC">
        <w:rPr>
          <w:rFonts w:hint="eastAsia"/>
          <w:u w:val="single"/>
          <w:lang w:val="en-GB"/>
        </w:rPr>
        <w:t>日</w:t>
      </w:r>
      <w:r w:rsidRPr="00617CDC">
        <w:rPr>
          <w:rFonts w:hint="eastAsia"/>
          <w:lang w:val="en-GB"/>
        </w:rPr>
        <w:t>之前将是否批准上述建议的意见通知秘书处</w:t>
      </w:r>
      <w:proofErr w:type="spellEnd"/>
      <w:r w:rsidRPr="00617CDC">
        <w:rPr>
          <w:rFonts w:hint="eastAsia"/>
          <w:lang w:val="en-GB"/>
        </w:rPr>
        <w:t>（</w:t>
      </w:r>
      <w:hyperlink r:id="rId8" w:history="1">
        <w:r w:rsidRPr="00B61B60">
          <w:rPr>
            <w:rStyle w:val="Hyperlink"/>
            <w:lang w:val="en-GB"/>
          </w:rPr>
          <w:t>brsgd@itu.int</w:t>
        </w:r>
      </w:hyperlink>
      <w:r w:rsidRPr="00617CDC">
        <w:rPr>
          <w:rFonts w:hint="eastAsia"/>
          <w:lang w:val="en-GB"/>
        </w:rPr>
        <w:t>）。</w:t>
      </w:r>
    </w:p>
    <w:p w14:paraId="017D3CDE" w14:textId="6AA4D5CC" w:rsidR="00200709" w:rsidRPr="00B61B60" w:rsidRDefault="000103C2" w:rsidP="000103C2">
      <w:pPr>
        <w:ind w:firstLineChars="200" w:firstLine="480"/>
        <w:rPr>
          <w:lang w:val="en-GB"/>
        </w:rPr>
      </w:pPr>
      <w:proofErr w:type="spellStart"/>
      <w:r w:rsidRPr="000103C2">
        <w:rPr>
          <w:rFonts w:hint="eastAsia"/>
          <w:lang w:val="en-GB"/>
        </w:rPr>
        <w:t>在上述截止期限之后，将在一份行政通函中宣布此磋商的结果，并尽可能快地公布已经批准的建议书（见</w:t>
      </w:r>
      <w:proofErr w:type="spellEnd"/>
      <w:r>
        <w:fldChar w:fldCharType="begin"/>
      </w:r>
      <w:r>
        <w:instrText xml:space="preserve"> HYPERLINK "http://www.itu.int/pub/R-REC" </w:instrText>
      </w:r>
      <w:r>
        <w:fldChar w:fldCharType="separate"/>
      </w:r>
      <w:r w:rsidRPr="00B61B60">
        <w:rPr>
          <w:rStyle w:val="Hyperlink"/>
          <w:lang w:val="en-GB"/>
        </w:rPr>
        <w:t>http://www.itu.int/pub/R-REC</w:t>
      </w:r>
      <w:r>
        <w:rPr>
          <w:rStyle w:val="Hyperlink"/>
          <w:lang w:val="en-GB"/>
        </w:rPr>
        <w:fldChar w:fldCharType="end"/>
      </w:r>
      <w:r w:rsidRPr="000103C2">
        <w:rPr>
          <w:rFonts w:hint="eastAsia"/>
          <w:lang w:val="en-GB"/>
        </w:rPr>
        <w:t>）。</w:t>
      </w:r>
    </w:p>
    <w:p w14:paraId="3C94D1C4" w14:textId="1D049505" w:rsidR="00200709" w:rsidRPr="00B61B60" w:rsidRDefault="000103C2" w:rsidP="000103C2">
      <w:pPr>
        <w:ind w:firstLineChars="200" w:firstLine="480"/>
        <w:rPr>
          <w:lang w:val="en-GB" w:eastAsia="zh-CN"/>
        </w:rPr>
      </w:pPr>
      <w:r w:rsidRPr="000103C2">
        <w:rPr>
          <w:rFonts w:hint="eastAsia"/>
          <w:lang w:val="en-GB" w:eastAsia="zh-CN"/>
        </w:rPr>
        <w:t>如有国际电联成员组织了解自身或其他组织拥有涉及本函所提及的建议书草案的全部或部分内容的专利，请务必尽快向秘书处通报这一信息。</w:t>
      </w:r>
      <w:r w:rsidRPr="000103C2">
        <w:rPr>
          <w:rFonts w:hint="eastAsia"/>
          <w:lang w:val="en-GB" w:eastAsia="zh-CN"/>
        </w:rPr>
        <w:t>ITU-T/ITU-R/ISO/IEC</w:t>
      </w:r>
      <w:r w:rsidRPr="00EA7C6D">
        <w:rPr>
          <w:rFonts w:hint="eastAsia"/>
          <w:lang w:val="en-GB" w:eastAsia="zh-CN"/>
        </w:rPr>
        <w:t>共同</w:t>
      </w:r>
      <w:r w:rsidRPr="000103C2">
        <w:rPr>
          <w:rFonts w:hint="eastAsia"/>
          <w:lang w:val="en-GB" w:eastAsia="zh-CN"/>
        </w:rPr>
        <w:t>专利政策见：</w:t>
      </w:r>
      <w:hyperlink r:id="rId9" w:history="1">
        <w:r w:rsidRPr="00663FA7">
          <w:rPr>
            <w:rStyle w:val="Hyperlink"/>
            <w:lang w:val="en-GB" w:eastAsia="zh-CN"/>
          </w:rPr>
          <w:t>http://www.itu.int/en/ITU-T/ipr/Pages/policy.aspx</w:t>
        </w:r>
      </w:hyperlink>
      <w:r w:rsidRPr="000103C2">
        <w:rPr>
          <w:rFonts w:hint="eastAsia"/>
          <w:lang w:val="en-GB" w:eastAsia="zh-CN"/>
        </w:rPr>
        <w:t>。</w:t>
      </w:r>
    </w:p>
    <w:p w14:paraId="55E97E47" w14:textId="77777777" w:rsidR="000103C2" w:rsidRDefault="000103C2" w:rsidP="000103C2">
      <w:pPr>
        <w:spacing w:before="1200" w:line="240" w:lineRule="auto"/>
        <w:jc w:val="left"/>
        <w:rPr>
          <w:rFonts w:asciiTheme="majorEastAsia" w:eastAsiaTheme="majorEastAsia" w:hAnsiTheme="majorEastAsia"/>
          <w:szCs w:val="24"/>
          <w:lang w:eastAsia="zh-CN"/>
        </w:rPr>
      </w:pPr>
      <w:r w:rsidRPr="00334544">
        <w:rPr>
          <w:rFonts w:asciiTheme="majorEastAsia" w:eastAsiaTheme="majorEastAsia" w:hAnsiTheme="majorEastAsia" w:hint="eastAsia"/>
          <w:szCs w:val="24"/>
          <w:lang w:eastAsia="zh-CN"/>
        </w:rPr>
        <w:t>主任</w:t>
      </w:r>
      <w:r w:rsidRPr="00EC1F4C">
        <w:rPr>
          <w:rFonts w:asciiTheme="majorEastAsia" w:eastAsiaTheme="majorEastAsia" w:hAnsiTheme="majorEastAsia"/>
          <w:szCs w:val="24"/>
          <w:lang w:val="en-GB" w:eastAsia="zh-CN"/>
        </w:rPr>
        <w:br/>
      </w:r>
      <w:r>
        <w:rPr>
          <w:rFonts w:hint="eastAsia"/>
          <w:lang w:eastAsia="zh-CN"/>
        </w:rPr>
        <w:t>马里奥</w:t>
      </w:r>
      <w:r w:rsidRPr="00FB7E32">
        <w:rPr>
          <w:rFonts w:asciiTheme="minorHAnsi" w:hAnsiTheme="minorHAnsi" w:cstheme="minorHAnsi"/>
          <w:lang w:eastAsia="zh-CN"/>
        </w:rPr>
        <w:t>·</w:t>
      </w:r>
      <w:r>
        <w:rPr>
          <w:rFonts w:hint="eastAsia"/>
          <w:lang w:eastAsia="zh-CN"/>
        </w:rPr>
        <w:t>马尼维奇</w:t>
      </w:r>
    </w:p>
    <w:p w14:paraId="18CFB0EE" w14:textId="10376451" w:rsidR="00200709" w:rsidRPr="00B61B60" w:rsidRDefault="000103C2" w:rsidP="00EC1F4C">
      <w:pPr>
        <w:tabs>
          <w:tab w:val="clear" w:pos="794"/>
          <w:tab w:val="clear" w:pos="1191"/>
          <w:tab w:val="clear" w:pos="1588"/>
          <w:tab w:val="left" w:pos="1418"/>
          <w:tab w:val="left" w:pos="1701"/>
          <w:tab w:val="center" w:pos="7939"/>
          <w:tab w:val="right" w:pos="8505"/>
        </w:tabs>
        <w:spacing w:before="840"/>
        <w:rPr>
          <w:b/>
          <w:lang w:val="en-GB" w:eastAsia="zh-CN"/>
        </w:rPr>
      </w:pPr>
      <w:r>
        <w:rPr>
          <w:rFonts w:hint="eastAsia"/>
          <w:b/>
          <w:bCs/>
          <w:lang w:val="en-GB" w:eastAsia="zh-CN"/>
        </w:rPr>
        <w:t>附件</w:t>
      </w:r>
      <w:r w:rsidRPr="0053534D">
        <w:rPr>
          <w:rFonts w:ascii="SimSun" w:eastAsia="SimSun" w:hAnsi="SimSun"/>
          <w:b/>
          <w:bCs/>
          <w:lang w:val="en-GB" w:eastAsia="zh-CN"/>
        </w:rPr>
        <w:t>:</w:t>
      </w:r>
      <w:r w:rsidR="00203CBD">
        <w:rPr>
          <w:lang w:val="en-GB" w:eastAsia="zh-CN"/>
        </w:rPr>
        <w:tab/>
      </w:r>
      <w:r>
        <w:rPr>
          <w:rFonts w:hint="eastAsia"/>
          <w:lang w:eastAsia="zh-CN"/>
        </w:rPr>
        <w:t>建议书草案的标题和摘要</w:t>
      </w:r>
    </w:p>
    <w:p w14:paraId="72C354C1" w14:textId="605755BF" w:rsidR="00200709" w:rsidRPr="00B61B60" w:rsidRDefault="000103C2" w:rsidP="00200709">
      <w:pPr>
        <w:tabs>
          <w:tab w:val="clear" w:pos="794"/>
          <w:tab w:val="clear" w:pos="1191"/>
          <w:tab w:val="clear" w:pos="1588"/>
          <w:tab w:val="left" w:pos="1418"/>
          <w:tab w:val="center" w:pos="7939"/>
          <w:tab w:val="right" w:pos="8505"/>
        </w:tabs>
        <w:spacing w:before="120"/>
        <w:rPr>
          <w:lang w:val="en-GB"/>
        </w:rPr>
      </w:pPr>
      <w:r>
        <w:rPr>
          <w:rFonts w:hint="eastAsia"/>
          <w:b/>
          <w:bCs/>
          <w:lang w:val="en-GB" w:eastAsia="zh-CN"/>
        </w:rPr>
        <w:t>文件：</w:t>
      </w:r>
      <w:r w:rsidR="00200709" w:rsidRPr="00B61B60">
        <w:rPr>
          <w:lang w:val="en-GB"/>
        </w:rPr>
        <w:tab/>
        <w:t>3/41(Rev.2)</w:t>
      </w:r>
      <w:r>
        <w:rPr>
          <w:rFonts w:hint="eastAsia"/>
          <w:lang w:val="en-GB" w:eastAsia="zh-CN"/>
        </w:rPr>
        <w:t>号文件</w:t>
      </w:r>
    </w:p>
    <w:p w14:paraId="4A975617" w14:textId="6D1E040C" w:rsidR="00200709" w:rsidRPr="00B61B60" w:rsidRDefault="000103C2" w:rsidP="00200709">
      <w:pPr>
        <w:spacing w:before="120"/>
        <w:jc w:val="left"/>
        <w:rPr>
          <w:lang w:val="en-GB" w:eastAsia="zh-CN"/>
        </w:rPr>
      </w:pPr>
      <w:proofErr w:type="spellStart"/>
      <w:r w:rsidRPr="000103C2">
        <w:rPr>
          <w:rFonts w:hint="eastAsia"/>
          <w:lang w:val="en-GB"/>
        </w:rPr>
        <w:t>此文件的电子版见</w:t>
      </w:r>
      <w:proofErr w:type="spellEnd"/>
      <w:r w:rsidRPr="000103C2">
        <w:rPr>
          <w:rFonts w:hint="eastAsia"/>
          <w:lang w:val="en-GB"/>
        </w:rPr>
        <w:t>：</w:t>
      </w:r>
      <w:hyperlink r:id="rId10" w:history="1">
        <w:r w:rsidRPr="00663FA7">
          <w:rPr>
            <w:rStyle w:val="Hyperlink"/>
            <w:szCs w:val="24"/>
            <w:lang w:val="en-GB"/>
          </w:rPr>
          <w:t>https://www.itu.int/md/R23-SG03-C/en</w:t>
        </w:r>
      </w:hyperlink>
      <w:r>
        <w:rPr>
          <w:rFonts w:hint="eastAsia"/>
          <w:szCs w:val="24"/>
          <w:lang w:val="en-GB" w:eastAsia="zh-CN"/>
        </w:rPr>
        <w:t>。</w:t>
      </w:r>
    </w:p>
    <w:p w14:paraId="2ACE9270" w14:textId="58FDC803" w:rsidR="00200709" w:rsidRPr="000103C2" w:rsidRDefault="00200709" w:rsidP="000103C2">
      <w:pPr>
        <w:pStyle w:val="AnnexNotitle0"/>
        <w:rPr>
          <w:lang w:eastAsia="zh-CN"/>
        </w:rPr>
      </w:pPr>
      <w:r w:rsidRPr="00B61B60">
        <w:rPr>
          <w:sz w:val="16"/>
          <w:lang w:eastAsia="zh-CN"/>
        </w:rPr>
        <w:br w:type="page"/>
      </w:r>
      <w:r w:rsidR="000103C2" w:rsidRPr="000103C2">
        <w:rPr>
          <w:rFonts w:eastAsia="SimSun" w:hint="eastAsia"/>
          <w:lang w:eastAsia="zh-CN"/>
        </w:rPr>
        <w:lastRenderedPageBreak/>
        <w:t>附件</w:t>
      </w:r>
      <w:r w:rsidRPr="000103C2">
        <w:rPr>
          <w:lang w:eastAsia="zh-CN"/>
        </w:rPr>
        <w:br/>
      </w:r>
      <w:r w:rsidRPr="000103C2">
        <w:rPr>
          <w:lang w:eastAsia="zh-CN"/>
        </w:rPr>
        <w:br/>
      </w:r>
      <w:r w:rsidR="000103C2" w:rsidRPr="000103C2">
        <w:rPr>
          <w:rFonts w:ascii="SimSun" w:eastAsia="SimSun" w:hAnsi="SimSun" w:cs="SimSun" w:hint="eastAsia"/>
          <w:lang w:eastAsia="zh-CN"/>
        </w:rPr>
        <w:t>无线电通信第</w:t>
      </w:r>
      <w:r w:rsidR="000103C2" w:rsidRPr="000103C2">
        <w:rPr>
          <w:lang w:eastAsia="zh-CN"/>
        </w:rPr>
        <w:t>3</w:t>
      </w:r>
      <w:r w:rsidR="000103C2" w:rsidRPr="000103C2">
        <w:rPr>
          <w:rFonts w:ascii="SimSun" w:eastAsia="SimSun" w:hAnsi="SimSun" w:cs="SimSun" w:hint="eastAsia"/>
          <w:lang w:eastAsia="zh-CN"/>
        </w:rPr>
        <w:t>研究组通过的</w:t>
      </w:r>
      <w:r w:rsidRPr="000103C2">
        <w:rPr>
          <w:lang w:eastAsia="zh-CN"/>
        </w:rPr>
        <w:br/>
      </w:r>
      <w:r w:rsidR="000103C2" w:rsidRPr="000103C2">
        <w:rPr>
          <w:rFonts w:ascii="SimSun" w:eastAsia="SimSun" w:hAnsi="SimSun" w:cs="SimSun" w:hint="eastAsia"/>
          <w:lang w:eastAsia="zh-CN"/>
        </w:rPr>
        <w:t>建议书草案的标题和摘要</w:t>
      </w:r>
    </w:p>
    <w:p w14:paraId="51D4A39C" w14:textId="2219D674" w:rsidR="00200709" w:rsidRPr="00B61B60" w:rsidRDefault="00200709" w:rsidP="00200709">
      <w:pPr>
        <w:tabs>
          <w:tab w:val="clear" w:pos="794"/>
          <w:tab w:val="clear" w:pos="1191"/>
          <w:tab w:val="clear" w:pos="1588"/>
          <w:tab w:val="clear" w:pos="1985"/>
          <w:tab w:val="right" w:pos="9639"/>
        </w:tabs>
        <w:spacing w:before="480"/>
        <w:rPr>
          <w:lang w:val="en-GB" w:eastAsia="zh-CN"/>
        </w:rPr>
      </w:pPr>
      <w:r w:rsidRPr="00B61B60">
        <w:rPr>
          <w:u w:val="single"/>
          <w:lang w:val="en-GB" w:eastAsia="zh-CN"/>
        </w:rPr>
        <w:t>ITU-R P.2108-1</w:t>
      </w:r>
      <w:r w:rsidR="000103C2" w:rsidRPr="004C1853">
        <w:rPr>
          <w:rFonts w:hint="eastAsia"/>
          <w:u w:val="single"/>
          <w:lang w:val="en-GB" w:eastAsia="zh-CN"/>
        </w:rPr>
        <w:t>建议书修订草案</w:t>
      </w:r>
      <w:r w:rsidRPr="00B61B60">
        <w:rPr>
          <w:lang w:val="en-GB" w:eastAsia="zh-CN"/>
        </w:rPr>
        <w:tab/>
        <w:t>3/41(Rev.2)</w:t>
      </w:r>
      <w:r w:rsidR="000103C2">
        <w:rPr>
          <w:rFonts w:hint="eastAsia"/>
          <w:lang w:val="en-GB" w:eastAsia="zh-CN"/>
        </w:rPr>
        <w:t>号文件</w:t>
      </w:r>
    </w:p>
    <w:p w14:paraId="6595781A" w14:textId="36844433" w:rsidR="00200709" w:rsidRPr="00B61B60" w:rsidRDefault="000103C2" w:rsidP="00200709">
      <w:pPr>
        <w:pStyle w:val="Rectitle"/>
        <w:rPr>
          <w:szCs w:val="24"/>
          <w:lang w:val="en-GB" w:eastAsia="zh-CN"/>
        </w:rPr>
      </w:pPr>
      <w:r w:rsidRPr="004C1853">
        <w:rPr>
          <w:rFonts w:hint="eastAsia"/>
          <w:szCs w:val="24"/>
          <w:lang w:val="en-GB" w:eastAsia="zh-CN"/>
        </w:rPr>
        <w:t>地物损耗的预测</w:t>
      </w:r>
    </w:p>
    <w:p w14:paraId="322D74E2" w14:textId="3919E61B" w:rsidR="00200709" w:rsidRPr="00B61B60" w:rsidRDefault="00D66A84" w:rsidP="00C54B87">
      <w:pPr>
        <w:ind w:firstLineChars="200" w:firstLine="480"/>
        <w:rPr>
          <w:lang w:val="en-GB" w:eastAsia="zh-CN"/>
        </w:rPr>
      </w:pPr>
      <w:r w:rsidRPr="00D66A84">
        <w:rPr>
          <w:rFonts w:hint="eastAsia"/>
          <w:lang w:val="en-GB" w:eastAsia="zh-CN"/>
        </w:rPr>
        <w:t>本修订草案涉及附件</w:t>
      </w:r>
      <w:r w:rsidRPr="00D66A84">
        <w:rPr>
          <w:rFonts w:hint="eastAsia"/>
          <w:lang w:val="en-GB" w:eastAsia="zh-CN"/>
        </w:rPr>
        <w:t>1</w:t>
      </w:r>
      <w:r w:rsidRPr="00D66A84">
        <w:rPr>
          <w:rFonts w:hint="eastAsia"/>
          <w:lang w:val="en-GB" w:eastAsia="zh-CN"/>
        </w:rPr>
        <w:t>第</w:t>
      </w:r>
      <w:r w:rsidRPr="00D66A84">
        <w:rPr>
          <w:rFonts w:hint="eastAsia"/>
          <w:lang w:val="en-GB" w:eastAsia="zh-CN"/>
        </w:rPr>
        <w:t>3.3</w:t>
      </w:r>
      <w:r w:rsidRPr="00D66A84">
        <w:rPr>
          <w:rFonts w:hint="eastAsia"/>
          <w:lang w:val="en-GB" w:eastAsia="zh-CN"/>
        </w:rPr>
        <w:t>节的地对空和航空统计地物损耗模型。</w:t>
      </w:r>
    </w:p>
    <w:p w14:paraId="14E9CA1C" w14:textId="041EAE11" w:rsidR="00200709" w:rsidRPr="00B61B60" w:rsidRDefault="00C54B87" w:rsidP="00C54B87">
      <w:pPr>
        <w:ind w:firstLineChars="200" w:firstLine="480"/>
        <w:rPr>
          <w:lang w:val="en-GB" w:eastAsia="zh-CN"/>
        </w:rPr>
      </w:pPr>
      <w:r w:rsidRPr="004C1853">
        <w:rPr>
          <w:rFonts w:hint="eastAsia"/>
          <w:lang w:val="en-GB" w:eastAsia="zh-CN"/>
        </w:rPr>
        <w:t>此次修订将该方法的频率下限从</w:t>
      </w:r>
      <w:r w:rsidRPr="004C1853">
        <w:rPr>
          <w:rFonts w:hint="eastAsia"/>
          <w:lang w:val="en-GB" w:eastAsia="zh-CN"/>
        </w:rPr>
        <w:t>10 GHz</w:t>
      </w:r>
      <w:r w:rsidRPr="004C1853">
        <w:rPr>
          <w:rFonts w:hint="eastAsia"/>
          <w:lang w:val="en-GB" w:eastAsia="zh-CN"/>
        </w:rPr>
        <w:t>扩展到</w:t>
      </w:r>
      <w:r w:rsidRPr="004C1853">
        <w:rPr>
          <w:rFonts w:hint="eastAsia"/>
          <w:lang w:val="en-GB" w:eastAsia="zh-CN"/>
        </w:rPr>
        <w:t>500 MHz</w:t>
      </w:r>
      <w:r w:rsidRPr="004C1853">
        <w:rPr>
          <w:rFonts w:hint="eastAsia"/>
          <w:lang w:val="en-GB" w:eastAsia="zh-CN"/>
        </w:rPr>
        <w:t>。</w:t>
      </w:r>
    </w:p>
    <w:p w14:paraId="312BB81F" w14:textId="0DBDAAC9" w:rsidR="00200709" w:rsidRPr="00B61B60" w:rsidRDefault="00C54B87" w:rsidP="00AE2AA2">
      <w:pPr>
        <w:ind w:firstLineChars="200" w:firstLine="480"/>
        <w:rPr>
          <w:lang w:val="en-GB" w:eastAsia="zh-CN"/>
        </w:rPr>
      </w:pPr>
      <w:r w:rsidRPr="00C54B87">
        <w:rPr>
          <w:rFonts w:hint="eastAsia"/>
          <w:lang w:val="en-GB" w:eastAsia="zh-CN"/>
        </w:rPr>
        <w:t>在</w:t>
      </w:r>
      <w:r w:rsidRPr="00C54B87">
        <w:rPr>
          <w:rFonts w:hint="eastAsia"/>
          <w:lang w:val="en-GB" w:eastAsia="zh-CN"/>
        </w:rPr>
        <w:t>ITU-R P.2108-1</w:t>
      </w:r>
      <w:r w:rsidRPr="00C54B87">
        <w:rPr>
          <w:rFonts w:hint="eastAsia"/>
          <w:lang w:val="en-GB" w:eastAsia="zh-CN"/>
        </w:rPr>
        <w:t>建议书中，地物损耗的分布是仰角和频率的函数；在拟议的修订中，它还是一个地面台站高度和地物高度中位数的函数。</w:t>
      </w:r>
    </w:p>
    <w:p w14:paraId="7CA54E07" w14:textId="77777777" w:rsidR="00AE2AA2" w:rsidRDefault="00AE2AA2" w:rsidP="00AE2AA2">
      <w:pPr>
        <w:spacing w:before="480"/>
        <w:jc w:val="center"/>
      </w:pPr>
      <w:r>
        <w:t>______________</w:t>
      </w:r>
    </w:p>
    <w:sectPr w:rsidR="00AE2AA2" w:rsidSect="00FE5E9C">
      <w:headerReference w:type="even" r:id="rId11"/>
      <w:headerReference w:type="default" r:id="rId12"/>
      <w:headerReference w:type="first" r:id="rId13"/>
      <w:footerReference w:type="first" r:id="rId14"/>
      <w:pgSz w:w="11907" w:h="16834" w:code="9"/>
      <w:pgMar w:top="1134" w:right="1134" w:bottom="992"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A684A" w14:textId="77777777" w:rsidR="00DD4E0E" w:rsidRDefault="00DD4E0E">
      <w:r>
        <w:separator/>
      </w:r>
    </w:p>
  </w:endnote>
  <w:endnote w:type="continuationSeparator" w:id="0">
    <w:p w14:paraId="4937CFBD" w14:textId="77777777" w:rsidR="00DD4E0E" w:rsidRDefault="00DD4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4344" w14:textId="5810816B" w:rsidR="00924E6D" w:rsidRPr="00E2225D" w:rsidRDefault="00924E6D" w:rsidP="00924E6D">
    <w:pPr>
      <w:pStyle w:val="FirstFooter"/>
      <w:spacing w:line="240" w:lineRule="auto"/>
      <w:ind w:left="-397" w:right="-397"/>
      <w:jc w:val="center"/>
      <w:rPr>
        <w:color w:val="4F81BD" w:themeColor="accent1"/>
        <w:sz w:val="19"/>
        <w:szCs w:val="19"/>
      </w:rPr>
    </w:pPr>
    <w:r w:rsidRPr="00E2225D">
      <w:rPr>
        <w:color w:val="4F81BD" w:themeColor="accent1"/>
        <w:sz w:val="19"/>
        <w:szCs w:val="19"/>
      </w:rPr>
      <w:t>International Telecommunication Union • Place des Nations, CH</w:t>
    </w:r>
    <w:r w:rsidRPr="00E2225D">
      <w:rPr>
        <w:color w:val="4F81BD" w:themeColor="accent1"/>
        <w:sz w:val="19"/>
        <w:szCs w:val="19"/>
      </w:rPr>
      <w:noBreakHyphen/>
      <w:t>1211 Geneva 20, Switzerland</w:t>
    </w:r>
    <w:r w:rsidRPr="00E2225D">
      <w:rPr>
        <w:color w:val="4F81BD" w:themeColor="accent1"/>
        <w:sz w:val="19"/>
        <w:szCs w:val="19"/>
      </w:rPr>
      <w:br/>
      <w:t xml:space="preserve">Tel.: +41 22 730 5111 • E-mail: </w:t>
    </w:r>
    <w:hyperlink r:id="rId1" w:history="1">
      <w:r w:rsidR="00533F7F" w:rsidRPr="000170FD">
        <w:rPr>
          <w:rStyle w:val="Hyperlink"/>
          <w:sz w:val="19"/>
          <w:szCs w:val="19"/>
          <w:lang w:val="en-GB"/>
        </w:rPr>
        <w:t>itumail@itu.int</w:t>
      </w:r>
    </w:hyperlink>
    <w:r w:rsidRPr="00E2225D">
      <w:rPr>
        <w:color w:val="4F81BD" w:themeColor="accent1"/>
        <w:sz w:val="19"/>
        <w:szCs w:val="19"/>
      </w:rPr>
      <w:t xml:space="preserve"> </w:t>
    </w:r>
    <w:r w:rsidRPr="00E2225D">
      <w:rPr>
        <w:color w:val="4F81BD"/>
        <w:sz w:val="19"/>
        <w:szCs w:val="19"/>
      </w:rPr>
      <w:t xml:space="preserve">• Fax: +41 22 733 7256 • </w:t>
    </w:r>
    <w:hyperlink r:id="rId2" w:history="1">
      <w:r w:rsidRPr="00E2225D">
        <w:rPr>
          <w:rStyle w:val="Hyperlink"/>
          <w:sz w:val="19"/>
          <w:szCs w:val="19"/>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5535" w14:textId="77777777" w:rsidR="00DD4E0E" w:rsidRDefault="00DD4E0E">
      <w:r>
        <w:t>____________________</w:t>
      </w:r>
    </w:p>
  </w:footnote>
  <w:footnote w:type="continuationSeparator" w:id="0">
    <w:p w14:paraId="4472DC0B" w14:textId="77777777" w:rsidR="00DD4E0E" w:rsidRDefault="00DD4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6F2E" w14:textId="443D7152" w:rsidR="00E915AF" w:rsidRPr="00AC1F2B" w:rsidRDefault="00AF051D" w:rsidP="00FE7D70">
    <w:pPr>
      <w:pStyle w:val="Header"/>
      <w:jc w:val="center"/>
      <w:rPr>
        <w:sz w:val="20"/>
        <w:szCs w:val="18"/>
      </w:rPr>
    </w:pPr>
    <w:r>
      <w:rPr>
        <w:sz w:val="20"/>
        <w:szCs w:val="18"/>
      </w:rPr>
      <w:t xml:space="preserve">- </w:t>
    </w:r>
    <w:r w:rsidR="001B42C9" w:rsidRPr="00AC1F2B">
      <w:rPr>
        <w:rStyle w:val="PageNumber"/>
        <w:sz w:val="20"/>
        <w:szCs w:val="18"/>
      </w:rPr>
      <w:fldChar w:fldCharType="begin"/>
    </w:r>
    <w:r w:rsidR="00E915AF" w:rsidRPr="00AC1F2B">
      <w:rPr>
        <w:rStyle w:val="PageNumber"/>
        <w:sz w:val="20"/>
        <w:szCs w:val="18"/>
      </w:rPr>
      <w:instrText xml:space="preserve"> PAGE </w:instrText>
    </w:r>
    <w:r w:rsidR="001B42C9" w:rsidRPr="00AC1F2B">
      <w:rPr>
        <w:rStyle w:val="PageNumber"/>
        <w:sz w:val="20"/>
        <w:szCs w:val="18"/>
      </w:rPr>
      <w:fldChar w:fldCharType="separate"/>
    </w:r>
    <w:r>
      <w:rPr>
        <w:rStyle w:val="PageNumber"/>
        <w:noProof/>
        <w:sz w:val="20"/>
        <w:szCs w:val="18"/>
      </w:rPr>
      <w:t>2</w:t>
    </w:r>
    <w:r w:rsidR="001B42C9" w:rsidRPr="00AC1F2B">
      <w:rPr>
        <w:rStyle w:val="PageNumber"/>
        <w:sz w:val="20"/>
        <w:szCs w:val="18"/>
      </w:rPr>
      <w:fldChar w:fldCharType="end"/>
    </w:r>
    <w:r>
      <w:rPr>
        <w:rStyle w:val="PageNumber"/>
        <w:sz w:val="20"/>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CCE5" w14:textId="77777777" w:rsidR="00E915AF" w:rsidRPr="00AF3325" w:rsidRDefault="00E915AF">
    <w:pPr>
      <w:pStyle w:val="Header"/>
    </w:pPr>
    <w:r>
      <w:tab/>
    </w:r>
    <w:r>
      <w:tab/>
    </w:r>
    <w:r w:rsidR="001B42C9" w:rsidRPr="00AF3325">
      <w:rPr>
        <w:i/>
      </w:rPr>
      <w:fldChar w:fldCharType="begin"/>
    </w:r>
    <w:r w:rsidRPr="00AF3325">
      <w:rPr>
        <w:i/>
      </w:rPr>
      <w:instrText xml:space="preserve"> PAGE  \* MERGEFORMAT </w:instrText>
    </w:r>
    <w:r w:rsidR="001B42C9" w:rsidRPr="00AF3325">
      <w:rPr>
        <w:i/>
      </w:rPr>
      <w:fldChar w:fldCharType="separate"/>
    </w:r>
    <w:r w:rsidR="00EE03A0">
      <w:rPr>
        <w:i/>
        <w:noProof/>
      </w:rPr>
      <w:t>3</w:t>
    </w:r>
    <w:r w:rsidR="001B42C9" w:rsidRPr="00AF3325">
      <w:rPr>
        <w: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7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7"/>
      <w:gridCol w:w="4931"/>
    </w:tblGrid>
    <w:tr w:rsidR="00C62756" w:rsidRPr="00BA4D13" w14:paraId="0151A929" w14:textId="77777777" w:rsidTr="00C62756">
      <w:trPr>
        <w:jc w:val="center"/>
      </w:trPr>
      <w:tc>
        <w:tcPr>
          <w:tcW w:w="4747" w:type="dxa"/>
          <w:hideMark/>
        </w:tcPr>
        <w:p w14:paraId="68E74772" w14:textId="77777777" w:rsidR="00C62756" w:rsidRPr="00BA4D13" w:rsidRDefault="00C62756" w:rsidP="00C62756">
          <w:pPr>
            <w:pStyle w:val="Header"/>
            <w:spacing w:line="360" w:lineRule="auto"/>
            <w:rPr>
              <w:lang w:val="en-GB"/>
            </w:rPr>
          </w:pPr>
          <w:r w:rsidRPr="00BA4D13">
            <w:rPr>
              <w:noProof/>
            </w:rPr>
            <w:drawing>
              <wp:inline distT="0" distB="0" distL="0" distR="0" wp14:anchorId="34D34B75" wp14:editId="29029EE0">
                <wp:extent cx="895350" cy="895350"/>
                <wp:effectExtent l="0" t="0" r="0" b="0"/>
                <wp:docPr id="628214812"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tc>
      <w:tc>
        <w:tcPr>
          <w:tcW w:w="4931" w:type="dxa"/>
        </w:tcPr>
        <w:p w14:paraId="0BACDAC7" w14:textId="77777777" w:rsidR="00C62756" w:rsidRPr="00BA4D13" w:rsidRDefault="00C62756" w:rsidP="00C62756">
          <w:pPr>
            <w:pStyle w:val="Header"/>
            <w:spacing w:line="360" w:lineRule="auto"/>
            <w:jc w:val="right"/>
            <w:rPr>
              <w:lang w:val="en-GB"/>
            </w:rPr>
          </w:pPr>
          <w:r w:rsidRPr="00BA4D13">
            <w:rPr>
              <w:noProof/>
            </w:rPr>
            <w:drawing>
              <wp:inline distT="0" distB="0" distL="0" distR="0" wp14:anchorId="6495AE68" wp14:editId="5D50C8B9">
                <wp:extent cx="847725" cy="895350"/>
                <wp:effectExtent l="0" t="0" r="9525" b="0"/>
                <wp:docPr id="14130010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inline>
            </w:drawing>
          </w:r>
        </w:p>
      </w:tc>
    </w:tr>
  </w:tbl>
  <w:p w14:paraId="1CD17757" w14:textId="77777777" w:rsidR="00E915AF" w:rsidRPr="00295CFA" w:rsidRDefault="00E915AF" w:rsidP="00295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5"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93590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220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F420BF"/>
    <w:rsid w:val="00006A31"/>
    <w:rsid w:val="00006C82"/>
    <w:rsid w:val="000103C2"/>
    <w:rsid w:val="00010E30"/>
    <w:rsid w:val="00015C76"/>
    <w:rsid w:val="00026CF8"/>
    <w:rsid w:val="00030BD7"/>
    <w:rsid w:val="00031E64"/>
    <w:rsid w:val="00034340"/>
    <w:rsid w:val="00035CB3"/>
    <w:rsid w:val="00045A8D"/>
    <w:rsid w:val="0005167A"/>
    <w:rsid w:val="00054E5D"/>
    <w:rsid w:val="00070258"/>
    <w:rsid w:val="0007323C"/>
    <w:rsid w:val="00086D03"/>
    <w:rsid w:val="00091DF4"/>
    <w:rsid w:val="000A096A"/>
    <w:rsid w:val="000A375E"/>
    <w:rsid w:val="000A7051"/>
    <w:rsid w:val="000B0AF6"/>
    <w:rsid w:val="000B0E9B"/>
    <w:rsid w:val="000B2CAE"/>
    <w:rsid w:val="000C03C7"/>
    <w:rsid w:val="000C2AD0"/>
    <w:rsid w:val="000E3DEE"/>
    <w:rsid w:val="000F00B0"/>
    <w:rsid w:val="00100B72"/>
    <w:rsid w:val="00101F7D"/>
    <w:rsid w:val="00102853"/>
    <w:rsid w:val="00103C76"/>
    <w:rsid w:val="0011265F"/>
    <w:rsid w:val="00117282"/>
    <w:rsid w:val="00117389"/>
    <w:rsid w:val="00121C2D"/>
    <w:rsid w:val="00134404"/>
    <w:rsid w:val="00144DFB"/>
    <w:rsid w:val="00164B62"/>
    <w:rsid w:val="00187CA3"/>
    <w:rsid w:val="00196710"/>
    <w:rsid w:val="00196770"/>
    <w:rsid w:val="00197324"/>
    <w:rsid w:val="001B351B"/>
    <w:rsid w:val="001B42C9"/>
    <w:rsid w:val="001C06DB"/>
    <w:rsid w:val="001C6971"/>
    <w:rsid w:val="001D2785"/>
    <w:rsid w:val="001D7070"/>
    <w:rsid w:val="001F2170"/>
    <w:rsid w:val="001F3948"/>
    <w:rsid w:val="001F5A49"/>
    <w:rsid w:val="00200709"/>
    <w:rsid w:val="00201097"/>
    <w:rsid w:val="00201B6E"/>
    <w:rsid w:val="00203CBD"/>
    <w:rsid w:val="002302B3"/>
    <w:rsid w:val="00230C66"/>
    <w:rsid w:val="00235A29"/>
    <w:rsid w:val="00241526"/>
    <w:rsid w:val="00242DB4"/>
    <w:rsid w:val="002443A2"/>
    <w:rsid w:val="00266E74"/>
    <w:rsid w:val="00283C3B"/>
    <w:rsid w:val="002861E6"/>
    <w:rsid w:val="00287D18"/>
    <w:rsid w:val="00295CFA"/>
    <w:rsid w:val="002A2618"/>
    <w:rsid w:val="002A5DD7"/>
    <w:rsid w:val="002B0CAC"/>
    <w:rsid w:val="002D5A15"/>
    <w:rsid w:val="002D5BDD"/>
    <w:rsid w:val="002E0DC8"/>
    <w:rsid w:val="002E31EA"/>
    <w:rsid w:val="002E3D27"/>
    <w:rsid w:val="002F0890"/>
    <w:rsid w:val="002F2531"/>
    <w:rsid w:val="002F4967"/>
    <w:rsid w:val="00316935"/>
    <w:rsid w:val="003266ED"/>
    <w:rsid w:val="00326C68"/>
    <w:rsid w:val="00334544"/>
    <w:rsid w:val="003370B8"/>
    <w:rsid w:val="00345D38"/>
    <w:rsid w:val="00352097"/>
    <w:rsid w:val="003615A8"/>
    <w:rsid w:val="003666FF"/>
    <w:rsid w:val="0037309C"/>
    <w:rsid w:val="00380A6E"/>
    <w:rsid w:val="003836D4"/>
    <w:rsid w:val="003A1F49"/>
    <w:rsid w:val="003A55ED"/>
    <w:rsid w:val="003A5D52"/>
    <w:rsid w:val="003B2BDA"/>
    <w:rsid w:val="003B55EC"/>
    <w:rsid w:val="003C2EA7"/>
    <w:rsid w:val="003C4471"/>
    <w:rsid w:val="003C7D41"/>
    <w:rsid w:val="003D4A69"/>
    <w:rsid w:val="003E504F"/>
    <w:rsid w:val="003E78D6"/>
    <w:rsid w:val="003F5F2E"/>
    <w:rsid w:val="00400573"/>
    <w:rsid w:val="004007A3"/>
    <w:rsid w:val="00406D71"/>
    <w:rsid w:val="004326DB"/>
    <w:rsid w:val="0043682E"/>
    <w:rsid w:val="00447ECB"/>
    <w:rsid w:val="004623F7"/>
    <w:rsid w:val="00480F51"/>
    <w:rsid w:val="00481124"/>
    <w:rsid w:val="004815EB"/>
    <w:rsid w:val="00487569"/>
    <w:rsid w:val="004963E1"/>
    <w:rsid w:val="00496864"/>
    <w:rsid w:val="00496920"/>
    <w:rsid w:val="004A4496"/>
    <w:rsid w:val="004B11AB"/>
    <w:rsid w:val="004B4895"/>
    <w:rsid w:val="004B7C9A"/>
    <w:rsid w:val="004C6779"/>
    <w:rsid w:val="004C68C5"/>
    <w:rsid w:val="004D733B"/>
    <w:rsid w:val="004E0DC4"/>
    <w:rsid w:val="004E0FB5"/>
    <w:rsid w:val="004E43BB"/>
    <w:rsid w:val="004E460D"/>
    <w:rsid w:val="004F178E"/>
    <w:rsid w:val="004F4543"/>
    <w:rsid w:val="004F57BB"/>
    <w:rsid w:val="00505309"/>
    <w:rsid w:val="0050789B"/>
    <w:rsid w:val="005224A1"/>
    <w:rsid w:val="00533F7F"/>
    <w:rsid w:val="00534372"/>
    <w:rsid w:val="0053534D"/>
    <w:rsid w:val="00543DF8"/>
    <w:rsid w:val="00546101"/>
    <w:rsid w:val="00553DD7"/>
    <w:rsid w:val="005638CF"/>
    <w:rsid w:val="0056741E"/>
    <w:rsid w:val="0057325A"/>
    <w:rsid w:val="0057469A"/>
    <w:rsid w:val="00580814"/>
    <w:rsid w:val="00583A0B"/>
    <w:rsid w:val="005A03A3"/>
    <w:rsid w:val="005A2B92"/>
    <w:rsid w:val="005A3F66"/>
    <w:rsid w:val="005A79E9"/>
    <w:rsid w:val="005B214C"/>
    <w:rsid w:val="005B4CDA"/>
    <w:rsid w:val="005D3669"/>
    <w:rsid w:val="005E5C29"/>
    <w:rsid w:val="005E5EB3"/>
    <w:rsid w:val="005F3CB6"/>
    <w:rsid w:val="005F657C"/>
    <w:rsid w:val="00602D53"/>
    <w:rsid w:val="006047E5"/>
    <w:rsid w:val="00617CDC"/>
    <w:rsid w:val="0064371D"/>
    <w:rsid w:val="00650543"/>
    <w:rsid w:val="00650B2A"/>
    <w:rsid w:val="00651777"/>
    <w:rsid w:val="006550F8"/>
    <w:rsid w:val="006829F3"/>
    <w:rsid w:val="006A518B"/>
    <w:rsid w:val="006B0590"/>
    <w:rsid w:val="006B26E6"/>
    <w:rsid w:val="006B49DA"/>
    <w:rsid w:val="006C53F8"/>
    <w:rsid w:val="006C7CDE"/>
    <w:rsid w:val="007234B1"/>
    <w:rsid w:val="00723D08"/>
    <w:rsid w:val="007253AF"/>
    <w:rsid w:val="00725FDA"/>
    <w:rsid w:val="00727816"/>
    <w:rsid w:val="00730B9A"/>
    <w:rsid w:val="00750CFA"/>
    <w:rsid w:val="007553DA"/>
    <w:rsid w:val="007616E7"/>
    <w:rsid w:val="00775DB8"/>
    <w:rsid w:val="007809E4"/>
    <w:rsid w:val="00782354"/>
    <w:rsid w:val="007921A7"/>
    <w:rsid w:val="00796CD6"/>
    <w:rsid w:val="007B3DB1"/>
    <w:rsid w:val="007D183E"/>
    <w:rsid w:val="007D43D0"/>
    <w:rsid w:val="007E1833"/>
    <w:rsid w:val="007E3F13"/>
    <w:rsid w:val="007F751A"/>
    <w:rsid w:val="00800012"/>
    <w:rsid w:val="0080261F"/>
    <w:rsid w:val="00806160"/>
    <w:rsid w:val="008143A4"/>
    <w:rsid w:val="0081513E"/>
    <w:rsid w:val="00854131"/>
    <w:rsid w:val="0085652D"/>
    <w:rsid w:val="00857953"/>
    <w:rsid w:val="0087694B"/>
    <w:rsid w:val="00880F4D"/>
    <w:rsid w:val="008B35A3"/>
    <w:rsid w:val="008B37E1"/>
    <w:rsid w:val="008B45F8"/>
    <w:rsid w:val="008C2E74"/>
    <w:rsid w:val="008D23BA"/>
    <w:rsid w:val="008D5409"/>
    <w:rsid w:val="008E006D"/>
    <w:rsid w:val="008E38B4"/>
    <w:rsid w:val="008F3888"/>
    <w:rsid w:val="008F4F21"/>
    <w:rsid w:val="00904D4A"/>
    <w:rsid w:val="009076D7"/>
    <w:rsid w:val="009151BA"/>
    <w:rsid w:val="0091560C"/>
    <w:rsid w:val="00924E6D"/>
    <w:rsid w:val="00925023"/>
    <w:rsid w:val="009277BC"/>
    <w:rsid w:val="00927D57"/>
    <w:rsid w:val="00931A51"/>
    <w:rsid w:val="00936E1F"/>
    <w:rsid w:val="00947185"/>
    <w:rsid w:val="009518B3"/>
    <w:rsid w:val="00963D9D"/>
    <w:rsid w:val="0098013E"/>
    <w:rsid w:val="00981B54"/>
    <w:rsid w:val="009842C3"/>
    <w:rsid w:val="009A009A"/>
    <w:rsid w:val="009A6BB6"/>
    <w:rsid w:val="009B3F43"/>
    <w:rsid w:val="009B5CFA"/>
    <w:rsid w:val="009C161F"/>
    <w:rsid w:val="009C56B4"/>
    <w:rsid w:val="009C6A12"/>
    <w:rsid w:val="009D51A2"/>
    <w:rsid w:val="009E04A8"/>
    <w:rsid w:val="009E4AEC"/>
    <w:rsid w:val="009E5BD8"/>
    <w:rsid w:val="009E681E"/>
    <w:rsid w:val="00A119E6"/>
    <w:rsid w:val="00A20FBC"/>
    <w:rsid w:val="00A31370"/>
    <w:rsid w:val="00A34D6F"/>
    <w:rsid w:val="00A41F91"/>
    <w:rsid w:val="00A63355"/>
    <w:rsid w:val="00A7596D"/>
    <w:rsid w:val="00A963DF"/>
    <w:rsid w:val="00AB486E"/>
    <w:rsid w:val="00AC0C22"/>
    <w:rsid w:val="00AC1F2B"/>
    <w:rsid w:val="00AC2CB4"/>
    <w:rsid w:val="00AC3896"/>
    <w:rsid w:val="00AD2CF2"/>
    <w:rsid w:val="00AE2AA2"/>
    <w:rsid w:val="00AE2D88"/>
    <w:rsid w:val="00AE6F6F"/>
    <w:rsid w:val="00AF051D"/>
    <w:rsid w:val="00AF3325"/>
    <w:rsid w:val="00AF34D9"/>
    <w:rsid w:val="00AF70DA"/>
    <w:rsid w:val="00B019D3"/>
    <w:rsid w:val="00B03EEA"/>
    <w:rsid w:val="00B06B90"/>
    <w:rsid w:val="00B2062D"/>
    <w:rsid w:val="00B34CF9"/>
    <w:rsid w:val="00B37559"/>
    <w:rsid w:val="00B4054B"/>
    <w:rsid w:val="00B579B0"/>
    <w:rsid w:val="00B57D11"/>
    <w:rsid w:val="00B649D7"/>
    <w:rsid w:val="00B81C2F"/>
    <w:rsid w:val="00B90743"/>
    <w:rsid w:val="00B90C45"/>
    <w:rsid w:val="00B933BE"/>
    <w:rsid w:val="00BD0D97"/>
    <w:rsid w:val="00BD6738"/>
    <w:rsid w:val="00BD7E5E"/>
    <w:rsid w:val="00BE63DB"/>
    <w:rsid w:val="00BE6574"/>
    <w:rsid w:val="00C02639"/>
    <w:rsid w:val="00C07319"/>
    <w:rsid w:val="00C16FD2"/>
    <w:rsid w:val="00C4395E"/>
    <w:rsid w:val="00C47FFD"/>
    <w:rsid w:val="00C51E92"/>
    <w:rsid w:val="00C54B87"/>
    <w:rsid w:val="00C57E2C"/>
    <w:rsid w:val="00C608B7"/>
    <w:rsid w:val="00C62756"/>
    <w:rsid w:val="00C66F24"/>
    <w:rsid w:val="00C76D7F"/>
    <w:rsid w:val="00C813AA"/>
    <w:rsid w:val="00C9291E"/>
    <w:rsid w:val="00CA3F44"/>
    <w:rsid w:val="00CA4E58"/>
    <w:rsid w:val="00CB3771"/>
    <w:rsid w:val="00CB44BF"/>
    <w:rsid w:val="00CB5153"/>
    <w:rsid w:val="00CE076A"/>
    <w:rsid w:val="00CE463D"/>
    <w:rsid w:val="00D10BA0"/>
    <w:rsid w:val="00D21694"/>
    <w:rsid w:val="00D24EB5"/>
    <w:rsid w:val="00D34BDC"/>
    <w:rsid w:val="00D35AB9"/>
    <w:rsid w:val="00D41571"/>
    <w:rsid w:val="00D416A0"/>
    <w:rsid w:val="00D47672"/>
    <w:rsid w:val="00D5123C"/>
    <w:rsid w:val="00D55560"/>
    <w:rsid w:val="00D61C5A"/>
    <w:rsid w:val="00D631CE"/>
    <w:rsid w:val="00D66A84"/>
    <w:rsid w:val="00D6790C"/>
    <w:rsid w:val="00D73277"/>
    <w:rsid w:val="00D76586"/>
    <w:rsid w:val="00D82657"/>
    <w:rsid w:val="00D87E20"/>
    <w:rsid w:val="00DA16E6"/>
    <w:rsid w:val="00DA4037"/>
    <w:rsid w:val="00DA4711"/>
    <w:rsid w:val="00DD4E0E"/>
    <w:rsid w:val="00DE66A5"/>
    <w:rsid w:val="00DF2B50"/>
    <w:rsid w:val="00E01059"/>
    <w:rsid w:val="00E04C86"/>
    <w:rsid w:val="00E17344"/>
    <w:rsid w:val="00E20F30"/>
    <w:rsid w:val="00E2189C"/>
    <w:rsid w:val="00E2225D"/>
    <w:rsid w:val="00E25BB1"/>
    <w:rsid w:val="00E27BBA"/>
    <w:rsid w:val="00E30E3F"/>
    <w:rsid w:val="00E35E8F"/>
    <w:rsid w:val="00E428AB"/>
    <w:rsid w:val="00E438E8"/>
    <w:rsid w:val="00E453A3"/>
    <w:rsid w:val="00E520E2"/>
    <w:rsid w:val="00E530C4"/>
    <w:rsid w:val="00E53DCE"/>
    <w:rsid w:val="00E55996"/>
    <w:rsid w:val="00E64254"/>
    <w:rsid w:val="00E67928"/>
    <w:rsid w:val="00E70FB5"/>
    <w:rsid w:val="00E915AF"/>
    <w:rsid w:val="00E96415"/>
    <w:rsid w:val="00EA14E7"/>
    <w:rsid w:val="00EA15B3"/>
    <w:rsid w:val="00EB2358"/>
    <w:rsid w:val="00EB3EB8"/>
    <w:rsid w:val="00EC00EF"/>
    <w:rsid w:val="00EC02FE"/>
    <w:rsid w:val="00EC1F4C"/>
    <w:rsid w:val="00EC4A96"/>
    <w:rsid w:val="00ED20E1"/>
    <w:rsid w:val="00EE03A0"/>
    <w:rsid w:val="00F420BF"/>
    <w:rsid w:val="00F424BF"/>
    <w:rsid w:val="00F44FC3"/>
    <w:rsid w:val="00F46107"/>
    <w:rsid w:val="00F468C5"/>
    <w:rsid w:val="00F52F39"/>
    <w:rsid w:val="00F55884"/>
    <w:rsid w:val="00F572D3"/>
    <w:rsid w:val="00F6184F"/>
    <w:rsid w:val="00F8310E"/>
    <w:rsid w:val="00F914DD"/>
    <w:rsid w:val="00FA2358"/>
    <w:rsid w:val="00FB2592"/>
    <w:rsid w:val="00FB2810"/>
    <w:rsid w:val="00FB7A2C"/>
    <w:rsid w:val="00FB7E32"/>
    <w:rsid w:val="00FC2947"/>
    <w:rsid w:val="00FE0818"/>
    <w:rsid w:val="00FE5E9C"/>
    <w:rsid w:val="00FE6FB1"/>
    <w:rsid w:val="00FE7D70"/>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75A72"/>
  <w15:docId w15:val="{102D4159-4D44-4790-8317-0FE6B69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E1F"/>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Page No,header odd,header odd1,header odd2,header,he"/>
    <w:basedOn w:val="Normal"/>
    <w:link w:val="HeaderChar"/>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link w:val="RectitleChar"/>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uiPriority w:val="99"/>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5E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0E1"/>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Page No Char,header odd Char,header odd1 Char,header odd2 Char,header Char,he Char"/>
    <w:link w:val="Header"/>
    <w:rsid w:val="00295CFA"/>
    <w:rPr>
      <w:sz w:val="24"/>
      <w:szCs w:val="22"/>
      <w:lang w:val="en-US" w:eastAsia="en-US"/>
    </w:rPr>
  </w:style>
  <w:style w:type="character" w:styleId="UnresolvedMention">
    <w:name w:val="Unresolved Mention"/>
    <w:basedOn w:val="DefaultParagraphFont"/>
    <w:uiPriority w:val="99"/>
    <w:semiHidden/>
    <w:unhideWhenUsed/>
    <w:rsid w:val="00E2225D"/>
    <w:rPr>
      <w:color w:val="605E5C"/>
      <w:shd w:val="clear" w:color="auto" w:fill="E1DFDD"/>
    </w:rPr>
  </w:style>
  <w:style w:type="paragraph" w:customStyle="1" w:styleId="AnnexNotitle0">
    <w:name w:val="Annex_No &amp; title"/>
    <w:basedOn w:val="Normal"/>
    <w:next w:val="Normalaftertitle"/>
    <w:rsid w:val="00200709"/>
    <w:pPr>
      <w:keepNext/>
      <w:keepLines/>
      <w:spacing w:before="480" w:line="240" w:lineRule="auto"/>
      <w:jc w:val="center"/>
    </w:pPr>
    <w:rPr>
      <w:rFonts w:ascii="Times New Roman" w:eastAsia="Times New Roman" w:hAnsi="Times New Roman" w:cs="Times New Roman"/>
      <w:b/>
      <w:sz w:val="28"/>
      <w:szCs w:val="20"/>
      <w:lang w:val="en-GB"/>
    </w:rPr>
  </w:style>
  <w:style w:type="character" w:customStyle="1" w:styleId="RectitleChar">
    <w:name w:val="Rec_title Char"/>
    <w:link w:val="Rectitle"/>
    <w:rsid w:val="00200709"/>
    <w:rPr>
      <w:b/>
      <w:sz w:val="28"/>
      <w:szCs w:val="22"/>
      <w:lang w:val="en-US" w:eastAsia="en-US"/>
    </w:rPr>
  </w:style>
  <w:style w:type="paragraph" w:customStyle="1" w:styleId="Reasons">
    <w:name w:val="Reasons"/>
    <w:basedOn w:val="Normal"/>
    <w:qFormat/>
    <w:rsid w:val="00200709"/>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eastAsia="Times New Roman" w:hAnsi="Times New Roman" w:cs="Times New Roman"/>
      <w:szCs w:val="20"/>
    </w:rPr>
  </w:style>
  <w:style w:type="paragraph" w:customStyle="1" w:styleId="Summary">
    <w:name w:val="Summary"/>
    <w:basedOn w:val="Normal"/>
    <w:next w:val="Normal"/>
    <w:autoRedefine/>
    <w:rsid w:val="00200709"/>
    <w:pPr>
      <w:spacing w:before="240" w:line="240" w:lineRule="auto"/>
    </w:pPr>
    <w:rPr>
      <w:rFonts w:asciiTheme="minorHAnsi" w:eastAsia="Times New Roman" w:hAnsiTheme="minorHAnsi" w:cstheme="minorHAnsi"/>
      <w:szCs w:val="24"/>
    </w:rPr>
  </w:style>
  <w:style w:type="character" w:styleId="FollowedHyperlink">
    <w:name w:val="FollowedHyperlink"/>
    <w:basedOn w:val="DefaultParagraphFont"/>
    <w:semiHidden/>
    <w:unhideWhenUsed/>
    <w:rsid w:val="00AE2A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843931034">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sgd@itu.in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tu.int/md/R23-SG03-C/en" TargetMode="External"/><Relationship Id="rId4" Type="http://schemas.openxmlformats.org/officeDocument/2006/relationships/settings" Target="settings.xml"/><Relationship Id="rId9" Type="http://schemas.openxmlformats.org/officeDocument/2006/relationships/hyperlink" Target="http://www.itu.int/en/ITU-T/ipr/Pages/policy.aspx"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A47A-B8C3-4D76-AC1E-22C4D9E9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191</Words>
  <Characters>1089</Characters>
  <Application>Microsoft Office Word</Application>
  <DocSecurity>0</DocSecurity>
  <Lines>9</Lines>
  <Paragraphs>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1278</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Panoussopoulos, Sonia</cp:lastModifiedBy>
  <cp:revision>5</cp:revision>
  <cp:lastPrinted>2013-03-08T10:15:00Z</cp:lastPrinted>
  <dcterms:created xsi:type="dcterms:W3CDTF">2026-09-07T14:51:00Z</dcterms:created>
  <dcterms:modified xsi:type="dcterms:W3CDTF">2026-09-09T07:25:00Z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