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jc w:val="center"/>
        <w:tblLayout w:type="fixed"/>
        <w:tblLook w:val="04A0" w:firstRow="1" w:lastRow="0" w:firstColumn="1" w:lastColumn="0" w:noHBand="0" w:noVBand="1"/>
      </w:tblPr>
      <w:tblGrid>
        <w:gridCol w:w="1526"/>
        <w:gridCol w:w="5528"/>
        <w:gridCol w:w="2835"/>
      </w:tblGrid>
      <w:tr w:rsidR="00E53DCE" w:rsidRPr="003E54B9" w14:paraId="3373B1DA" w14:textId="77777777" w:rsidTr="004228FA">
        <w:trPr>
          <w:jc w:val="center"/>
        </w:trPr>
        <w:tc>
          <w:tcPr>
            <w:tcW w:w="9889" w:type="dxa"/>
            <w:gridSpan w:val="3"/>
          </w:tcPr>
          <w:p w14:paraId="131D11D0" w14:textId="77777777" w:rsidR="00E53DCE" w:rsidRPr="003E54B9" w:rsidRDefault="00E53DCE" w:rsidP="006160CB">
            <w:pPr>
              <w:spacing w:before="0"/>
              <w:jc w:val="left"/>
              <w:rPr>
                <w:rFonts w:cstheme="minorHAnsi"/>
                <w:b/>
                <w:bCs/>
                <w:color w:val="808080"/>
                <w:sz w:val="28"/>
                <w:szCs w:val="28"/>
                <w:lang w:val="fr-FR"/>
              </w:rPr>
            </w:pPr>
            <w:r w:rsidRPr="003E54B9">
              <w:rPr>
                <w:rFonts w:cstheme="minorHAnsi"/>
                <w:b/>
                <w:bCs/>
                <w:color w:val="808080"/>
                <w:sz w:val="28"/>
                <w:szCs w:val="28"/>
                <w:lang w:val="fr-FR"/>
              </w:rPr>
              <w:t>Bureau des radiocommunications (BR)</w:t>
            </w:r>
          </w:p>
          <w:p w14:paraId="238EAC46" w14:textId="77777777" w:rsidR="00E53DCE" w:rsidRPr="003E54B9" w:rsidRDefault="00E53DCE" w:rsidP="006160CB">
            <w:pPr>
              <w:spacing w:before="0"/>
              <w:jc w:val="left"/>
              <w:rPr>
                <w:rFonts w:cs="Times New Roman Bold"/>
                <w:b/>
                <w:bCs/>
                <w:color w:val="808080"/>
                <w:sz w:val="28"/>
                <w:szCs w:val="28"/>
                <w:lang w:val="fr-FR"/>
              </w:rPr>
            </w:pPr>
          </w:p>
        </w:tc>
      </w:tr>
      <w:tr w:rsidR="00E53DCE" w:rsidRPr="003E54B9" w14:paraId="32D03654" w14:textId="77777777" w:rsidTr="004228FA">
        <w:trPr>
          <w:jc w:val="center"/>
        </w:trPr>
        <w:tc>
          <w:tcPr>
            <w:tcW w:w="7054" w:type="dxa"/>
            <w:gridSpan w:val="2"/>
          </w:tcPr>
          <w:p w14:paraId="23DD6D1C" w14:textId="26151A1F" w:rsidR="00634B82" w:rsidRPr="003E54B9" w:rsidRDefault="002D3C51" w:rsidP="00634B82">
            <w:pPr>
              <w:spacing w:before="0"/>
              <w:jc w:val="left"/>
              <w:rPr>
                <w:sz w:val="28"/>
                <w:szCs w:val="28"/>
                <w:lang w:val="fr-FR"/>
              </w:rPr>
            </w:pPr>
            <w:r w:rsidRPr="003E54B9">
              <w:rPr>
                <w:szCs w:val="24"/>
                <w:lang w:val="fr-FR"/>
              </w:rPr>
              <w:t>Circulaire administrative</w:t>
            </w:r>
          </w:p>
          <w:p w14:paraId="198DE3D1" w14:textId="24DFE844" w:rsidR="00E53DCE" w:rsidRPr="003E54B9" w:rsidRDefault="00634B82" w:rsidP="00634B82">
            <w:pPr>
              <w:spacing w:before="0"/>
              <w:jc w:val="left"/>
              <w:rPr>
                <w:b/>
                <w:bCs/>
                <w:sz w:val="28"/>
                <w:szCs w:val="28"/>
                <w:lang w:val="fr-FR"/>
              </w:rPr>
            </w:pPr>
            <w:r w:rsidRPr="003E54B9">
              <w:rPr>
                <w:b/>
                <w:bCs/>
                <w:szCs w:val="24"/>
                <w:lang w:val="fr-FR"/>
              </w:rPr>
              <w:t>C</w:t>
            </w:r>
            <w:r w:rsidR="002D3C51" w:rsidRPr="003E54B9">
              <w:rPr>
                <w:b/>
                <w:bCs/>
                <w:szCs w:val="24"/>
                <w:lang w:val="fr-FR"/>
              </w:rPr>
              <w:t>A</w:t>
            </w:r>
            <w:r w:rsidR="00AB3596" w:rsidRPr="003E54B9">
              <w:rPr>
                <w:b/>
                <w:bCs/>
                <w:szCs w:val="24"/>
                <w:lang w:val="fr-FR"/>
              </w:rPr>
              <w:t>CE</w:t>
            </w:r>
            <w:r w:rsidRPr="003E54B9">
              <w:rPr>
                <w:b/>
                <w:bCs/>
                <w:szCs w:val="24"/>
                <w:lang w:val="fr-FR"/>
              </w:rPr>
              <w:t>/</w:t>
            </w:r>
            <w:r w:rsidR="00AB3596" w:rsidRPr="003E54B9">
              <w:rPr>
                <w:b/>
                <w:bCs/>
                <w:szCs w:val="24"/>
                <w:lang w:val="fr-FR"/>
              </w:rPr>
              <w:t>1203</w:t>
            </w:r>
          </w:p>
        </w:tc>
        <w:tc>
          <w:tcPr>
            <w:tcW w:w="2835" w:type="dxa"/>
          </w:tcPr>
          <w:p w14:paraId="73698996" w14:textId="38646ECD" w:rsidR="00E53DCE" w:rsidRPr="003E54B9" w:rsidRDefault="00634B82" w:rsidP="00304636">
            <w:pPr>
              <w:spacing w:before="0"/>
              <w:jc w:val="right"/>
              <w:rPr>
                <w:sz w:val="28"/>
                <w:szCs w:val="28"/>
                <w:lang w:val="fr-FR"/>
              </w:rPr>
            </w:pPr>
            <w:r w:rsidRPr="003E54B9">
              <w:rPr>
                <w:szCs w:val="24"/>
                <w:lang w:val="fr-FR"/>
              </w:rPr>
              <w:t xml:space="preserve">Le </w:t>
            </w:r>
            <w:r w:rsidR="00AB3596" w:rsidRPr="00D46B40">
              <w:rPr>
                <w:color w:val="000000"/>
                <w:szCs w:val="24"/>
                <w:lang w:val="fr-FR"/>
              </w:rPr>
              <w:t>26 août 2026</w:t>
            </w:r>
          </w:p>
        </w:tc>
      </w:tr>
      <w:tr w:rsidR="00E53DCE" w:rsidRPr="003E54B9" w14:paraId="21CF050B" w14:textId="77777777" w:rsidTr="004228FA">
        <w:trPr>
          <w:jc w:val="center"/>
        </w:trPr>
        <w:tc>
          <w:tcPr>
            <w:tcW w:w="9889" w:type="dxa"/>
            <w:gridSpan w:val="3"/>
          </w:tcPr>
          <w:p w14:paraId="78C111A6" w14:textId="77777777" w:rsidR="00E53DCE" w:rsidRPr="003E54B9" w:rsidRDefault="00E53DCE" w:rsidP="006160CB">
            <w:pPr>
              <w:spacing w:before="0"/>
              <w:jc w:val="left"/>
              <w:rPr>
                <w:rFonts w:cs="Arial"/>
                <w:szCs w:val="24"/>
                <w:lang w:val="fr-FR"/>
              </w:rPr>
            </w:pPr>
          </w:p>
        </w:tc>
      </w:tr>
      <w:tr w:rsidR="00E53DCE" w:rsidRPr="003E54B9" w14:paraId="2F4E240B" w14:textId="77777777" w:rsidTr="004228FA">
        <w:trPr>
          <w:jc w:val="center"/>
        </w:trPr>
        <w:tc>
          <w:tcPr>
            <w:tcW w:w="9889" w:type="dxa"/>
            <w:gridSpan w:val="3"/>
          </w:tcPr>
          <w:p w14:paraId="1E0134AA" w14:textId="77777777" w:rsidR="00E53DCE" w:rsidRPr="003E54B9" w:rsidRDefault="00E53DCE" w:rsidP="006160CB">
            <w:pPr>
              <w:spacing w:before="0"/>
              <w:jc w:val="left"/>
              <w:rPr>
                <w:szCs w:val="24"/>
                <w:lang w:val="fr-FR"/>
              </w:rPr>
            </w:pPr>
          </w:p>
        </w:tc>
      </w:tr>
      <w:tr w:rsidR="00E53DCE" w:rsidRPr="00D46B40" w14:paraId="007114AC" w14:textId="77777777" w:rsidTr="004228FA">
        <w:trPr>
          <w:jc w:val="center"/>
        </w:trPr>
        <w:tc>
          <w:tcPr>
            <w:tcW w:w="9889" w:type="dxa"/>
            <w:gridSpan w:val="3"/>
          </w:tcPr>
          <w:p w14:paraId="43A7338A" w14:textId="59CF70A9" w:rsidR="00E53DCE" w:rsidRPr="003E54B9" w:rsidRDefault="00AB3596" w:rsidP="002D3C51">
            <w:pPr>
              <w:spacing w:before="0"/>
              <w:jc w:val="left"/>
              <w:rPr>
                <w:b/>
                <w:bCs/>
                <w:szCs w:val="24"/>
                <w:lang w:val="fr-FR"/>
              </w:rPr>
            </w:pPr>
            <w:r w:rsidRPr="003E54B9">
              <w:rPr>
                <w:b/>
                <w:bCs/>
                <w:szCs w:val="24"/>
                <w:lang w:val="fr-FR"/>
              </w:rPr>
              <w:t>Aux Administrations des États Membres de l'UIT, aux Membres du Secteur des radiocommunications, aux Associés de l'UIT-R et aux établissements universitaires participant aux travaux de la Commission d'études 1 des radiocommunications</w:t>
            </w:r>
          </w:p>
        </w:tc>
      </w:tr>
      <w:tr w:rsidR="00E53DCE" w:rsidRPr="00D46B40" w14:paraId="6C559311" w14:textId="77777777" w:rsidTr="004228FA">
        <w:trPr>
          <w:jc w:val="center"/>
        </w:trPr>
        <w:tc>
          <w:tcPr>
            <w:tcW w:w="9889" w:type="dxa"/>
            <w:gridSpan w:val="3"/>
          </w:tcPr>
          <w:p w14:paraId="0D32AE4E" w14:textId="77777777" w:rsidR="00E53DCE" w:rsidRPr="003E54B9" w:rsidRDefault="00E53DCE" w:rsidP="006160CB">
            <w:pPr>
              <w:spacing w:before="0"/>
              <w:jc w:val="left"/>
              <w:rPr>
                <w:szCs w:val="24"/>
                <w:lang w:val="fr-FR"/>
              </w:rPr>
            </w:pPr>
          </w:p>
        </w:tc>
      </w:tr>
      <w:tr w:rsidR="00E53DCE" w:rsidRPr="00D46B40" w14:paraId="26C0E337" w14:textId="77777777" w:rsidTr="004228FA">
        <w:trPr>
          <w:jc w:val="center"/>
        </w:trPr>
        <w:tc>
          <w:tcPr>
            <w:tcW w:w="9889" w:type="dxa"/>
            <w:gridSpan w:val="3"/>
          </w:tcPr>
          <w:p w14:paraId="29F7E960" w14:textId="77777777" w:rsidR="00E53DCE" w:rsidRPr="003E54B9" w:rsidRDefault="00E53DCE" w:rsidP="008F02C2">
            <w:pPr>
              <w:spacing w:before="0"/>
              <w:jc w:val="left"/>
              <w:rPr>
                <w:szCs w:val="24"/>
                <w:lang w:val="fr-FR"/>
              </w:rPr>
            </w:pPr>
          </w:p>
        </w:tc>
      </w:tr>
      <w:tr w:rsidR="00E53DCE" w:rsidRPr="00D46B40" w14:paraId="2813E03B" w14:textId="77777777" w:rsidTr="004228FA">
        <w:trPr>
          <w:jc w:val="center"/>
        </w:trPr>
        <w:tc>
          <w:tcPr>
            <w:tcW w:w="1526" w:type="dxa"/>
          </w:tcPr>
          <w:p w14:paraId="50D97891" w14:textId="77777777" w:rsidR="00E53DCE" w:rsidRPr="003E54B9" w:rsidRDefault="003471C9" w:rsidP="008F02C2">
            <w:pPr>
              <w:tabs>
                <w:tab w:val="clear" w:pos="1588"/>
                <w:tab w:val="left" w:pos="1560"/>
              </w:tabs>
              <w:spacing w:before="0"/>
              <w:jc w:val="left"/>
              <w:rPr>
                <w:szCs w:val="24"/>
                <w:lang w:val="fr-FR"/>
              </w:rPr>
            </w:pPr>
            <w:r w:rsidRPr="003E54B9">
              <w:rPr>
                <w:lang w:val="fr-FR"/>
              </w:rPr>
              <w:t>Objet</w:t>
            </w:r>
            <w:r w:rsidR="00E53DCE" w:rsidRPr="003E54B9">
              <w:rPr>
                <w:szCs w:val="24"/>
                <w:lang w:val="fr-FR"/>
              </w:rPr>
              <w:t>:</w:t>
            </w:r>
          </w:p>
        </w:tc>
        <w:tc>
          <w:tcPr>
            <w:tcW w:w="8363" w:type="dxa"/>
            <w:gridSpan w:val="2"/>
            <w:vMerge w:val="restart"/>
          </w:tcPr>
          <w:p w14:paraId="4B2214EB" w14:textId="77777777" w:rsidR="00AB3596" w:rsidRPr="003E54B9" w:rsidRDefault="00AB3596" w:rsidP="00AB3596">
            <w:pPr>
              <w:tabs>
                <w:tab w:val="clear" w:pos="794"/>
                <w:tab w:val="clear" w:pos="1588"/>
                <w:tab w:val="clear" w:pos="1985"/>
                <w:tab w:val="left" w:pos="454"/>
                <w:tab w:val="left" w:pos="1418"/>
              </w:tabs>
              <w:spacing w:before="0"/>
              <w:ind w:left="459" w:hanging="459"/>
              <w:jc w:val="left"/>
              <w:rPr>
                <w:b/>
                <w:bCs/>
                <w:lang w:val="fr-FR"/>
              </w:rPr>
            </w:pPr>
            <w:r w:rsidRPr="003E54B9">
              <w:rPr>
                <w:b/>
                <w:bCs/>
                <w:color w:val="000000"/>
                <w:lang w:val="fr-FR"/>
              </w:rPr>
              <w:t>Commission d'études 1 des radiocommunications (Gestion du spectre)</w:t>
            </w:r>
          </w:p>
          <w:p w14:paraId="41F3265F" w14:textId="140CF11C" w:rsidR="00E53DCE" w:rsidRPr="003E54B9" w:rsidRDefault="00AB3596" w:rsidP="007B16DA">
            <w:pPr>
              <w:tabs>
                <w:tab w:val="clear" w:pos="1588"/>
                <w:tab w:val="left" w:pos="1560"/>
              </w:tabs>
              <w:spacing w:before="120"/>
              <w:ind w:left="794" w:hanging="794"/>
              <w:jc w:val="left"/>
              <w:rPr>
                <w:b/>
                <w:bCs/>
                <w:szCs w:val="24"/>
                <w:lang w:val="fr-FR"/>
              </w:rPr>
            </w:pPr>
            <w:r w:rsidRPr="003E54B9">
              <w:rPr>
                <w:color w:val="000000"/>
                <w:lang w:val="fr-FR"/>
              </w:rPr>
              <w:t>–</w:t>
            </w:r>
            <w:r w:rsidRPr="003E54B9">
              <w:rPr>
                <w:color w:val="000000"/>
                <w:lang w:val="fr-FR"/>
              </w:rPr>
              <w:tab/>
            </w:r>
            <w:r w:rsidRPr="003E54B9">
              <w:rPr>
                <w:b/>
                <w:bCs/>
                <w:color w:val="000000"/>
                <w:lang w:val="fr-FR"/>
              </w:rPr>
              <w:t xml:space="preserve">Proposition approbation de </w:t>
            </w:r>
            <w:r w:rsidR="0053409D">
              <w:rPr>
                <w:b/>
                <w:bCs/>
                <w:color w:val="000000"/>
                <w:lang w:val="fr-FR"/>
              </w:rPr>
              <w:t>2</w:t>
            </w:r>
            <w:r w:rsidRPr="003E54B9">
              <w:rPr>
                <w:b/>
                <w:bCs/>
                <w:color w:val="000000"/>
                <w:lang w:val="fr-FR"/>
              </w:rPr>
              <w:t xml:space="preserve"> projets de Recommandation UIT-R révisée</w:t>
            </w:r>
          </w:p>
        </w:tc>
      </w:tr>
      <w:tr w:rsidR="00E53DCE" w:rsidRPr="00D46B40" w14:paraId="61BFC634" w14:textId="77777777" w:rsidTr="004228FA">
        <w:trPr>
          <w:jc w:val="center"/>
        </w:trPr>
        <w:tc>
          <w:tcPr>
            <w:tcW w:w="1526" w:type="dxa"/>
          </w:tcPr>
          <w:p w14:paraId="1D8E097C" w14:textId="77777777" w:rsidR="00E53DCE" w:rsidRPr="003E54B9" w:rsidRDefault="00E53DCE" w:rsidP="006160CB">
            <w:pPr>
              <w:tabs>
                <w:tab w:val="clear" w:pos="1588"/>
                <w:tab w:val="left" w:pos="1560"/>
              </w:tabs>
              <w:spacing w:before="0"/>
              <w:jc w:val="left"/>
              <w:rPr>
                <w:b/>
                <w:bCs/>
                <w:szCs w:val="24"/>
                <w:lang w:val="fr-FR"/>
              </w:rPr>
            </w:pPr>
          </w:p>
        </w:tc>
        <w:tc>
          <w:tcPr>
            <w:tcW w:w="8363" w:type="dxa"/>
            <w:gridSpan w:val="2"/>
            <w:vMerge/>
          </w:tcPr>
          <w:p w14:paraId="6D0E898D" w14:textId="77777777" w:rsidR="00E53DCE" w:rsidRPr="003E54B9" w:rsidRDefault="00E53DCE" w:rsidP="006160CB">
            <w:pPr>
              <w:tabs>
                <w:tab w:val="clear" w:pos="1588"/>
                <w:tab w:val="left" w:pos="1560"/>
              </w:tabs>
              <w:spacing w:before="0"/>
              <w:rPr>
                <w:b/>
                <w:bCs/>
                <w:szCs w:val="24"/>
                <w:lang w:val="fr-FR"/>
              </w:rPr>
            </w:pPr>
          </w:p>
        </w:tc>
      </w:tr>
      <w:tr w:rsidR="00E53DCE" w:rsidRPr="00D46B40" w14:paraId="16E0966F" w14:textId="77777777" w:rsidTr="004228FA">
        <w:trPr>
          <w:jc w:val="center"/>
        </w:trPr>
        <w:tc>
          <w:tcPr>
            <w:tcW w:w="1526" w:type="dxa"/>
          </w:tcPr>
          <w:p w14:paraId="1523ACF5" w14:textId="77777777" w:rsidR="00E53DCE" w:rsidRPr="003E54B9" w:rsidRDefault="00E53DCE" w:rsidP="006160CB">
            <w:pPr>
              <w:tabs>
                <w:tab w:val="clear" w:pos="1588"/>
                <w:tab w:val="left" w:pos="1560"/>
              </w:tabs>
              <w:spacing w:before="0"/>
              <w:jc w:val="left"/>
              <w:rPr>
                <w:b/>
                <w:bCs/>
                <w:szCs w:val="24"/>
                <w:lang w:val="fr-FR"/>
              </w:rPr>
            </w:pPr>
          </w:p>
        </w:tc>
        <w:tc>
          <w:tcPr>
            <w:tcW w:w="8363" w:type="dxa"/>
            <w:gridSpan w:val="2"/>
            <w:vMerge/>
          </w:tcPr>
          <w:p w14:paraId="14AEF458" w14:textId="77777777" w:rsidR="00E53DCE" w:rsidRPr="003E54B9" w:rsidRDefault="00E53DCE" w:rsidP="006160CB">
            <w:pPr>
              <w:tabs>
                <w:tab w:val="clear" w:pos="1588"/>
                <w:tab w:val="left" w:pos="1560"/>
              </w:tabs>
              <w:spacing w:before="0"/>
              <w:rPr>
                <w:b/>
                <w:bCs/>
                <w:szCs w:val="24"/>
                <w:lang w:val="fr-FR"/>
              </w:rPr>
            </w:pPr>
          </w:p>
        </w:tc>
      </w:tr>
      <w:tr w:rsidR="00E53DCE" w:rsidRPr="00D46B40" w14:paraId="7F2EC983" w14:textId="77777777" w:rsidTr="004228FA">
        <w:trPr>
          <w:jc w:val="center"/>
        </w:trPr>
        <w:tc>
          <w:tcPr>
            <w:tcW w:w="9889" w:type="dxa"/>
            <w:gridSpan w:val="3"/>
          </w:tcPr>
          <w:p w14:paraId="40F7D839" w14:textId="77777777" w:rsidR="00E53DCE" w:rsidRPr="003E54B9" w:rsidRDefault="00E53DCE" w:rsidP="00E53DCE">
            <w:pPr>
              <w:tabs>
                <w:tab w:val="clear" w:pos="1588"/>
                <w:tab w:val="left" w:pos="1560"/>
              </w:tabs>
              <w:spacing w:before="0"/>
              <w:jc w:val="left"/>
              <w:rPr>
                <w:szCs w:val="24"/>
                <w:lang w:val="fr-FR"/>
              </w:rPr>
            </w:pPr>
          </w:p>
        </w:tc>
      </w:tr>
    </w:tbl>
    <w:p w14:paraId="51AE28E5" w14:textId="708E465D" w:rsidR="00AB3596" w:rsidRPr="003E54B9" w:rsidRDefault="00AB3596" w:rsidP="00E57F69">
      <w:pPr>
        <w:pStyle w:val="Normalaftertitle"/>
        <w:spacing w:before="360"/>
        <w:rPr>
          <w:szCs w:val="24"/>
          <w:lang w:val="fr-FR"/>
        </w:rPr>
      </w:pPr>
      <w:r w:rsidRPr="003E54B9">
        <w:rPr>
          <w:lang w:val="fr-FR"/>
        </w:rPr>
        <w:t xml:space="preserve">À sa réunion tenue le 11 juin 2026, la Commission d'études 1 des radiocommunications a décidé de demander l'adoption par correspondance de </w:t>
      </w:r>
      <w:r w:rsidR="0053409D">
        <w:rPr>
          <w:lang w:val="fr-FR"/>
        </w:rPr>
        <w:t>2</w:t>
      </w:r>
      <w:r w:rsidRPr="003E54B9">
        <w:rPr>
          <w:lang w:val="fr-FR"/>
        </w:rPr>
        <w:t xml:space="preserve"> projets de Recommandation UIT-R révisée conformément au § A2.6.2.2.3 de la Résolution UIT-R 1-9. Les Recommandations ont désormais été adoptées par la Commission d'études 1 et la procédure d'approbation prévue au § A2.6.2.3 de la Résolution UIT-R 1-9 s'appliquera. Les titres et résumés des projets de Recommandation figurent dans l'annexe de la présente lettre.</w:t>
      </w:r>
      <w:r w:rsidR="00E57F69">
        <w:rPr>
          <w:lang w:val="fr-FR"/>
        </w:rPr>
        <w:t xml:space="preserve"> </w:t>
      </w:r>
      <w:r w:rsidRPr="003E54B9">
        <w:rPr>
          <w:szCs w:val="24"/>
          <w:lang w:val="fr-FR"/>
        </w:rPr>
        <w:t>Un État Membre qui soulève une objection au sujet de l'approbation d'un projet de Recommandation est prié d'informer le Directeur et la Présidence de la commission d'études des raisons de cette objection.</w:t>
      </w:r>
    </w:p>
    <w:p w14:paraId="2163BE0C" w14:textId="1F6A5589" w:rsidR="00AB3596" w:rsidRPr="003E54B9" w:rsidRDefault="00AB3596" w:rsidP="00D46B40">
      <w:pPr>
        <w:tabs>
          <w:tab w:val="clear" w:pos="794"/>
          <w:tab w:val="clear" w:pos="1191"/>
          <w:tab w:val="clear" w:pos="1588"/>
          <w:tab w:val="clear" w:pos="1985"/>
        </w:tabs>
        <w:overflowPunct/>
        <w:autoSpaceDE/>
        <w:autoSpaceDN/>
        <w:adjustRightInd/>
        <w:spacing w:line="240" w:lineRule="auto"/>
        <w:textAlignment w:val="auto"/>
        <w:rPr>
          <w:szCs w:val="24"/>
          <w:lang w:val="fr-FR"/>
        </w:rPr>
      </w:pPr>
      <w:r w:rsidRPr="003E54B9">
        <w:rPr>
          <w:szCs w:val="24"/>
          <w:lang w:val="fr-FR"/>
        </w:rPr>
        <w:t xml:space="preserve">Comme indiqué dans la Circulaire administrative </w:t>
      </w:r>
      <w:hyperlink r:id="rId8" w:history="1">
        <w:r w:rsidR="00CA5E30" w:rsidRPr="003E54B9">
          <w:rPr>
            <w:rStyle w:val="Hyperlink"/>
            <w:lang w:val="fr-FR"/>
          </w:rPr>
          <w:t>CACE/1195</w:t>
        </w:r>
      </w:hyperlink>
      <w:r w:rsidR="00CA5E30" w:rsidRPr="00E57F69">
        <w:rPr>
          <w:rStyle w:val="Hyperlink"/>
          <w:u w:val="none"/>
          <w:lang w:val="fr-FR"/>
        </w:rPr>
        <w:t xml:space="preserve"> </w:t>
      </w:r>
      <w:r w:rsidRPr="003E54B9">
        <w:rPr>
          <w:szCs w:val="24"/>
          <w:lang w:val="fr-FR"/>
        </w:rPr>
        <w:t>en date du 19 juin 2026, la période de consultation pour l'adoption des Recommandations a pris fin le 19 août 2026.</w:t>
      </w:r>
    </w:p>
    <w:p w14:paraId="0A7E9892" w14:textId="5AB96166" w:rsidR="00AB3596" w:rsidRPr="003E54B9" w:rsidRDefault="00AB3596" w:rsidP="00D46B40">
      <w:pPr>
        <w:tabs>
          <w:tab w:val="clear" w:pos="794"/>
          <w:tab w:val="clear" w:pos="1191"/>
          <w:tab w:val="clear" w:pos="1588"/>
          <w:tab w:val="clear" w:pos="1985"/>
        </w:tabs>
        <w:overflowPunct/>
        <w:autoSpaceDE/>
        <w:autoSpaceDN/>
        <w:adjustRightInd/>
        <w:spacing w:line="240" w:lineRule="auto"/>
        <w:textAlignment w:val="auto"/>
        <w:rPr>
          <w:szCs w:val="24"/>
          <w:lang w:val="fr-FR"/>
        </w:rPr>
      </w:pPr>
      <w:r w:rsidRPr="003E54B9">
        <w:rPr>
          <w:szCs w:val="24"/>
          <w:lang w:val="fr-FR"/>
        </w:rPr>
        <w:t>S'agissant des dispositions du § A2.6.2.3 de la Résolution UIT-R 1-9, les États Membres sont priés de faire savoir au Secrétariat (à l'adresse</w:t>
      </w:r>
      <w:r w:rsidR="00D46B40">
        <w:rPr>
          <w:szCs w:val="24"/>
          <w:lang w:val="fr-FR"/>
        </w:rPr>
        <w:t xml:space="preserve"> </w:t>
      </w:r>
      <w:hyperlink r:id="rId9" w:history="1">
        <w:proofErr w:type="spellStart"/>
        <w:r w:rsidR="00D46B40" w:rsidRPr="009F4711">
          <w:rPr>
            <w:rStyle w:val="Hyperlink"/>
            <w:szCs w:val="24"/>
            <w:lang w:val="fr-FR"/>
          </w:rPr>
          <w:t>brsgd@itu.int</w:t>
        </w:r>
        <w:proofErr w:type="spellEnd"/>
      </w:hyperlink>
      <w:r w:rsidR="00D46B40">
        <w:rPr>
          <w:szCs w:val="24"/>
          <w:lang w:val="fr-FR"/>
        </w:rPr>
        <w:t>)</w:t>
      </w:r>
      <w:r w:rsidRPr="003E54B9">
        <w:rPr>
          <w:szCs w:val="24"/>
          <w:lang w:val="fr-FR"/>
        </w:rPr>
        <w:t xml:space="preserve">, au plus tard le </w:t>
      </w:r>
      <w:r w:rsidRPr="00D46B40">
        <w:rPr>
          <w:szCs w:val="24"/>
          <w:u w:val="single"/>
          <w:lang w:val="fr-FR"/>
        </w:rPr>
        <w:t>26 octobre 2026</w:t>
      </w:r>
      <w:r w:rsidRPr="003E54B9">
        <w:rPr>
          <w:szCs w:val="24"/>
          <w:lang w:val="fr-FR"/>
        </w:rPr>
        <w:t>, s'ils approuvent ou non les propositions ci-dessus.</w:t>
      </w:r>
    </w:p>
    <w:p w14:paraId="35AFD415" w14:textId="5F8B5742" w:rsidR="00AB3596" w:rsidRPr="003E54B9" w:rsidRDefault="00AB3596" w:rsidP="00D46B40">
      <w:pPr>
        <w:tabs>
          <w:tab w:val="clear" w:pos="794"/>
          <w:tab w:val="clear" w:pos="1191"/>
          <w:tab w:val="clear" w:pos="1588"/>
          <w:tab w:val="clear" w:pos="1985"/>
        </w:tabs>
        <w:overflowPunct/>
        <w:autoSpaceDE/>
        <w:autoSpaceDN/>
        <w:adjustRightInd/>
        <w:spacing w:line="240" w:lineRule="auto"/>
        <w:textAlignment w:val="auto"/>
        <w:rPr>
          <w:szCs w:val="24"/>
          <w:lang w:val="fr-FR"/>
        </w:rPr>
      </w:pPr>
      <w:r w:rsidRPr="003E54B9">
        <w:rPr>
          <w:szCs w:val="24"/>
          <w:lang w:val="fr-FR"/>
        </w:rPr>
        <w:t xml:space="preserve">S'agissant du délai susmentionné, les résultats de la présente consultation seront annoncés par voie d'une Circulaire administrative, et les Recommandations approuvées seront publiées dès que possible (à l'adresse </w:t>
      </w:r>
      <w:hyperlink r:id="rId10" w:history="1">
        <w:r w:rsidR="00D805F3" w:rsidRPr="003E54B9">
          <w:rPr>
            <w:rStyle w:val="Hyperlink"/>
            <w:szCs w:val="24"/>
            <w:lang w:val="fr-FR"/>
          </w:rPr>
          <w:t>http://</w:t>
        </w:r>
        <w:proofErr w:type="spellStart"/>
        <w:r w:rsidR="00D805F3" w:rsidRPr="003E54B9">
          <w:rPr>
            <w:rStyle w:val="Hyperlink"/>
            <w:szCs w:val="24"/>
            <w:lang w:val="fr-FR"/>
          </w:rPr>
          <w:t>www.itu.int</w:t>
        </w:r>
        <w:proofErr w:type="spellEnd"/>
        <w:r w:rsidR="00D805F3" w:rsidRPr="003E54B9">
          <w:rPr>
            <w:rStyle w:val="Hyperlink"/>
            <w:szCs w:val="24"/>
            <w:lang w:val="fr-FR"/>
          </w:rPr>
          <w:t>/pub/R-REC</w:t>
        </w:r>
      </w:hyperlink>
      <w:r w:rsidR="00D805F3" w:rsidRPr="003E54B9">
        <w:rPr>
          <w:szCs w:val="24"/>
          <w:lang w:val="fr-FR"/>
        </w:rPr>
        <w:t>).</w:t>
      </w:r>
    </w:p>
    <w:p w14:paraId="1A277426" w14:textId="77777777" w:rsidR="00D46B40" w:rsidRDefault="00D46B40">
      <w:pPr>
        <w:tabs>
          <w:tab w:val="clear" w:pos="794"/>
          <w:tab w:val="clear" w:pos="1191"/>
          <w:tab w:val="clear" w:pos="1588"/>
          <w:tab w:val="clear" w:pos="1985"/>
        </w:tabs>
        <w:overflowPunct/>
        <w:autoSpaceDE/>
        <w:autoSpaceDN/>
        <w:adjustRightInd/>
        <w:spacing w:before="0" w:line="240" w:lineRule="auto"/>
        <w:jc w:val="left"/>
        <w:textAlignment w:val="auto"/>
        <w:rPr>
          <w:szCs w:val="24"/>
          <w:lang w:val="fr-FR"/>
        </w:rPr>
      </w:pPr>
      <w:r>
        <w:rPr>
          <w:szCs w:val="24"/>
          <w:lang w:val="fr-FR"/>
        </w:rPr>
        <w:br w:type="page"/>
      </w:r>
    </w:p>
    <w:p w14:paraId="35680890" w14:textId="48BBF370" w:rsidR="00AB3596" w:rsidRPr="003E54B9" w:rsidRDefault="00AB3596" w:rsidP="00D46B40">
      <w:pPr>
        <w:tabs>
          <w:tab w:val="clear" w:pos="794"/>
          <w:tab w:val="clear" w:pos="1191"/>
          <w:tab w:val="clear" w:pos="1588"/>
          <w:tab w:val="clear" w:pos="1985"/>
        </w:tabs>
        <w:overflowPunct/>
        <w:autoSpaceDE/>
        <w:autoSpaceDN/>
        <w:adjustRightInd/>
        <w:spacing w:line="240" w:lineRule="auto"/>
        <w:textAlignment w:val="auto"/>
        <w:rPr>
          <w:szCs w:val="24"/>
          <w:lang w:val="fr-FR"/>
        </w:rPr>
      </w:pPr>
      <w:r w:rsidRPr="003E54B9">
        <w:rPr>
          <w:szCs w:val="24"/>
          <w:lang w:val="fr-FR"/>
        </w:rPr>
        <w:lastRenderedPageBreak/>
        <w:t>Toute organisation membre de l'UIT ayant connaissance d'un brevet détenu en son sein ou</w:t>
      </w:r>
      <w:r w:rsidR="009A7B29">
        <w:rPr>
          <w:szCs w:val="24"/>
          <w:lang w:val="fr-FR"/>
        </w:rPr>
        <w:t> </w:t>
      </w:r>
      <w:r w:rsidRPr="003E54B9">
        <w:rPr>
          <w:szCs w:val="24"/>
          <w:lang w:val="fr-FR"/>
        </w:rPr>
        <w:t>par</w:t>
      </w:r>
      <w:r w:rsidR="009A7B29">
        <w:rPr>
          <w:szCs w:val="24"/>
          <w:lang w:val="fr-FR"/>
        </w:rPr>
        <w:t> </w:t>
      </w:r>
      <w:r w:rsidRPr="003E54B9">
        <w:rPr>
          <w:szCs w:val="24"/>
          <w:lang w:val="fr-FR"/>
        </w:rPr>
        <w:t>d'autres organismes, et susceptible de se rapporter complètement ou en partie à des</w:t>
      </w:r>
      <w:r w:rsidR="009A7B29">
        <w:rPr>
          <w:szCs w:val="24"/>
          <w:lang w:val="fr-FR"/>
        </w:rPr>
        <w:t> </w:t>
      </w:r>
      <w:r w:rsidRPr="003E54B9">
        <w:rPr>
          <w:szCs w:val="24"/>
          <w:lang w:val="fr-FR"/>
        </w:rPr>
        <w:t>éléments des projets de Recommandation mentionnés dans la présente lettre, est priée de</w:t>
      </w:r>
      <w:r w:rsidR="009A7B29">
        <w:rPr>
          <w:szCs w:val="24"/>
          <w:lang w:val="fr-FR"/>
        </w:rPr>
        <w:t> </w:t>
      </w:r>
      <w:r w:rsidRPr="003E54B9">
        <w:rPr>
          <w:szCs w:val="24"/>
          <w:lang w:val="fr-FR"/>
        </w:rPr>
        <w:t>transmettre lesdites informations au Secrétariat dans les meilleurs délais. La politique</w:t>
      </w:r>
      <w:r w:rsidR="00D46B40">
        <w:rPr>
          <w:szCs w:val="24"/>
          <w:lang w:val="fr-FR"/>
        </w:rPr>
        <w:t> </w:t>
      </w:r>
      <w:r w:rsidRPr="003E54B9">
        <w:rPr>
          <w:szCs w:val="24"/>
          <w:lang w:val="fr-FR"/>
        </w:rPr>
        <w:t>commune</w:t>
      </w:r>
      <w:r w:rsidR="00D46B40">
        <w:rPr>
          <w:szCs w:val="24"/>
          <w:lang w:val="fr-FR"/>
        </w:rPr>
        <w:t> </w:t>
      </w:r>
      <w:r w:rsidRPr="003E54B9">
        <w:rPr>
          <w:szCs w:val="24"/>
          <w:lang w:val="fr-FR"/>
        </w:rPr>
        <w:t>en</w:t>
      </w:r>
      <w:r w:rsidR="00D46B40">
        <w:rPr>
          <w:szCs w:val="24"/>
          <w:lang w:val="fr-FR"/>
        </w:rPr>
        <w:t> </w:t>
      </w:r>
      <w:r w:rsidRPr="003E54B9">
        <w:rPr>
          <w:szCs w:val="24"/>
          <w:lang w:val="fr-FR"/>
        </w:rPr>
        <w:t>matière</w:t>
      </w:r>
      <w:r w:rsidR="00D46B40">
        <w:rPr>
          <w:szCs w:val="24"/>
          <w:lang w:val="fr-FR"/>
        </w:rPr>
        <w:t> </w:t>
      </w:r>
      <w:r w:rsidRPr="003E54B9">
        <w:rPr>
          <w:szCs w:val="24"/>
          <w:lang w:val="fr-FR"/>
        </w:rPr>
        <w:t>de</w:t>
      </w:r>
      <w:r w:rsidR="00D46B40">
        <w:rPr>
          <w:szCs w:val="24"/>
          <w:lang w:val="fr-FR"/>
        </w:rPr>
        <w:t> </w:t>
      </w:r>
      <w:r w:rsidRPr="003E54B9">
        <w:rPr>
          <w:szCs w:val="24"/>
          <w:lang w:val="fr-FR"/>
        </w:rPr>
        <w:t>brevets</w:t>
      </w:r>
      <w:r w:rsidR="00D46B40">
        <w:rPr>
          <w:szCs w:val="24"/>
          <w:lang w:val="fr-FR"/>
        </w:rPr>
        <w:t> </w:t>
      </w:r>
      <w:r w:rsidRPr="003E54B9">
        <w:rPr>
          <w:szCs w:val="24"/>
          <w:lang w:val="fr-FR"/>
        </w:rPr>
        <w:t xml:space="preserve">de l'UIT-T/UIT-R/ISO/CEI est disponible à l'adresse: </w:t>
      </w:r>
      <w:r w:rsidR="00D93D93" w:rsidRPr="003E54B9">
        <w:rPr>
          <w:szCs w:val="24"/>
          <w:lang w:val="fr-FR"/>
        </w:rPr>
        <w:br/>
      </w:r>
      <w:hyperlink r:id="rId11" w:history="1">
        <w:r w:rsidR="000D1A09" w:rsidRPr="003E54B9">
          <w:rPr>
            <w:rStyle w:val="Hyperlink"/>
            <w:lang w:val="fr-FR"/>
          </w:rPr>
          <w:t>http://</w:t>
        </w:r>
        <w:proofErr w:type="spellStart"/>
        <w:r w:rsidR="000D1A09" w:rsidRPr="003E54B9">
          <w:rPr>
            <w:rStyle w:val="Hyperlink"/>
            <w:lang w:val="fr-FR"/>
          </w:rPr>
          <w:t>www.itu.int</w:t>
        </w:r>
        <w:proofErr w:type="spellEnd"/>
        <w:r w:rsidR="000D1A09" w:rsidRPr="003E54B9">
          <w:rPr>
            <w:rStyle w:val="Hyperlink"/>
            <w:lang w:val="fr-FR"/>
          </w:rPr>
          <w:t>/en/</w:t>
        </w:r>
        <w:proofErr w:type="spellStart"/>
        <w:r w:rsidR="000D1A09" w:rsidRPr="003E54B9">
          <w:rPr>
            <w:rStyle w:val="Hyperlink"/>
            <w:lang w:val="fr-FR"/>
          </w:rPr>
          <w:t>ITU-T</w:t>
        </w:r>
        <w:proofErr w:type="spellEnd"/>
        <w:r w:rsidR="000D1A09" w:rsidRPr="003E54B9">
          <w:rPr>
            <w:rStyle w:val="Hyperlink"/>
            <w:lang w:val="fr-FR"/>
          </w:rPr>
          <w:t>/</w:t>
        </w:r>
        <w:proofErr w:type="spellStart"/>
        <w:r w:rsidR="000D1A09" w:rsidRPr="003E54B9">
          <w:rPr>
            <w:rStyle w:val="Hyperlink"/>
            <w:lang w:val="fr-FR"/>
          </w:rPr>
          <w:t>ipr</w:t>
        </w:r>
        <w:proofErr w:type="spellEnd"/>
        <w:r w:rsidR="000D1A09" w:rsidRPr="003E54B9">
          <w:rPr>
            <w:rStyle w:val="Hyperlink"/>
            <w:lang w:val="fr-FR"/>
          </w:rPr>
          <w:t>/Pages/</w:t>
        </w:r>
        <w:proofErr w:type="spellStart"/>
        <w:r w:rsidR="000D1A09" w:rsidRPr="003E54B9">
          <w:rPr>
            <w:rStyle w:val="Hyperlink"/>
            <w:lang w:val="fr-FR"/>
          </w:rPr>
          <w:t>policy.aspx</w:t>
        </w:r>
        <w:proofErr w:type="spellEnd"/>
      </w:hyperlink>
      <w:r w:rsidRPr="003E54B9">
        <w:rPr>
          <w:szCs w:val="24"/>
          <w:lang w:val="fr-FR"/>
        </w:rPr>
        <w:t>.</w:t>
      </w:r>
    </w:p>
    <w:p w14:paraId="7A559B92" w14:textId="77777777" w:rsidR="002D3C51" w:rsidRPr="003E54B9" w:rsidRDefault="002D3C51" w:rsidP="009A7B29">
      <w:pPr>
        <w:spacing w:before="1200" w:line="240" w:lineRule="auto"/>
        <w:jc w:val="left"/>
        <w:rPr>
          <w:rFonts w:asciiTheme="minorHAnsi" w:hAnsiTheme="minorHAnsi" w:cstheme="minorHAnsi"/>
          <w:szCs w:val="24"/>
          <w:lang w:val="fr-FR"/>
        </w:rPr>
      </w:pPr>
      <w:r w:rsidRPr="003E54B9">
        <w:rPr>
          <w:szCs w:val="24"/>
          <w:lang w:val="fr-FR"/>
        </w:rPr>
        <w:t>Mario Maniewicz</w:t>
      </w:r>
    </w:p>
    <w:p w14:paraId="413E38A2" w14:textId="77777777" w:rsidR="002D3C51" w:rsidRPr="003E54B9" w:rsidRDefault="002D3C51" w:rsidP="007B16DA">
      <w:pPr>
        <w:tabs>
          <w:tab w:val="clear" w:pos="1588"/>
          <w:tab w:val="clear" w:pos="1985"/>
        </w:tabs>
        <w:spacing w:before="0" w:line="240" w:lineRule="auto"/>
        <w:jc w:val="left"/>
        <w:rPr>
          <w:rFonts w:asciiTheme="minorHAnsi" w:hAnsiTheme="minorHAnsi" w:cstheme="minorHAnsi"/>
          <w:szCs w:val="24"/>
          <w:lang w:val="fr-FR"/>
        </w:rPr>
      </w:pPr>
      <w:r w:rsidRPr="003E54B9">
        <w:rPr>
          <w:szCs w:val="24"/>
          <w:lang w:val="fr-FR"/>
        </w:rPr>
        <w:t>Directeur</w:t>
      </w:r>
    </w:p>
    <w:p w14:paraId="2825785F" w14:textId="207F8372" w:rsidR="00AB3596" w:rsidRPr="003E54B9" w:rsidRDefault="00AB3596" w:rsidP="009A7B29">
      <w:pPr>
        <w:tabs>
          <w:tab w:val="clear" w:pos="1588"/>
          <w:tab w:val="left" w:pos="1560"/>
        </w:tabs>
        <w:spacing w:before="2400"/>
        <w:jc w:val="left"/>
        <w:rPr>
          <w:b/>
          <w:bCs/>
          <w:szCs w:val="24"/>
          <w:lang w:val="fr-FR"/>
        </w:rPr>
      </w:pPr>
      <w:r w:rsidRPr="003E54B9">
        <w:rPr>
          <w:b/>
          <w:bCs/>
          <w:szCs w:val="24"/>
          <w:lang w:val="fr-FR"/>
        </w:rPr>
        <w:t>Annexe:</w:t>
      </w:r>
      <w:r w:rsidRPr="003E54B9">
        <w:rPr>
          <w:b/>
          <w:bCs/>
          <w:szCs w:val="24"/>
          <w:lang w:val="fr-FR"/>
        </w:rPr>
        <w:tab/>
      </w:r>
      <w:r w:rsidR="00D93D93" w:rsidRPr="003E54B9">
        <w:rPr>
          <w:b/>
          <w:bCs/>
          <w:szCs w:val="24"/>
          <w:lang w:val="fr-FR"/>
        </w:rPr>
        <w:tab/>
      </w:r>
      <w:r w:rsidRPr="003E54B9">
        <w:rPr>
          <w:szCs w:val="24"/>
          <w:lang w:val="fr-FR"/>
        </w:rPr>
        <w:t>Titres et résumés des projets de Recommandation</w:t>
      </w:r>
    </w:p>
    <w:p w14:paraId="408792C7" w14:textId="02C0AB94" w:rsidR="00AB3596" w:rsidRPr="003E54B9" w:rsidRDefault="00AB3596" w:rsidP="009A7B29">
      <w:pPr>
        <w:spacing w:before="1080" w:after="240"/>
        <w:jc w:val="left"/>
        <w:rPr>
          <w:szCs w:val="24"/>
          <w:lang w:val="fr-FR"/>
        </w:rPr>
      </w:pPr>
      <w:r w:rsidRPr="003E54B9">
        <w:rPr>
          <w:b/>
          <w:bCs/>
          <w:szCs w:val="24"/>
          <w:lang w:val="fr-FR"/>
        </w:rPr>
        <w:t>Documents:</w:t>
      </w:r>
      <w:r w:rsidRPr="003E54B9">
        <w:rPr>
          <w:szCs w:val="24"/>
          <w:lang w:val="fr-FR"/>
        </w:rPr>
        <w:tab/>
        <w:t>Documents 1/77(Rév.1), 1/85</w:t>
      </w:r>
    </w:p>
    <w:p w14:paraId="21485537" w14:textId="76DD5D34" w:rsidR="00D805F3" w:rsidRPr="003E54B9" w:rsidRDefault="00AB3596" w:rsidP="00D46B40">
      <w:pPr>
        <w:jc w:val="left"/>
        <w:rPr>
          <w:b/>
          <w:bCs/>
          <w:szCs w:val="24"/>
          <w:lang w:val="fr-FR"/>
        </w:rPr>
      </w:pPr>
      <w:r w:rsidRPr="003E54B9">
        <w:rPr>
          <w:szCs w:val="24"/>
          <w:lang w:val="fr-FR"/>
        </w:rPr>
        <w:t>Ces documents sont disponibles en format électronique à l'adresse</w:t>
      </w:r>
      <w:r w:rsidR="00F925EB" w:rsidRPr="003E54B9">
        <w:rPr>
          <w:b/>
          <w:bCs/>
          <w:szCs w:val="24"/>
          <w:lang w:val="fr-FR"/>
        </w:rPr>
        <w:t>:</w:t>
      </w:r>
      <w:r w:rsidRPr="003E54B9">
        <w:rPr>
          <w:b/>
          <w:bCs/>
          <w:szCs w:val="24"/>
          <w:lang w:val="fr-FR"/>
        </w:rPr>
        <w:t xml:space="preserve"> </w:t>
      </w:r>
      <w:r w:rsidR="00D93D93" w:rsidRPr="003E54B9">
        <w:rPr>
          <w:b/>
          <w:bCs/>
          <w:szCs w:val="24"/>
          <w:lang w:val="fr-FR"/>
        </w:rPr>
        <w:br/>
      </w:r>
      <w:hyperlink r:id="rId12" w:history="1">
        <w:r w:rsidR="00D805F3" w:rsidRPr="003E54B9">
          <w:rPr>
            <w:rStyle w:val="Hyperlink"/>
            <w:szCs w:val="24"/>
            <w:lang w:val="fr-FR"/>
          </w:rPr>
          <w:t>https://</w:t>
        </w:r>
        <w:proofErr w:type="spellStart"/>
        <w:r w:rsidR="00D805F3" w:rsidRPr="003E54B9">
          <w:rPr>
            <w:rStyle w:val="Hyperlink"/>
            <w:szCs w:val="24"/>
            <w:lang w:val="fr-FR"/>
          </w:rPr>
          <w:t>www.itu.int</w:t>
        </w:r>
        <w:proofErr w:type="spellEnd"/>
        <w:r w:rsidR="00D805F3" w:rsidRPr="003E54B9">
          <w:rPr>
            <w:rStyle w:val="Hyperlink"/>
            <w:szCs w:val="24"/>
            <w:lang w:val="fr-FR"/>
          </w:rPr>
          <w:t>/md/</w:t>
        </w:r>
        <w:proofErr w:type="spellStart"/>
        <w:r w:rsidR="00D805F3" w:rsidRPr="003E54B9">
          <w:rPr>
            <w:rStyle w:val="Hyperlink"/>
            <w:szCs w:val="24"/>
            <w:lang w:val="fr-FR"/>
          </w:rPr>
          <w:t>R23</w:t>
        </w:r>
        <w:proofErr w:type="spellEnd"/>
        <w:r w:rsidR="00D805F3" w:rsidRPr="003E54B9">
          <w:rPr>
            <w:rStyle w:val="Hyperlink"/>
            <w:szCs w:val="24"/>
            <w:lang w:val="fr-FR"/>
          </w:rPr>
          <w:t>-</w:t>
        </w:r>
        <w:proofErr w:type="spellStart"/>
        <w:r w:rsidR="00D805F3" w:rsidRPr="003E54B9">
          <w:rPr>
            <w:rStyle w:val="Hyperlink"/>
            <w:szCs w:val="24"/>
            <w:lang w:val="fr-FR"/>
          </w:rPr>
          <w:t>SG01</w:t>
        </w:r>
        <w:proofErr w:type="spellEnd"/>
        <w:r w:rsidR="00D805F3" w:rsidRPr="003E54B9">
          <w:rPr>
            <w:rStyle w:val="Hyperlink"/>
            <w:szCs w:val="24"/>
            <w:lang w:val="fr-FR"/>
          </w:rPr>
          <w:t>-C/</w:t>
        </w:r>
      </w:hyperlink>
    </w:p>
    <w:p w14:paraId="2AE1232A" w14:textId="3483044A" w:rsidR="002D3C51" w:rsidRPr="003E54B9" w:rsidRDefault="002D3C51" w:rsidP="007B16DA">
      <w:pPr>
        <w:jc w:val="left"/>
        <w:rPr>
          <w:rFonts w:asciiTheme="minorHAnsi" w:hAnsiTheme="minorHAnsi" w:cstheme="minorHAnsi"/>
          <w:szCs w:val="24"/>
          <w:lang w:val="fr-FR"/>
        </w:rPr>
      </w:pPr>
      <w:r w:rsidRPr="003E54B9">
        <w:rPr>
          <w:rFonts w:asciiTheme="minorHAnsi" w:hAnsiTheme="minorHAnsi" w:cstheme="minorHAnsi"/>
          <w:szCs w:val="24"/>
          <w:lang w:val="fr-FR"/>
        </w:rPr>
        <w:br w:type="page"/>
      </w:r>
    </w:p>
    <w:p w14:paraId="30BE7911" w14:textId="6A8C8EF7" w:rsidR="002D3C51" w:rsidRPr="003E54B9" w:rsidRDefault="002D3C51" w:rsidP="00673322">
      <w:pPr>
        <w:pStyle w:val="AnnexNoTitle"/>
        <w:rPr>
          <w:sz w:val="28"/>
          <w:szCs w:val="28"/>
          <w:lang w:val="fr-FR"/>
        </w:rPr>
      </w:pPr>
      <w:bookmarkStart w:id="0" w:name="OLE_LINK2"/>
      <w:r w:rsidRPr="003E54B9">
        <w:rPr>
          <w:sz w:val="28"/>
          <w:szCs w:val="28"/>
          <w:lang w:val="fr-FR"/>
        </w:rPr>
        <w:lastRenderedPageBreak/>
        <w:t>A</w:t>
      </w:r>
      <w:bookmarkEnd w:id="0"/>
      <w:r w:rsidR="00F925EB" w:rsidRPr="003E54B9">
        <w:rPr>
          <w:sz w:val="28"/>
          <w:szCs w:val="28"/>
          <w:lang w:val="fr-FR"/>
        </w:rPr>
        <w:t>nnexe</w:t>
      </w:r>
      <w:r w:rsidR="00673322" w:rsidRPr="003E54B9">
        <w:rPr>
          <w:sz w:val="28"/>
          <w:szCs w:val="28"/>
          <w:lang w:val="fr-FR"/>
        </w:rPr>
        <w:br/>
      </w:r>
      <w:r w:rsidR="00673322" w:rsidRPr="003E54B9">
        <w:rPr>
          <w:sz w:val="28"/>
          <w:szCs w:val="28"/>
          <w:lang w:val="fr-FR"/>
        </w:rPr>
        <w:br/>
      </w:r>
      <w:r w:rsidR="00AB3596" w:rsidRPr="003E54B9">
        <w:rPr>
          <w:sz w:val="28"/>
          <w:szCs w:val="28"/>
          <w:lang w:val="fr-FR"/>
        </w:rPr>
        <w:t>Titres et résumés des projets de Recommandation adoptés par</w:t>
      </w:r>
      <w:r w:rsidR="00673322" w:rsidRPr="003E54B9">
        <w:rPr>
          <w:sz w:val="28"/>
          <w:szCs w:val="28"/>
          <w:lang w:val="fr-FR"/>
        </w:rPr>
        <w:br/>
      </w:r>
      <w:r w:rsidR="00AB3596" w:rsidRPr="003E54B9">
        <w:rPr>
          <w:sz w:val="28"/>
          <w:szCs w:val="28"/>
          <w:lang w:val="fr-FR"/>
        </w:rPr>
        <w:t>la Commission d'études 1 des radiocommunications</w:t>
      </w:r>
    </w:p>
    <w:p w14:paraId="7A640589" w14:textId="77777777" w:rsidR="00AB3596" w:rsidRPr="003E54B9" w:rsidRDefault="00AB3596" w:rsidP="00D805F3">
      <w:pPr>
        <w:tabs>
          <w:tab w:val="clear" w:pos="794"/>
          <w:tab w:val="clear" w:pos="1191"/>
          <w:tab w:val="clear" w:pos="1588"/>
          <w:tab w:val="clear" w:pos="1985"/>
          <w:tab w:val="left" w:pos="7938"/>
          <w:tab w:val="right" w:pos="9639"/>
        </w:tabs>
        <w:spacing w:before="480"/>
        <w:jc w:val="left"/>
        <w:rPr>
          <w:lang w:val="fr-FR"/>
        </w:rPr>
      </w:pPr>
      <w:r w:rsidRPr="003E54B9">
        <w:rPr>
          <w:u w:val="single"/>
          <w:lang w:val="fr-FR"/>
        </w:rPr>
        <w:t>Projet de révision de la Recommandation UIT-R SM.443-4</w:t>
      </w:r>
      <w:r w:rsidRPr="003E54B9">
        <w:rPr>
          <w:lang w:val="fr-FR"/>
        </w:rPr>
        <w:tab/>
        <w:t>Doc. 1/77(Rév.1)</w:t>
      </w:r>
    </w:p>
    <w:p w14:paraId="6A356449" w14:textId="36D7CB07" w:rsidR="00AB3596" w:rsidRPr="003E54B9" w:rsidRDefault="00AB3596" w:rsidP="00D805F3">
      <w:pPr>
        <w:pStyle w:val="Rectitle"/>
        <w:spacing w:after="240"/>
        <w:rPr>
          <w:szCs w:val="24"/>
          <w:lang w:val="fr-FR"/>
        </w:rPr>
      </w:pPr>
      <w:r w:rsidRPr="003E54B9">
        <w:rPr>
          <w:bCs/>
          <w:lang w:val="fr-FR"/>
        </w:rPr>
        <w:t>Mesure de la largeur de bande dans les</w:t>
      </w:r>
      <w:r w:rsidR="00B7669E">
        <w:rPr>
          <w:bCs/>
          <w:lang w:val="fr-FR"/>
        </w:rPr>
        <w:t xml:space="preserve"> </w:t>
      </w:r>
      <w:r w:rsidRPr="003E54B9">
        <w:rPr>
          <w:bCs/>
          <w:lang w:val="fr-FR"/>
        </w:rPr>
        <w:t>stations de contrôle des émissions</w:t>
      </w:r>
    </w:p>
    <w:p w14:paraId="1D5526C1" w14:textId="0A303A42" w:rsidR="00AB3596" w:rsidRPr="003E54B9" w:rsidRDefault="00AB3596" w:rsidP="00D805F3">
      <w:pPr>
        <w:rPr>
          <w:lang w:val="fr-FR"/>
        </w:rPr>
      </w:pPr>
      <w:r w:rsidRPr="003E54B9">
        <w:rPr>
          <w:lang w:val="fr-FR"/>
        </w:rPr>
        <w:t>Cette révision apporte des précisions sur le domaine d'application et les parties</w:t>
      </w:r>
      <w:r w:rsidRPr="003E54B9">
        <w:rPr>
          <w:i/>
          <w:iCs/>
          <w:lang w:val="fr-FR"/>
        </w:rPr>
        <w:t xml:space="preserve"> considérant </w:t>
      </w:r>
      <w:r w:rsidRPr="003E54B9">
        <w:rPr>
          <w:lang w:val="fr-FR"/>
        </w:rPr>
        <w:t xml:space="preserve">et </w:t>
      </w:r>
      <w:r w:rsidRPr="003E54B9">
        <w:rPr>
          <w:i/>
          <w:iCs/>
          <w:lang w:val="fr-FR"/>
        </w:rPr>
        <w:t>recommande</w:t>
      </w:r>
      <w:r w:rsidRPr="003E54B9">
        <w:rPr>
          <w:lang w:val="fr-FR"/>
        </w:rPr>
        <w:t xml:space="preserve">, et contient une nouvelle partie </w:t>
      </w:r>
      <w:r w:rsidRPr="003E54B9">
        <w:rPr>
          <w:i/>
          <w:iCs/>
          <w:lang w:val="fr-FR"/>
        </w:rPr>
        <w:t>notant</w:t>
      </w:r>
      <w:r w:rsidRPr="003E54B9">
        <w:rPr>
          <w:lang w:val="fr-FR"/>
        </w:rPr>
        <w:t>. La partie intitulée «Directives pour les mesures de largeur de bande» a été déplacée dans le corps de la révision. Des sections supplémentaires ont été ajoutées pour les abréviations/le glossaire et les textes connexes de l'UIT</w:t>
      </w:r>
      <w:r w:rsidRPr="003E54B9">
        <w:rPr>
          <w:lang w:val="fr-FR"/>
        </w:rPr>
        <w:noBreakHyphen/>
        <w:t>R. Des améliorations ont été apportées aux procédures de mesure. Le terme «brouillage» a été remplacé par l'expression «spectres brouilleurs» afin d'inclure les rayonnements provenant de dispositifs de communication et de dispositifs autres que de communication. Davantage d'informations sur la mesure des signaux à différentes largeurs de bande (c'est-à-dire AAS,</w:t>
      </w:r>
      <w:r w:rsidR="00D805F3" w:rsidRPr="003E54B9">
        <w:rPr>
          <w:lang w:val="fr-FR"/>
        </w:rPr>
        <w:t xml:space="preserve"> </w:t>
      </w:r>
      <w:r w:rsidRPr="003E54B9">
        <w:rPr>
          <w:lang w:val="fr-FR"/>
        </w:rPr>
        <w:t>IMT</w:t>
      </w:r>
      <w:r w:rsidRPr="003E54B9">
        <w:rPr>
          <w:lang w:val="fr-FR"/>
        </w:rPr>
        <w:noBreakHyphen/>
        <w:t>2020/5G) ont été ajoutées. La révision comporte également une section élargie décrivant l'utilisation de la méthode à x dB. L'Annexe 3 a été restructurée de façon à inclure trois</w:t>
      </w:r>
      <w:r w:rsidR="001C2B66" w:rsidRPr="003E54B9">
        <w:rPr>
          <w:lang w:val="fr-FR"/>
        </w:rPr>
        <w:t> </w:t>
      </w:r>
      <w:r w:rsidRPr="003E54B9">
        <w:rPr>
          <w:lang w:val="fr-FR"/>
        </w:rPr>
        <w:t>méthodes d'estimation de la largeur de bande occupée au moyen de la méthode à x dB. Il a également été fait référence au Rapport UIT-R SM.2048, qui contient des informations utiles sur la détermination des facteurs de référence et de conversion à 0 dB pour de nombreuses classes d'émission différentes.</w:t>
      </w:r>
    </w:p>
    <w:p w14:paraId="66BC729B" w14:textId="77777777" w:rsidR="00AB3596" w:rsidRPr="003E54B9" w:rsidRDefault="00AB3596" w:rsidP="00D805F3">
      <w:pPr>
        <w:tabs>
          <w:tab w:val="clear" w:pos="794"/>
          <w:tab w:val="clear" w:pos="1191"/>
          <w:tab w:val="clear" w:pos="1588"/>
          <w:tab w:val="clear" w:pos="1985"/>
          <w:tab w:val="left" w:pos="8647"/>
          <w:tab w:val="right" w:pos="9639"/>
        </w:tabs>
        <w:spacing w:before="480"/>
        <w:rPr>
          <w:lang w:val="fr-FR"/>
        </w:rPr>
      </w:pPr>
      <w:r w:rsidRPr="003E54B9">
        <w:rPr>
          <w:u w:val="single"/>
          <w:lang w:val="fr-FR"/>
        </w:rPr>
        <w:t>Projet de révision de la Recommandation UIT-R SM.2151-0</w:t>
      </w:r>
      <w:r w:rsidRPr="003E54B9">
        <w:rPr>
          <w:lang w:val="fr-FR"/>
        </w:rPr>
        <w:tab/>
        <w:t>Doc. 1/85</w:t>
      </w:r>
    </w:p>
    <w:p w14:paraId="6685A2DC" w14:textId="0B9E66C4" w:rsidR="00AB3596" w:rsidRPr="003E54B9" w:rsidRDefault="00AB3596" w:rsidP="00D805F3">
      <w:pPr>
        <w:pStyle w:val="Rectitle"/>
        <w:spacing w:after="240"/>
        <w:rPr>
          <w:lang w:val="fr-FR"/>
        </w:rPr>
      </w:pPr>
      <w:r w:rsidRPr="003E54B9">
        <w:rPr>
          <w:bCs/>
          <w:lang w:val="fr-FR"/>
        </w:rPr>
        <w:t xml:space="preserve">Orientations relatives aux gammes de fréquences pour l'exploitation des </w:t>
      </w:r>
      <w:r w:rsidR="009C5CD1">
        <w:rPr>
          <w:bCs/>
          <w:lang w:val="fr-FR"/>
        </w:rPr>
        <w:br/>
      </w:r>
      <w:r w:rsidRPr="003E54B9">
        <w:rPr>
          <w:bCs/>
          <w:lang w:val="fr-FR"/>
        </w:rPr>
        <w:t xml:space="preserve">systèmes de transmission d'énergie sans fil utilisant des faisceaux </w:t>
      </w:r>
      <w:r w:rsidR="009C5CD1">
        <w:rPr>
          <w:bCs/>
          <w:lang w:val="fr-FR"/>
        </w:rPr>
        <w:br/>
      </w:r>
      <w:r w:rsidRPr="003E54B9">
        <w:rPr>
          <w:bCs/>
          <w:lang w:val="fr-FR"/>
        </w:rPr>
        <w:t xml:space="preserve">radiofréquences pour les dispositifs mobiles/portables </w:t>
      </w:r>
      <w:r w:rsidR="009C5CD1">
        <w:rPr>
          <w:bCs/>
          <w:lang w:val="fr-FR"/>
        </w:rPr>
        <w:br/>
      </w:r>
      <w:r w:rsidRPr="003E54B9">
        <w:rPr>
          <w:bCs/>
          <w:lang w:val="fr-FR"/>
        </w:rPr>
        <w:t>et les réseaux de capteurs</w:t>
      </w:r>
    </w:p>
    <w:p w14:paraId="2FC5CA1C" w14:textId="77777777" w:rsidR="00AB3596" w:rsidRPr="003E54B9" w:rsidRDefault="00AB3596" w:rsidP="00D805F3">
      <w:pPr>
        <w:pStyle w:val="enumlev1"/>
        <w:spacing w:before="120"/>
        <w:rPr>
          <w:lang w:val="fr-FR"/>
        </w:rPr>
      </w:pPr>
      <w:r w:rsidRPr="003E54B9">
        <w:rPr>
          <w:lang w:val="fr-FR"/>
        </w:rPr>
        <w:t>–</w:t>
      </w:r>
      <w:r w:rsidRPr="003E54B9">
        <w:rPr>
          <w:lang w:val="fr-FR"/>
        </w:rPr>
        <w:tab/>
        <w:t>Mise à jour pour respecter le format obligatoire des Recommandations.</w:t>
      </w:r>
    </w:p>
    <w:p w14:paraId="51E75522" w14:textId="77777777" w:rsidR="00AB3596" w:rsidRPr="003E54B9" w:rsidRDefault="00AB3596" w:rsidP="00D805F3">
      <w:pPr>
        <w:pStyle w:val="enumlev1"/>
        <w:rPr>
          <w:lang w:val="fr-FR"/>
        </w:rPr>
      </w:pPr>
      <w:r w:rsidRPr="003E54B9">
        <w:rPr>
          <w:lang w:val="fr-FR"/>
        </w:rPr>
        <w:t>–</w:t>
      </w:r>
      <w:r w:rsidRPr="003E54B9">
        <w:rPr>
          <w:lang w:val="fr-FR"/>
        </w:rPr>
        <w:tab/>
        <w:t xml:space="preserve">Suppression de la CIPRNI et de l'OMS de la section «Abréviations et glossaire» en raison de la suppression des mentions «CIPRNI» et «OMS» au point </w:t>
      </w:r>
      <w:r w:rsidRPr="003E54B9">
        <w:rPr>
          <w:i/>
          <w:iCs/>
          <w:lang w:val="fr-FR"/>
        </w:rPr>
        <w:t>g)</w:t>
      </w:r>
      <w:r w:rsidRPr="003E54B9">
        <w:rPr>
          <w:lang w:val="fr-FR"/>
        </w:rPr>
        <w:t xml:space="preserve"> du </w:t>
      </w:r>
      <w:r w:rsidRPr="003E54B9">
        <w:rPr>
          <w:i/>
          <w:iCs/>
          <w:lang w:val="fr-FR"/>
        </w:rPr>
        <w:t>considérant</w:t>
      </w:r>
      <w:r w:rsidRPr="003E54B9">
        <w:rPr>
          <w:lang w:val="fr-FR"/>
        </w:rPr>
        <w:t>.</w:t>
      </w:r>
    </w:p>
    <w:p w14:paraId="32B9E5B3" w14:textId="77777777" w:rsidR="00AB3596" w:rsidRPr="003E54B9" w:rsidRDefault="00AB3596" w:rsidP="00D805F3">
      <w:pPr>
        <w:pStyle w:val="enumlev1"/>
        <w:rPr>
          <w:lang w:val="fr-FR"/>
        </w:rPr>
      </w:pPr>
      <w:r w:rsidRPr="003E54B9">
        <w:rPr>
          <w:lang w:val="fr-FR"/>
        </w:rPr>
        <w:t>–</w:t>
      </w:r>
      <w:r w:rsidRPr="003E54B9">
        <w:rPr>
          <w:lang w:val="fr-FR"/>
        </w:rPr>
        <w:tab/>
        <w:t xml:space="preserve">Suppression du point </w:t>
      </w:r>
      <w:r w:rsidRPr="003E54B9">
        <w:rPr>
          <w:i/>
          <w:iCs/>
          <w:lang w:val="fr-FR"/>
        </w:rPr>
        <w:t>h)</w:t>
      </w:r>
      <w:r w:rsidRPr="003E54B9">
        <w:rPr>
          <w:lang w:val="fr-FR"/>
        </w:rPr>
        <w:t xml:space="preserve"> du </w:t>
      </w:r>
      <w:r w:rsidRPr="003E54B9">
        <w:rPr>
          <w:i/>
          <w:iCs/>
          <w:lang w:val="fr-FR"/>
        </w:rPr>
        <w:t>considérant</w:t>
      </w:r>
      <w:r w:rsidRPr="003E54B9">
        <w:rPr>
          <w:lang w:val="fr-FR"/>
        </w:rPr>
        <w:t>.</w:t>
      </w:r>
    </w:p>
    <w:p w14:paraId="20ADD088" w14:textId="77777777" w:rsidR="00AB3596" w:rsidRPr="003E54B9" w:rsidRDefault="00AB3596" w:rsidP="00D805F3">
      <w:pPr>
        <w:pStyle w:val="enumlev1"/>
        <w:rPr>
          <w:lang w:val="fr-FR"/>
        </w:rPr>
      </w:pPr>
      <w:r w:rsidRPr="003E54B9">
        <w:rPr>
          <w:lang w:val="fr-FR"/>
        </w:rPr>
        <w:t>–</w:t>
      </w:r>
      <w:r w:rsidRPr="003E54B9">
        <w:rPr>
          <w:lang w:val="fr-FR"/>
        </w:rPr>
        <w:tab/>
        <w:t xml:space="preserve">Déplacement du point </w:t>
      </w:r>
      <w:r w:rsidRPr="003E54B9">
        <w:rPr>
          <w:i/>
          <w:iCs/>
          <w:lang w:val="fr-FR"/>
        </w:rPr>
        <w:t>c)</w:t>
      </w:r>
      <w:r w:rsidRPr="003E54B9">
        <w:rPr>
          <w:lang w:val="fr-FR"/>
        </w:rPr>
        <w:t xml:space="preserve"> du </w:t>
      </w:r>
      <w:r w:rsidRPr="003E54B9">
        <w:rPr>
          <w:i/>
          <w:iCs/>
          <w:lang w:val="fr-FR"/>
        </w:rPr>
        <w:t xml:space="preserve">reconnaissant </w:t>
      </w:r>
      <w:r w:rsidRPr="003E54B9">
        <w:rPr>
          <w:lang w:val="fr-FR"/>
        </w:rPr>
        <w:t xml:space="preserve">au point </w:t>
      </w:r>
      <w:r w:rsidRPr="003E54B9">
        <w:rPr>
          <w:i/>
          <w:iCs/>
          <w:lang w:val="fr-FR"/>
        </w:rPr>
        <w:t>h)</w:t>
      </w:r>
      <w:r w:rsidRPr="003E54B9">
        <w:rPr>
          <w:lang w:val="fr-FR"/>
        </w:rPr>
        <w:t xml:space="preserve"> du </w:t>
      </w:r>
      <w:r w:rsidRPr="003E54B9">
        <w:rPr>
          <w:i/>
          <w:iCs/>
          <w:lang w:val="fr-FR"/>
        </w:rPr>
        <w:t xml:space="preserve">considérant </w:t>
      </w:r>
      <w:r w:rsidRPr="003E54B9">
        <w:rPr>
          <w:lang w:val="fr-FR"/>
        </w:rPr>
        <w:t>sans modifications pour s'aligner sur les lignes directrices de la Recommandation.</w:t>
      </w:r>
    </w:p>
    <w:p w14:paraId="4725B657" w14:textId="77777777" w:rsidR="00AB3596" w:rsidRPr="003E54B9" w:rsidRDefault="00AB3596" w:rsidP="00D805F3">
      <w:pPr>
        <w:pStyle w:val="enumlev1"/>
        <w:rPr>
          <w:lang w:val="fr-FR"/>
        </w:rPr>
      </w:pPr>
      <w:r w:rsidRPr="003E54B9">
        <w:rPr>
          <w:lang w:val="fr-FR"/>
        </w:rPr>
        <w:t>–</w:t>
      </w:r>
      <w:r w:rsidRPr="003E54B9">
        <w:rPr>
          <w:lang w:val="fr-FR"/>
        </w:rPr>
        <w:tab/>
        <w:t xml:space="preserve">Ajout d'un nouveau point </w:t>
      </w:r>
      <w:r w:rsidRPr="003E54B9">
        <w:rPr>
          <w:i/>
          <w:iCs/>
          <w:lang w:val="fr-FR"/>
        </w:rPr>
        <w:t>j)</w:t>
      </w:r>
      <w:r w:rsidRPr="003E54B9">
        <w:rPr>
          <w:lang w:val="fr-FR"/>
        </w:rPr>
        <w:t xml:space="preserve"> du </w:t>
      </w:r>
      <w:r w:rsidRPr="003E54B9">
        <w:rPr>
          <w:i/>
          <w:iCs/>
          <w:lang w:val="fr-FR"/>
        </w:rPr>
        <w:t xml:space="preserve">reconnaissant </w:t>
      </w:r>
      <w:r w:rsidRPr="003E54B9">
        <w:rPr>
          <w:lang w:val="fr-FR"/>
        </w:rPr>
        <w:t xml:space="preserve">pour reconnaître l'attribution à titre primaire au service et le numéro </w:t>
      </w:r>
      <w:r w:rsidRPr="003E54B9">
        <w:rPr>
          <w:b/>
          <w:bCs/>
          <w:lang w:val="fr-FR"/>
        </w:rPr>
        <w:t>5.340</w:t>
      </w:r>
      <w:r w:rsidRPr="003E54B9">
        <w:rPr>
          <w:lang w:val="fr-FR"/>
        </w:rPr>
        <w:t xml:space="preserve"> du Règlement des radiocommunications (RR).</w:t>
      </w:r>
    </w:p>
    <w:p w14:paraId="0CD105A5" w14:textId="77777777" w:rsidR="00AB3596" w:rsidRPr="003E54B9" w:rsidRDefault="00AB3596" w:rsidP="00D805F3">
      <w:pPr>
        <w:pStyle w:val="enumlev1"/>
        <w:rPr>
          <w:lang w:val="fr-FR"/>
        </w:rPr>
      </w:pPr>
      <w:r w:rsidRPr="003E54B9">
        <w:rPr>
          <w:lang w:val="fr-FR"/>
        </w:rPr>
        <w:t>–</w:t>
      </w:r>
      <w:r w:rsidRPr="003E54B9">
        <w:rPr>
          <w:lang w:val="fr-FR"/>
        </w:rPr>
        <w:tab/>
        <w:t xml:space="preserve">Les points </w:t>
      </w:r>
      <w:r w:rsidRPr="003E54B9">
        <w:rPr>
          <w:i/>
          <w:iCs/>
          <w:lang w:val="fr-FR"/>
        </w:rPr>
        <w:t>b)</w:t>
      </w:r>
      <w:r w:rsidRPr="003E54B9">
        <w:rPr>
          <w:lang w:val="fr-FR"/>
        </w:rPr>
        <w:t xml:space="preserve"> et </w:t>
      </w:r>
      <w:r w:rsidRPr="003E54B9">
        <w:rPr>
          <w:i/>
          <w:iCs/>
          <w:lang w:val="fr-FR"/>
        </w:rPr>
        <w:t>c)</w:t>
      </w:r>
      <w:r w:rsidRPr="003E54B9">
        <w:rPr>
          <w:lang w:val="fr-FR"/>
        </w:rPr>
        <w:t xml:space="preserve"> du </w:t>
      </w:r>
      <w:r w:rsidRPr="003E54B9">
        <w:rPr>
          <w:i/>
          <w:iCs/>
          <w:lang w:val="fr-FR"/>
        </w:rPr>
        <w:t xml:space="preserve">reconnaissant </w:t>
      </w:r>
      <w:r w:rsidRPr="003E54B9">
        <w:rPr>
          <w:lang w:val="fr-FR"/>
        </w:rPr>
        <w:t xml:space="preserve">ont été déplacés aux points </w:t>
      </w:r>
      <w:r w:rsidRPr="003E54B9">
        <w:rPr>
          <w:i/>
          <w:iCs/>
          <w:lang w:val="fr-FR"/>
        </w:rPr>
        <w:t>k)</w:t>
      </w:r>
      <w:r w:rsidRPr="003E54B9">
        <w:rPr>
          <w:lang w:val="fr-FR"/>
        </w:rPr>
        <w:t xml:space="preserve"> et</w:t>
      </w:r>
      <w:r w:rsidRPr="003E54B9">
        <w:rPr>
          <w:i/>
          <w:iCs/>
          <w:lang w:val="fr-FR"/>
        </w:rPr>
        <w:t xml:space="preserve"> l)</w:t>
      </w:r>
      <w:r w:rsidRPr="003E54B9">
        <w:rPr>
          <w:lang w:val="fr-FR"/>
        </w:rPr>
        <w:t xml:space="preserve"> du </w:t>
      </w:r>
      <w:r w:rsidRPr="003E54B9">
        <w:rPr>
          <w:i/>
          <w:iCs/>
          <w:lang w:val="fr-FR"/>
        </w:rPr>
        <w:t xml:space="preserve">reconnaissant </w:t>
      </w:r>
      <w:r w:rsidRPr="003E54B9">
        <w:rPr>
          <w:lang w:val="fr-FR"/>
        </w:rPr>
        <w:t>pour se conformer aux lignes directrices de la Recommandation.</w:t>
      </w:r>
    </w:p>
    <w:p w14:paraId="49D23CD8" w14:textId="77777777" w:rsidR="00AB3596" w:rsidRPr="003E54B9" w:rsidRDefault="00AB3596" w:rsidP="00D805F3">
      <w:pPr>
        <w:pStyle w:val="enumlev1"/>
        <w:rPr>
          <w:lang w:val="fr-FR"/>
        </w:rPr>
      </w:pPr>
      <w:r w:rsidRPr="003E54B9">
        <w:rPr>
          <w:lang w:val="fr-FR"/>
        </w:rPr>
        <w:t>–</w:t>
      </w:r>
      <w:r w:rsidRPr="003E54B9">
        <w:rPr>
          <w:lang w:val="fr-FR"/>
        </w:rPr>
        <w:tab/>
        <w:t>Ajout d'une nouvelle gamme de fréquences, 24,1-24,15 GHz, dans le Tableau 1, compte tenu de l'achèvement des études d'impact figurant dans le Rapport UIT-R SM.2505.</w:t>
      </w:r>
    </w:p>
    <w:p w14:paraId="21750343" w14:textId="77777777" w:rsidR="00AB3596" w:rsidRPr="003E54B9" w:rsidRDefault="00AB3596" w:rsidP="00D805F3">
      <w:pPr>
        <w:pStyle w:val="enumlev1"/>
        <w:rPr>
          <w:szCs w:val="24"/>
          <w:lang w:val="fr-FR"/>
        </w:rPr>
      </w:pPr>
      <w:r w:rsidRPr="003E54B9">
        <w:rPr>
          <w:lang w:val="fr-FR"/>
        </w:rPr>
        <w:t>–</w:t>
      </w:r>
      <w:r w:rsidRPr="003E54B9">
        <w:rPr>
          <w:lang w:val="fr-FR"/>
        </w:rPr>
        <w:tab/>
        <w:t>Ajout d'une nouvelle Note 3 fondée sur les résultats des études d'impact sous le Tableau 1.</w:t>
      </w:r>
    </w:p>
    <w:p w14:paraId="016397F6" w14:textId="6F414DF8" w:rsidR="005265A1" w:rsidRPr="003E54B9" w:rsidRDefault="005265A1">
      <w:pPr>
        <w:jc w:val="center"/>
        <w:rPr>
          <w:lang w:val="fr-FR"/>
        </w:rPr>
      </w:pPr>
      <w:r w:rsidRPr="003E54B9">
        <w:rPr>
          <w:lang w:val="fr-FR"/>
        </w:rPr>
        <w:t>______________</w:t>
      </w:r>
    </w:p>
    <w:sectPr w:rsidR="005265A1" w:rsidRPr="003E54B9" w:rsidSect="003E618E">
      <w:headerReference w:type="default" r:id="rId13"/>
      <w:footerReference w:type="default" r:id="rId14"/>
      <w:headerReference w:type="first" r:id="rId15"/>
      <w:footerReference w:type="first" r:id="rId16"/>
      <w:pgSz w:w="11907" w:h="16834" w:code="9"/>
      <w:pgMar w:top="1134" w:right="1134" w:bottom="993" w:left="1134" w:header="567"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FFD65" w14:textId="77777777" w:rsidR="001F1190" w:rsidRDefault="001F1190">
      <w:r>
        <w:separator/>
      </w:r>
    </w:p>
  </w:endnote>
  <w:endnote w:type="continuationSeparator" w:id="0">
    <w:p w14:paraId="2E44DC27" w14:textId="77777777" w:rsidR="001F1190" w:rsidRDefault="001F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9750C" w14:textId="77777777" w:rsidR="008C28FE" w:rsidRPr="003F2F34" w:rsidRDefault="008C28FE" w:rsidP="003F2F34">
    <w:pPr>
      <w:pStyle w:val="Footer"/>
      <w:tabs>
        <w:tab w:val="left" w:pos="7655"/>
        <w:tab w:val="right" w:pos="9498"/>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C5C9E" w14:textId="77777777" w:rsidR="00591D20" w:rsidRPr="00934090" w:rsidRDefault="00591D20" w:rsidP="00591D20">
    <w:pPr>
      <w:pStyle w:val="FirstFooter"/>
      <w:spacing w:line="240" w:lineRule="auto"/>
      <w:ind w:left="-397" w:right="-397"/>
      <w:jc w:val="center"/>
      <w:rPr>
        <w:color w:val="4F81BD"/>
        <w:sz w:val="19"/>
        <w:szCs w:val="19"/>
        <w:lang w:val="fr-FR"/>
      </w:rPr>
    </w:pPr>
    <w:r w:rsidRPr="00934090">
      <w:rPr>
        <w:rFonts w:asciiTheme="minorHAnsi" w:hAnsiTheme="minorHAnsi"/>
        <w:color w:val="4F81BD"/>
        <w:sz w:val="19"/>
        <w:szCs w:val="19"/>
        <w:lang w:val="fr-CH"/>
      </w:rPr>
      <w:t xml:space="preserve">Union </w:t>
    </w:r>
    <w:r w:rsidRPr="008829C4">
      <w:rPr>
        <w:rFonts w:asciiTheme="minorHAnsi" w:hAnsiTheme="minorHAnsi"/>
        <w:color w:val="4F81BD"/>
        <w:sz w:val="19"/>
        <w:szCs w:val="19"/>
        <w:lang w:val="fr-CH"/>
      </w:rPr>
      <w:t>internationale</w:t>
    </w:r>
    <w:r w:rsidRPr="00934090">
      <w:rPr>
        <w:rFonts w:asciiTheme="minorHAnsi" w:hAnsiTheme="minorHAnsi"/>
        <w:color w:val="4F81BD"/>
        <w:sz w:val="19"/>
        <w:szCs w:val="19"/>
        <w:lang w:val="fr-CH"/>
      </w:rPr>
      <w:t xml:space="preserve"> des télécommunications • Place des Nations, CH</w:t>
    </w:r>
    <w:r w:rsidRPr="00934090">
      <w:rPr>
        <w:rFonts w:asciiTheme="minorHAnsi" w:hAnsiTheme="minorHAnsi"/>
        <w:color w:val="4F81BD"/>
        <w:sz w:val="19"/>
        <w:szCs w:val="19"/>
        <w:lang w:val="fr-CH"/>
      </w:rPr>
      <w:noBreakHyphen/>
      <w:t>1211 Genève 20, Suisse •</w:t>
    </w:r>
    <w:r w:rsidRPr="00934090">
      <w:rPr>
        <w:rFonts w:asciiTheme="minorHAnsi" w:hAnsiTheme="minorHAnsi"/>
        <w:color w:val="4F81BD"/>
        <w:sz w:val="19"/>
        <w:szCs w:val="19"/>
        <w:lang w:val="fr-CH"/>
      </w:rPr>
      <w:br/>
      <w:t xml:space="preserve">Tél.: +41 22 730 5111 • Courriel: </w:t>
    </w:r>
    <w:r>
      <w:fldChar w:fldCharType="begin"/>
    </w:r>
    <w:r w:rsidRPr="008C594C">
      <w:rPr>
        <w:lang w:val="fr-FR"/>
        <w:rPrChange w:id="1" w:author="French" w:date="2024-01-26T14:55:00Z">
          <w:rPr/>
        </w:rPrChange>
      </w:rPr>
      <w:instrText xml:space="preserve"> HYPERLINK "mailto:itumail@itu.int" </w:instrText>
    </w:r>
    <w:r>
      <w:fldChar w:fldCharType="separate"/>
    </w:r>
    <w:proofErr w:type="spellStart"/>
    <w:r w:rsidRPr="00934090">
      <w:rPr>
        <w:rStyle w:val="Hyperlink"/>
        <w:rFonts w:asciiTheme="minorHAnsi" w:hAnsiTheme="minorHAnsi"/>
        <w:sz w:val="19"/>
        <w:szCs w:val="19"/>
        <w:lang w:val="fr-FR"/>
      </w:rPr>
      <w:t>itumail@itu.int</w:t>
    </w:r>
    <w:proofErr w:type="spellEnd"/>
    <w:r>
      <w:rPr>
        <w:rStyle w:val="Hyperlink"/>
        <w:rFonts w:asciiTheme="minorHAnsi" w:hAnsiTheme="minorHAnsi"/>
        <w:sz w:val="19"/>
        <w:szCs w:val="19"/>
        <w:lang w:val="fr-FR"/>
      </w:rPr>
      <w:fldChar w:fldCharType="end"/>
    </w:r>
    <w:r w:rsidRPr="00934090">
      <w:rPr>
        <w:rFonts w:asciiTheme="minorHAnsi" w:hAnsiTheme="minorHAnsi"/>
        <w:sz w:val="19"/>
        <w:szCs w:val="19"/>
        <w:lang w:val="fr-CH"/>
      </w:rPr>
      <w:t xml:space="preserve"> </w:t>
    </w:r>
    <w:r w:rsidRPr="00934090">
      <w:rPr>
        <w:rFonts w:asciiTheme="minorHAnsi" w:hAnsiTheme="minorHAnsi"/>
        <w:color w:val="4F81BD"/>
        <w:sz w:val="19"/>
        <w:szCs w:val="19"/>
        <w:lang w:val="fr-CH"/>
      </w:rPr>
      <w:t xml:space="preserve">• </w:t>
    </w:r>
    <w:r>
      <w:rPr>
        <w:rFonts w:asciiTheme="minorHAnsi" w:hAnsiTheme="minorHAnsi"/>
        <w:color w:val="4F81BD"/>
        <w:sz w:val="19"/>
        <w:szCs w:val="19"/>
        <w:lang w:val="fr-CH"/>
      </w:rPr>
      <w:t>Télécopie</w:t>
    </w:r>
    <w:r w:rsidRPr="00934090">
      <w:rPr>
        <w:rFonts w:asciiTheme="minorHAnsi" w:hAnsiTheme="minorHAnsi"/>
        <w:color w:val="4F81BD"/>
        <w:sz w:val="19"/>
        <w:szCs w:val="19"/>
        <w:lang w:val="fr-CH"/>
      </w:rPr>
      <w:t xml:space="preserve">: +41 22 733 7256 • </w:t>
    </w:r>
    <w:r>
      <w:fldChar w:fldCharType="begin"/>
    </w:r>
    <w:r w:rsidRPr="008C594C">
      <w:rPr>
        <w:lang w:val="fr-FR"/>
        <w:rPrChange w:id="2" w:author="French" w:date="2024-01-26T14:55:00Z">
          <w:rPr/>
        </w:rPrChange>
      </w:rPr>
      <w:instrText xml:space="preserve"> HYPERLINK "http://www.itu.int" </w:instrText>
    </w:r>
    <w:r>
      <w:fldChar w:fldCharType="separate"/>
    </w:r>
    <w:proofErr w:type="spellStart"/>
    <w:r w:rsidRPr="00934090">
      <w:rPr>
        <w:rStyle w:val="Hyperlink"/>
        <w:rFonts w:asciiTheme="minorHAnsi" w:hAnsiTheme="minorHAnsi"/>
        <w:sz w:val="19"/>
        <w:szCs w:val="19"/>
        <w:lang w:val="fr-FR"/>
      </w:rPr>
      <w:t>www.itu.int</w:t>
    </w:r>
    <w:proofErr w:type="spellEnd"/>
    <w:r>
      <w:rPr>
        <w:rStyle w:val="Hyperlink"/>
        <w:rFonts w:asciiTheme="minorHAnsi" w:hAnsiTheme="minorHAnsi"/>
        <w:sz w:val="19"/>
        <w:szCs w:val="19"/>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D67C7" w14:textId="77777777" w:rsidR="001F1190" w:rsidRDefault="001F1190">
      <w:r>
        <w:t>____________________</w:t>
      </w:r>
    </w:p>
  </w:footnote>
  <w:footnote w:type="continuationSeparator" w:id="0">
    <w:p w14:paraId="7654400E" w14:textId="77777777" w:rsidR="001F1190" w:rsidRDefault="001F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E3CC8" w14:textId="5EF2CDAD" w:rsidR="008C28FE" w:rsidRPr="003F2F34" w:rsidRDefault="009A7B29" w:rsidP="003F2F34">
    <w:pPr>
      <w:pStyle w:val="Header"/>
      <w:jc w:val="center"/>
      <w:rPr>
        <w:sz w:val="18"/>
        <w:szCs w:val="16"/>
      </w:rPr>
    </w:pPr>
    <w:r>
      <w:rPr>
        <w:sz w:val="18"/>
        <w:szCs w:val="16"/>
      </w:rPr>
      <w:t xml:space="preserve">- </w:t>
    </w:r>
    <w:r w:rsidR="008C28FE" w:rsidRPr="003F2F34">
      <w:rPr>
        <w:sz w:val="18"/>
        <w:szCs w:val="16"/>
      </w:rPr>
      <w:fldChar w:fldCharType="begin"/>
    </w:r>
    <w:r w:rsidR="008C28FE" w:rsidRPr="003F2F34">
      <w:rPr>
        <w:sz w:val="18"/>
        <w:szCs w:val="16"/>
      </w:rPr>
      <w:instrText xml:space="preserve"> PAGE </w:instrText>
    </w:r>
    <w:r w:rsidR="008C28FE" w:rsidRPr="003F2F34">
      <w:rPr>
        <w:sz w:val="18"/>
        <w:szCs w:val="16"/>
      </w:rPr>
      <w:fldChar w:fldCharType="separate"/>
    </w:r>
    <w:r w:rsidR="008C28FE">
      <w:rPr>
        <w:noProof/>
        <w:sz w:val="18"/>
        <w:szCs w:val="16"/>
      </w:rPr>
      <w:t>2</w:t>
    </w:r>
    <w:r w:rsidR="008C28FE" w:rsidRPr="003F2F34">
      <w:rPr>
        <w:sz w:val="18"/>
        <w:szCs w:val="16"/>
      </w:rPr>
      <w:fldChar w:fldCharType="end"/>
    </w:r>
    <w:r>
      <w:rPr>
        <w:sz w:val="18"/>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591D20" w:rsidRPr="00BA4D13" w14:paraId="7199D9C1" w14:textId="77777777" w:rsidTr="00591D20">
      <w:tc>
        <w:tcPr>
          <w:tcW w:w="9781" w:type="dxa"/>
          <w:hideMark/>
        </w:tcPr>
        <w:p w14:paraId="662D4415" w14:textId="7888950E" w:rsidR="00591D20" w:rsidRPr="00BA4D13" w:rsidRDefault="00591D20" w:rsidP="00591D20">
          <w:pPr>
            <w:pStyle w:val="Header"/>
            <w:spacing w:line="360" w:lineRule="auto"/>
            <w:rPr>
              <w:lang w:val="en-GB"/>
            </w:rPr>
          </w:pPr>
          <w:r w:rsidRPr="00BA4D13">
            <w:rPr>
              <w:noProof/>
            </w:rPr>
            <w:drawing>
              <wp:inline distT="0" distB="0" distL="0" distR="0" wp14:anchorId="3643B22E" wp14:editId="5E176C4B">
                <wp:extent cx="895350" cy="895350"/>
                <wp:effectExtent l="0" t="0" r="0" b="0"/>
                <wp:docPr id="519872872"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214964" descr="A blue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Pr="00BA4D13">
            <w:t xml:space="preserve">                                                                                                                             </w:t>
          </w:r>
          <w:r w:rsidRPr="00BA4D13">
            <w:rPr>
              <w:noProof/>
            </w:rPr>
            <w:drawing>
              <wp:inline distT="0" distB="0" distL="0" distR="0" wp14:anchorId="43A2746E" wp14:editId="4A596B1D">
                <wp:extent cx="847725" cy="895350"/>
                <wp:effectExtent l="0" t="0" r="9525" b="0"/>
                <wp:docPr id="2310709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inline>
            </w:drawing>
          </w:r>
        </w:p>
      </w:tc>
    </w:tr>
  </w:tbl>
  <w:p w14:paraId="16DF6F8E" w14:textId="3498082C" w:rsidR="008C28FE" w:rsidRDefault="008C28FE" w:rsidP="00591D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86D4EB0"/>
    <w:multiLevelType w:val="hybridMultilevel"/>
    <w:tmpl w:val="71D20DB2"/>
    <w:lvl w:ilvl="0" w:tplc="BCBAE3B6">
      <w:start w:val="13"/>
      <w:numFmt w:val="bullet"/>
      <w:lvlText w:val=""/>
      <w:lvlJc w:val="left"/>
      <w:pPr>
        <w:ind w:left="720" w:hanging="360"/>
      </w:pPr>
      <w:rPr>
        <w:rFonts w:ascii="Symbol" w:eastAsiaTheme="minorEastAsia" w:hAnsi="Symbol" w:cs="Calibri"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abstractNum w:abstractNumId="6" w15:restartNumberingAfterBreak="0">
    <w:nsid w:val="4BCB6B0F"/>
    <w:multiLevelType w:val="hybridMultilevel"/>
    <w:tmpl w:val="22323FD2"/>
    <w:lvl w:ilvl="0" w:tplc="BA640A30">
      <w:start w:val="3"/>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10096797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0323370">
    <w:abstractNumId w:val="6"/>
  </w:num>
  <w:num w:numId="3" w16cid:durableId="152620831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ench">
    <w15:presenceInfo w15:providerId="None" w15:userId="Fren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304636"/>
    <w:rsid w:val="000044BD"/>
    <w:rsid w:val="00006A31"/>
    <w:rsid w:val="00006C82"/>
    <w:rsid w:val="00010E30"/>
    <w:rsid w:val="00015C76"/>
    <w:rsid w:val="00026CF8"/>
    <w:rsid w:val="00030BD7"/>
    <w:rsid w:val="00031E64"/>
    <w:rsid w:val="00034340"/>
    <w:rsid w:val="00035CB3"/>
    <w:rsid w:val="00045A8D"/>
    <w:rsid w:val="0005167A"/>
    <w:rsid w:val="00054E5D"/>
    <w:rsid w:val="00070258"/>
    <w:rsid w:val="0007323C"/>
    <w:rsid w:val="00086D03"/>
    <w:rsid w:val="000A096A"/>
    <w:rsid w:val="000A375E"/>
    <w:rsid w:val="000A7051"/>
    <w:rsid w:val="000B0AF6"/>
    <w:rsid w:val="000B0E9B"/>
    <w:rsid w:val="000B2CAE"/>
    <w:rsid w:val="000C03C7"/>
    <w:rsid w:val="000C2AD0"/>
    <w:rsid w:val="000D1A09"/>
    <w:rsid w:val="000E3DEE"/>
    <w:rsid w:val="000E443D"/>
    <w:rsid w:val="000F6AC6"/>
    <w:rsid w:val="00100B72"/>
    <w:rsid w:val="00101F7D"/>
    <w:rsid w:val="00103C76"/>
    <w:rsid w:val="0011265F"/>
    <w:rsid w:val="00117282"/>
    <w:rsid w:val="00117389"/>
    <w:rsid w:val="00121C2D"/>
    <w:rsid w:val="00126157"/>
    <w:rsid w:val="0013017E"/>
    <w:rsid w:val="00134404"/>
    <w:rsid w:val="00144DFB"/>
    <w:rsid w:val="001532E1"/>
    <w:rsid w:val="00187CA3"/>
    <w:rsid w:val="00196710"/>
    <w:rsid w:val="00196770"/>
    <w:rsid w:val="00197324"/>
    <w:rsid w:val="001B351B"/>
    <w:rsid w:val="001B42C9"/>
    <w:rsid w:val="001C06DB"/>
    <w:rsid w:val="001C1C5F"/>
    <w:rsid w:val="001C2B66"/>
    <w:rsid w:val="001C6971"/>
    <w:rsid w:val="001D2785"/>
    <w:rsid w:val="001D29EE"/>
    <w:rsid w:val="001D7070"/>
    <w:rsid w:val="001F1190"/>
    <w:rsid w:val="001F2170"/>
    <w:rsid w:val="001F3948"/>
    <w:rsid w:val="001F5A49"/>
    <w:rsid w:val="00201097"/>
    <w:rsid w:val="00201B6E"/>
    <w:rsid w:val="00213534"/>
    <w:rsid w:val="002178AE"/>
    <w:rsid w:val="002302B3"/>
    <w:rsid w:val="00230C66"/>
    <w:rsid w:val="00235A29"/>
    <w:rsid w:val="00241526"/>
    <w:rsid w:val="002443A2"/>
    <w:rsid w:val="002569F7"/>
    <w:rsid w:val="00266E74"/>
    <w:rsid w:val="00267DEA"/>
    <w:rsid w:val="00283C3B"/>
    <w:rsid w:val="002861E6"/>
    <w:rsid w:val="00287D18"/>
    <w:rsid w:val="002A2618"/>
    <w:rsid w:val="002A5DD7"/>
    <w:rsid w:val="002B0CAC"/>
    <w:rsid w:val="002D1424"/>
    <w:rsid w:val="002D3C51"/>
    <w:rsid w:val="002D5A15"/>
    <w:rsid w:val="002D5BDD"/>
    <w:rsid w:val="002E3D27"/>
    <w:rsid w:val="002F0890"/>
    <w:rsid w:val="002F124C"/>
    <w:rsid w:val="002F2531"/>
    <w:rsid w:val="002F4967"/>
    <w:rsid w:val="002F5AA5"/>
    <w:rsid w:val="00304636"/>
    <w:rsid w:val="00304738"/>
    <w:rsid w:val="00305156"/>
    <w:rsid w:val="00316935"/>
    <w:rsid w:val="003266ED"/>
    <w:rsid w:val="00326C68"/>
    <w:rsid w:val="003370B8"/>
    <w:rsid w:val="00345D38"/>
    <w:rsid w:val="003471C9"/>
    <w:rsid w:val="00352097"/>
    <w:rsid w:val="00360B01"/>
    <w:rsid w:val="003666FF"/>
    <w:rsid w:val="0037309C"/>
    <w:rsid w:val="00380A6E"/>
    <w:rsid w:val="003836D4"/>
    <w:rsid w:val="00387AE4"/>
    <w:rsid w:val="003A1F49"/>
    <w:rsid w:val="003A55ED"/>
    <w:rsid w:val="003A5D52"/>
    <w:rsid w:val="003B2BDA"/>
    <w:rsid w:val="003B55EC"/>
    <w:rsid w:val="003B5AC9"/>
    <w:rsid w:val="003C2EA7"/>
    <w:rsid w:val="003C4471"/>
    <w:rsid w:val="003C7D41"/>
    <w:rsid w:val="003D1816"/>
    <w:rsid w:val="003D4418"/>
    <w:rsid w:val="003D4A69"/>
    <w:rsid w:val="003E504F"/>
    <w:rsid w:val="003E54B9"/>
    <w:rsid w:val="003E618E"/>
    <w:rsid w:val="003E78D6"/>
    <w:rsid w:val="003F2F34"/>
    <w:rsid w:val="00400573"/>
    <w:rsid w:val="004007A3"/>
    <w:rsid w:val="00406D71"/>
    <w:rsid w:val="00411CB3"/>
    <w:rsid w:val="004228FA"/>
    <w:rsid w:val="004326DB"/>
    <w:rsid w:val="0043682E"/>
    <w:rsid w:val="00447ECB"/>
    <w:rsid w:val="004623F7"/>
    <w:rsid w:val="00480F51"/>
    <w:rsid w:val="00481124"/>
    <w:rsid w:val="004815EB"/>
    <w:rsid w:val="00487569"/>
    <w:rsid w:val="00496864"/>
    <w:rsid w:val="00496920"/>
    <w:rsid w:val="004A4496"/>
    <w:rsid w:val="004B11AB"/>
    <w:rsid w:val="004B4895"/>
    <w:rsid w:val="004B7C9A"/>
    <w:rsid w:val="004C1B88"/>
    <w:rsid w:val="004C6779"/>
    <w:rsid w:val="004D35D0"/>
    <w:rsid w:val="004D733B"/>
    <w:rsid w:val="004E0DC4"/>
    <w:rsid w:val="004E0FB5"/>
    <w:rsid w:val="004E4398"/>
    <w:rsid w:val="004E43BB"/>
    <w:rsid w:val="004E460D"/>
    <w:rsid w:val="004F178E"/>
    <w:rsid w:val="004F4543"/>
    <w:rsid w:val="004F47EA"/>
    <w:rsid w:val="004F57BB"/>
    <w:rsid w:val="00500C1E"/>
    <w:rsid w:val="00505309"/>
    <w:rsid w:val="0050789B"/>
    <w:rsid w:val="0051068A"/>
    <w:rsid w:val="005224A1"/>
    <w:rsid w:val="005265A1"/>
    <w:rsid w:val="0053409D"/>
    <w:rsid w:val="00534372"/>
    <w:rsid w:val="00543DF8"/>
    <w:rsid w:val="00546101"/>
    <w:rsid w:val="00553DD7"/>
    <w:rsid w:val="005638CF"/>
    <w:rsid w:val="0056741E"/>
    <w:rsid w:val="0057325A"/>
    <w:rsid w:val="00573563"/>
    <w:rsid w:val="0057469A"/>
    <w:rsid w:val="00580814"/>
    <w:rsid w:val="00583A0B"/>
    <w:rsid w:val="00590C0E"/>
    <w:rsid w:val="00591D20"/>
    <w:rsid w:val="005A03A3"/>
    <w:rsid w:val="005A2B92"/>
    <w:rsid w:val="005A3F66"/>
    <w:rsid w:val="005A79E9"/>
    <w:rsid w:val="005B214C"/>
    <w:rsid w:val="005B3AD3"/>
    <w:rsid w:val="005B4CDA"/>
    <w:rsid w:val="005B62F0"/>
    <w:rsid w:val="005D3669"/>
    <w:rsid w:val="005E42F8"/>
    <w:rsid w:val="005E5EB3"/>
    <w:rsid w:val="005F3CB6"/>
    <w:rsid w:val="005F657C"/>
    <w:rsid w:val="00602D53"/>
    <w:rsid w:val="006047E5"/>
    <w:rsid w:val="00634B82"/>
    <w:rsid w:val="00642050"/>
    <w:rsid w:val="0064371D"/>
    <w:rsid w:val="00650543"/>
    <w:rsid w:val="00650B2A"/>
    <w:rsid w:val="00651777"/>
    <w:rsid w:val="006550F8"/>
    <w:rsid w:val="00670EDD"/>
    <w:rsid w:val="00673322"/>
    <w:rsid w:val="006829F3"/>
    <w:rsid w:val="0069499E"/>
    <w:rsid w:val="006A518B"/>
    <w:rsid w:val="006B0590"/>
    <w:rsid w:val="006B49DA"/>
    <w:rsid w:val="006C53F8"/>
    <w:rsid w:val="006C7CDE"/>
    <w:rsid w:val="006F3F4E"/>
    <w:rsid w:val="0071218E"/>
    <w:rsid w:val="007234B1"/>
    <w:rsid w:val="00723D08"/>
    <w:rsid w:val="00725FDA"/>
    <w:rsid w:val="00727816"/>
    <w:rsid w:val="00730B9A"/>
    <w:rsid w:val="00750CFA"/>
    <w:rsid w:val="007553DA"/>
    <w:rsid w:val="00773F7E"/>
    <w:rsid w:val="00775DB8"/>
    <w:rsid w:val="00782354"/>
    <w:rsid w:val="007921A7"/>
    <w:rsid w:val="007B16DA"/>
    <w:rsid w:val="007B3DB1"/>
    <w:rsid w:val="007B50FB"/>
    <w:rsid w:val="007C2E1E"/>
    <w:rsid w:val="007D183E"/>
    <w:rsid w:val="007D43D0"/>
    <w:rsid w:val="007E1833"/>
    <w:rsid w:val="007E3F13"/>
    <w:rsid w:val="007F751A"/>
    <w:rsid w:val="00800012"/>
    <w:rsid w:val="0080261F"/>
    <w:rsid w:val="00806160"/>
    <w:rsid w:val="008143A4"/>
    <w:rsid w:val="0081513E"/>
    <w:rsid w:val="00854131"/>
    <w:rsid w:val="0085652D"/>
    <w:rsid w:val="00857FAD"/>
    <w:rsid w:val="0087694B"/>
    <w:rsid w:val="00880F4D"/>
    <w:rsid w:val="0088443B"/>
    <w:rsid w:val="008B1D95"/>
    <w:rsid w:val="008B35A3"/>
    <w:rsid w:val="008B37E1"/>
    <w:rsid w:val="008B45F8"/>
    <w:rsid w:val="008C28FE"/>
    <w:rsid w:val="008C2E74"/>
    <w:rsid w:val="008D0FC6"/>
    <w:rsid w:val="008D5409"/>
    <w:rsid w:val="008E006D"/>
    <w:rsid w:val="008E38B4"/>
    <w:rsid w:val="008F02C2"/>
    <w:rsid w:val="008F4F21"/>
    <w:rsid w:val="00904D4A"/>
    <w:rsid w:val="009076D7"/>
    <w:rsid w:val="009151BA"/>
    <w:rsid w:val="00925023"/>
    <w:rsid w:val="009277BC"/>
    <w:rsid w:val="00927D57"/>
    <w:rsid w:val="00931146"/>
    <w:rsid w:val="00931A51"/>
    <w:rsid w:val="00947185"/>
    <w:rsid w:val="00950E5E"/>
    <w:rsid w:val="009518B3"/>
    <w:rsid w:val="0095297D"/>
    <w:rsid w:val="00956837"/>
    <w:rsid w:val="00963D9D"/>
    <w:rsid w:val="009739E3"/>
    <w:rsid w:val="0098013E"/>
    <w:rsid w:val="00981B54"/>
    <w:rsid w:val="009842C3"/>
    <w:rsid w:val="009A009A"/>
    <w:rsid w:val="009A6BB6"/>
    <w:rsid w:val="009A7B29"/>
    <w:rsid w:val="009B0087"/>
    <w:rsid w:val="009B3F43"/>
    <w:rsid w:val="009B5CFA"/>
    <w:rsid w:val="009C161F"/>
    <w:rsid w:val="009C56B4"/>
    <w:rsid w:val="009C5CD1"/>
    <w:rsid w:val="009D313D"/>
    <w:rsid w:val="009D51A2"/>
    <w:rsid w:val="009E04A8"/>
    <w:rsid w:val="009E4AEC"/>
    <w:rsid w:val="009E5BD8"/>
    <w:rsid w:val="009E681E"/>
    <w:rsid w:val="009F296F"/>
    <w:rsid w:val="009F5CC2"/>
    <w:rsid w:val="00A119E6"/>
    <w:rsid w:val="00A20FBC"/>
    <w:rsid w:val="00A231BC"/>
    <w:rsid w:val="00A31370"/>
    <w:rsid w:val="00A34D6F"/>
    <w:rsid w:val="00A40BA1"/>
    <w:rsid w:val="00A41F91"/>
    <w:rsid w:val="00A5012E"/>
    <w:rsid w:val="00A63355"/>
    <w:rsid w:val="00A71863"/>
    <w:rsid w:val="00A7596D"/>
    <w:rsid w:val="00A95112"/>
    <w:rsid w:val="00A963DF"/>
    <w:rsid w:val="00AA211B"/>
    <w:rsid w:val="00AA781A"/>
    <w:rsid w:val="00AB3596"/>
    <w:rsid w:val="00AC0C22"/>
    <w:rsid w:val="00AC3896"/>
    <w:rsid w:val="00AD2CF2"/>
    <w:rsid w:val="00AE2D88"/>
    <w:rsid w:val="00AE6F6F"/>
    <w:rsid w:val="00AF3325"/>
    <w:rsid w:val="00AF34D9"/>
    <w:rsid w:val="00AF70DA"/>
    <w:rsid w:val="00B019D3"/>
    <w:rsid w:val="00B14CCC"/>
    <w:rsid w:val="00B309F6"/>
    <w:rsid w:val="00B34CF9"/>
    <w:rsid w:val="00B37559"/>
    <w:rsid w:val="00B4054B"/>
    <w:rsid w:val="00B44118"/>
    <w:rsid w:val="00B55DF0"/>
    <w:rsid w:val="00B579B0"/>
    <w:rsid w:val="00B57D11"/>
    <w:rsid w:val="00B628C4"/>
    <w:rsid w:val="00B649D7"/>
    <w:rsid w:val="00B7669E"/>
    <w:rsid w:val="00B81C2F"/>
    <w:rsid w:val="00B84FF5"/>
    <w:rsid w:val="00B90743"/>
    <w:rsid w:val="00B90C45"/>
    <w:rsid w:val="00B933BE"/>
    <w:rsid w:val="00BA335C"/>
    <w:rsid w:val="00BD09DD"/>
    <w:rsid w:val="00BD6738"/>
    <w:rsid w:val="00BD7E5E"/>
    <w:rsid w:val="00BE07FC"/>
    <w:rsid w:val="00BE63DB"/>
    <w:rsid w:val="00BE6574"/>
    <w:rsid w:val="00C07319"/>
    <w:rsid w:val="00C16FD2"/>
    <w:rsid w:val="00C236AF"/>
    <w:rsid w:val="00C3556B"/>
    <w:rsid w:val="00C4395E"/>
    <w:rsid w:val="00C47FFD"/>
    <w:rsid w:val="00C51E92"/>
    <w:rsid w:val="00C57E2C"/>
    <w:rsid w:val="00C608B7"/>
    <w:rsid w:val="00C66F24"/>
    <w:rsid w:val="00C76D7F"/>
    <w:rsid w:val="00C813AA"/>
    <w:rsid w:val="00C9291E"/>
    <w:rsid w:val="00CA3F44"/>
    <w:rsid w:val="00CA4E58"/>
    <w:rsid w:val="00CA5E30"/>
    <w:rsid w:val="00CB3771"/>
    <w:rsid w:val="00CB44BF"/>
    <w:rsid w:val="00CB4C88"/>
    <w:rsid w:val="00CB5153"/>
    <w:rsid w:val="00CE076A"/>
    <w:rsid w:val="00CE463D"/>
    <w:rsid w:val="00CF4276"/>
    <w:rsid w:val="00D10BA0"/>
    <w:rsid w:val="00D21694"/>
    <w:rsid w:val="00D24EB5"/>
    <w:rsid w:val="00D35AB9"/>
    <w:rsid w:val="00D41571"/>
    <w:rsid w:val="00D416A0"/>
    <w:rsid w:val="00D46B40"/>
    <w:rsid w:val="00D47672"/>
    <w:rsid w:val="00D5123C"/>
    <w:rsid w:val="00D55560"/>
    <w:rsid w:val="00D61C5A"/>
    <w:rsid w:val="00D62111"/>
    <w:rsid w:val="00D6287C"/>
    <w:rsid w:val="00D6790C"/>
    <w:rsid w:val="00D73277"/>
    <w:rsid w:val="00D76586"/>
    <w:rsid w:val="00D805F3"/>
    <w:rsid w:val="00D82657"/>
    <w:rsid w:val="00D87E20"/>
    <w:rsid w:val="00D93D93"/>
    <w:rsid w:val="00DA4037"/>
    <w:rsid w:val="00DC7E37"/>
    <w:rsid w:val="00DE66A5"/>
    <w:rsid w:val="00DF2B50"/>
    <w:rsid w:val="00DF5298"/>
    <w:rsid w:val="00E01059"/>
    <w:rsid w:val="00E04C86"/>
    <w:rsid w:val="00E17344"/>
    <w:rsid w:val="00E20F30"/>
    <w:rsid w:val="00E2189C"/>
    <w:rsid w:val="00E25BB1"/>
    <w:rsid w:val="00E27BBA"/>
    <w:rsid w:val="00E30E3F"/>
    <w:rsid w:val="00E35E8F"/>
    <w:rsid w:val="00E428AB"/>
    <w:rsid w:val="00E438E8"/>
    <w:rsid w:val="00E453A3"/>
    <w:rsid w:val="00E471C0"/>
    <w:rsid w:val="00E520E2"/>
    <w:rsid w:val="00E530C4"/>
    <w:rsid w:val="00E53DCE"/>
    <w:rsid w:val="00E55996"/>
    <w:rsid w:val="00E57F69"/>
    <w:rsid w:val="00E64254"/>
    <w:rsid w:val="00E65884"/>
    <w:rsid w:val="00E67928"/>
    <w:rsid w:val="00E70FB5"/>
    <w:rsid w:val="00E915AF"/>
    <w:rsid w:val="00E96415"/>
    <w:rsid w:val="00EA15B3"/>
    <w:rsid w:val="00EA2C83"/>
    <w:rsid w:val="00EB2358"/>
    <w:rsid w:val="00EB3EB8"/>
    <w:rsid w:val="00EC00EF"/>
    <w:rsid w:val="00EC02FE"/>
    <w:rsid w:val="00EC3562"/>
    <w:rsid w:val="00EC4A96"/>
    <w:rsid w:val="00EE03A0"/>
    <w:rsid w:val="00EE1A57"/>
    <w:rsid w:val="00F13F93"/>
    <w:rsid w:val="00F20EE2"/>
    <w:rsid w:val="00F34A54"/>
    <w:rsid w:val="00F424BF"/>
    <w:rsid w:val="00F44FC3"/>
    <w:rsid w:val="00F46107"/>
    <w:rsid w:val="00F468C5"/>
    <w:rsid w:val="00F52F39"/>
    <w:rsid w:val="00F6184F"/>
    <w:rsid w:val="00F702F0"/>
    <w:rsid w:val="00F73DBD"/>
    <w:rsid w:val="00F8310E"/>
    <w:rsid w:val="00F914DD"/>
    <w:rsid w:val="00F925EB"/>
    <w:rsid w:val="00F93966"/>
    <w:rsid w:val="00FA2358"/>
    <w:rsid w:val="00FB2592"/>
    <w:rsid w:val="00FB2810"/>
    <w:rsid w:val="00FB7A2C"/>
    <w:rsid w:val="00FC2947"/>
    <w:rsid w:val="00FD75AD"/>
    <w:rsid w:val="00FE0818"/>
    <w:rsid w:val="00FE6FB1"/>
    <w:rsid w:val="00FF33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B6AD5"/>
  <w15:docId w15:val="{F99C1041-B9CA-419B-A44C-70D5D044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2F0"/>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sz w:val="24"/>
      <w:szCs w:val="22"/>
      <w:lang w:val="en-US" w:eastAsia="en-US"/>
    </w:rPr>
  </w:style>
  <w:style w:type="paragraph" w:styleId="Heading1">
    <w:name w:val="heading 1"/>
    <w:basedOn w:val="Normal"/>
    <w:next w:val="Normal"/>
    <w:qFormat/>
    <w:rsid w:val="004326DB"/>
    <w:pPr>
      <w:keepNext/>
      <w:keepLines/>
      <w:spacing w:before="600" w:line="320" w:lineRule="exact"/>
      <w:ind w:left="794" w:hanging="794"/>
      <w:outlineLvl w:val="0"/>
    </w:pPr>
    <w:rPr>
      <w:b/>
    </w:rPr>
  </w:style>
  <w:style w:type="paragraph" w:styleId="Heading2">
    <w:name w:val="heading 2"/>
    <w:basedOn w:val="Heading1"/>
    <w:next w:val="Normal"/>
    <w:qFormat/>
    <w:rsid w:val="004326DB"/>
    <w:pPr>
      <w:spacing w:before="360"/>
      <w:outlineLvl w:val="1"/>
    </w:pPr>
  </w:style>
  <w:style w:type="paragraph" w:styleId="Heading3">
    <w:name w:val="heading 3"/>
    <w:basedOn w:val="Heading1"/>
    <w:next w:val="Normal"/>
    <w:qFormat/>
    <w:rsid w:val="004326DB"/>
    <w:pPr>
      <w:spacing w:before="240"/>
      <w:outlineLvl w:val="2"/>
    </w:pPr>
  </w:style>
  <w:style w:type="paragraph" w:styleId="Heading4">
    <w:name w:val="heading 4"/>
    <w:basedOn w:val="Heading3"/>
    <w:next w:val="Normal"/>
    <w:qFormat/>
    <w:rsid w:val="004326DB"/>
    <w:pPr>
      <w:tabs>
        <w:tab w:val="clear" w:pos="794"/>
        <w:tab w:val="left" w:pos="1021"/>
      </w:tabs>
      <w:ind w:left="1021" w:hanging="1021"/>
      <w:outlineLvl w:val="3"/>
    </w:pPr>
  </w:style>
  <w:style w:type="paragraph" w:styleId="Heading5">
    <w:name w:val="heading 5"/>
    <w:basedOn w:val="Heading4"/>
    <w:next w:val="Normal"/>
    <w:qFormat/>
    <w:rsid w:val="004326DB"/>
    <w:pPr>
      <w:outlineLvl w:val="4"/>
    </w:pPr>
  </w:style>
  <w:style w:type="paragraph" w:styleId="Heading6">
    <w:name w:val="heading 6"/>
    <w:basedOn w:val="Heading4"/>
    <w:next w:val="Normal"/>
    <w:qFormat/>
    <w:rsid w:val="004326DB"/>
    <w:pPr>
      <w:tabs>
        <w:tab w:val="clear" w:pos="1021"/>
        <w:tab w:val="clear" w:pos="1191"/>
      </w:tabs>
      <w:ind w:left="1588" w:hanging="1588"/>
      <w:outlineLvl w:val="5"/>
    </w:pPr>
  </w:style>
  <w:style w:type="paragraph" w:styleId="Heading7">
    <w:name w:val="heading 7"/>
    <w:basedOn w:val="Heading6"/>
    <w:next w:val="Normal"/>
    <w:qFormat/>
    <w:rsid w:val="004326DB"/>
    <w:pPr>
      <w:outlineLvl w:val="6"/>
    </w:pPr>
  </w:style>
  <w:style w:type="paragraph" w:styleId="Heading8">
    <w:name w:val="heading 8"/>
    <w:basedOn w:val="Heading6"/>
    <w:next w:val="Normal"/>
    <w:qFormat/>
    <w:rsid w:val="004326DB"/>
    <w:pPr>
      <w:outlineLvl w:val="7"/>
    </w:pPr>
  </w:style>
  <w:style w:type="paragraph" w:styleId="Heading9">
    <w:name w:val="heading 9"/>
    <w:basedOn w:val="Heading6"/>
    <w:next w:val="Normal"/>
    <w:qFormat/>
    <w:rsid w:val="004326D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4326DB"/>
  </w:style>
  <w:style w:type="paragraph" w:styleId="TOC4">
    <w:name w:val="toc 4"/>
    <w:basedOn w:val="TOC3"/>
    <w:semiHidden/>
    <w:rsid w:val="004326DB"/>
  </w:style>
  <w:style w:type="paragraph" w:styleId="TOC3">
    <w:name w:val="toc 3"/>
    <w:basedOn w:val="TOC2"/>
    <w:semiHidden/>
    <w:rsid w:val="004326DB"/>
  </w:style>
  <w:style w:type="paragraph" w:styleId="TOC2">
    <w:name w:val="toc 2"/>
    <w:basedOn w:val="TOC1"/>
    <w:semiHidden/>
    <w:rsid w:val="004326DB"/>
    <w:pPr>
      <w:spacing w:before="80"/>
      <w:ind w:left="1531" w:hanging="851"/>
    </w:pPr>
  </w:style>
  <w:style w:type="paragraph" w:styleId="TOC1">
    <w:name w:val="toc 1"/>
    <w:basedOn w:val="Normal"/>
    <w:semiHidden/>
    <w:rsid w:val="004326DB"/>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4326DB"/>
  </w:style>
  <w:style w:type="paragraph" w:styleId="TOC6">
    <w:name w:val="toc 6"/>
    <w:basedOn w:val="TOC4"/>
    <w:semiHidden/>
    <w:rsid w:val="004326DB"/>
  </w:style>
  <w:style w:type="paragraph" w:styleId="TOC5">
    <w:name w:val="toc 5"/>
    <w:basedOn w:val="TOC4"/>
    <w:semiHidden/>
    <w:rsid w:val="004326DB"/>
  </w:style>
  <w:style w:type="paragraph" w:styleId="Footer">
    <w:name w:val="footer"/>
    <w:basedOn w:val="Normal"/>
    <w:rsid w:val="004326DB"/>
    <w:pPr>
      <w:tabs>
        <w:tab w:val="clear" w:pos="794"/>
        <w:tab w:val="clear" w:pos="1191"/>
        <w:tab w:val="clear" w:pos="1588"/>
        <w:tab w:val="clear" w:pos="1985"/>
        <w:tab w:val="center" w:pos="4320"/>
        <w:tab w:val="right" w:pos="8640"/>
      </w:tabs>
    </w:pPr>
  </w:style>
  <w:style w:type="paragraph" w:styleId="Header">
    <w:name w:val="header"/>
    <w:basedOn w:val="Normal"/>
    <w:link w:val="HeaderChar"/>
    <w:rsid w:val="00235A29"/>
    <w:pPr>
      <w:tabs>
        <w:tab w:val="clear" w:pos="1191"/>
        <w:tab w:val="clear" w:pos="1588"/>
        <w:tab w:val="clear" w:pos="1985"/>
        <w:tab w:val="center" w:pos="4820"/>
        <w:tab w:val="center" w:pos="9639"/>
      </w:tabs>
      <w:spacing w:before="0"/>
      <w:jc w:val="left"/>
    </w:pPr>
  </w:style>
  <w:style w:type="character" w:styleId="FootnoteReference">
    <w:name w:val="footnote reference"/>
    <w:basedOn w:val="DefaultParagraphFont"/>
    <w:semiHidden/>
    <w:rsid w:val="004326DB"/>
    <w:rPr>
      <w:position w:val="6"/>
      <w:sz w:val="18"/>
    </w:rPr>
  </w:style>
  <w:style w:type="paragraph" w:styleId="FootnoteText">
    <w:name w:val="footnote text"/>
    <w:basedOn w:val="Note"/>
    <w:semiHidden/>
    <w:rsid w:val="004326DB"/>
    <w:pPr>
      <w:keepLines/>
      <w:tabs>
        <w:tab w:val="left" w:pos="255"/>
      </w:tabs>
      <w:ind w:left="255" w:hanging="255"/>
    </w:pPr>
  </w:style>
  <w:style w:type="paragraph" w:customStyle="1" w:styleId="Note">
    <w:name w:val="Note"/>
    <w:basedOn w:val="Normal"/>
    <w:rsid w:val="004326DB"/>
    <w:pPr>
      <w:spacing w:before="80" w:line="240" w:lineRule="exact"/>
    </w:pPr>
    <w:rPr>
      <w:sz w:val="20"/>
    </w:rPr>
  </w:style>
  <w:style w:type="paragraph" w:customStyle="1" w:styleId="enumlev1">
    <w:name w:val="enumlev1"/>
    <w:basedOn w:val="Normal"/>
    <w:link w:val="enumlev1Char"/>
    <w:qFormat/>
    <w:rsid w:val="004326DB"/>
    <w:pPr>
      <w:spacing w:before="80"/>
      <w:ind w:left="794" w:hanging="794"/>
    </w:pPr>
  </w:style>
  <w:style w:type="paragraph" w:customStyle="1" w:styleId="enumlev2">
    <w:name w:val="enumlev2"/>
    <w:basedOn w:val="enumlev1"/>
    <w:rsid w:val="004326DB"/>
    <w:pPr>
      <w:ind w:left="1191" w:hanging="397"/>
    </w:pPr>
  </w:style>
  <w:style w:type="paragraph" w:customStyle="1" w:styleId="enumlev3">
    <w:name w:val="enumlev3"/>
    <w:basedOn w:val="enumlev2"/>
    <w:rsid w:val="004326DB"/>
    <w:pPr>
      <w:ind w:left="1588"/>
    </w:pPr>
  </w:style>
  <w:style w:type="paragraph" w:customStyle="1" w:styleId="Equation">
    <w:name w:val="Equation"/>
    <w:basedOn w:val="Normal"/>
    <w:rsid w:val="004326DB"/>
    <w:pPr>
      <w:tabs>
        <w:tab w:val="clear" w:pos="1191"/>
        <w:tab w:val="clear" w:pos="1588"/>
        <w:tab w:val="clear" w:pos="1985"/>
        <w:tab w:val="center" w:pos="4820"/>
        <w:tab w:val="right" w:pos="9639"/>
      </w:tabs>
      <w:jc w:val="left"/>
    </w:pPr>
  </w:style>
  <w:style w:type="paragraph" w:customStyle="1" w:styleId="toc0">
    <w:name w:val="toc 0"/>
    <w:basedOn w:val="Normal"/>
    <w:next w:val="TOC1"/>
    <w:rsid w:val="004326DB"/>
    <w:pPr>
      <w:keepLines/>
      <w:tabs>
        <w:tab w:val="clear" w:pos="794"/>
        <w:tab w:val="clear" w:pos="1191"/>
        <w:tab w:val="clear" w:pos="1588"/>
        <w:tab w:val="clear" w:pos="1985"/>
        <w:tab w:val="right" w:pos="9639"/>
      </w:tabs>
      <w:jc w:val="left"/>
    </w:pPr>
    <w:rPr>
      <w:b/>
    </w:rPr>
  </w:style>
  <w:style w:type="paragraph" w:customStyle="1" w:styleId="ASN1">
    <w:name w:val="ASN.1"/>
    <w:rsid w:val="004326DB"/>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4326DB"/>
  </w:style>
  <w:style w:type="paragraph" w:customStyle="1" w:styleId="Chaptitle">
    <w:name w:val="Chap_title"/>
    <w:basedOn w:val="Normal"/>
    <w:next w:val="Normalaftertitle"/>
    <w:rsid w:val="004326DB"/>
    <w:pPr>
      <w:keepNext/>
      <w:keepLines/>
      <w:tabs>
        <w:tab w:val="clear" w:pos="794"/>
        <w:tab w:val="clear" w:pos="1191"/>
        <w:tab w:val="clear" w:pos="1588"/>
        <w:tab w:val="clear" w:pos="1985"/>
      </w:tabs>
      <w:spacing w:before="480"/>
      <w:jc w:val="center"/>
    </w:pPr>
    <w:rPr>
      <w:b/>
    </w:rPr>
  </w:style>
  <w:style w:type="paragraph" w:customStyle="1" w:styleId="Normalaftertitle">
    <w:name w:val="Normal_after_title"/>
    <w:basedOn w:val="Normal"/>
    <w:next w:val="Normal"/>
    <w:rsid w:val="004326DB"/>
    <w:pPr>
      <w:spacing w:before="400"/>
    </w:pPr>
  </w:style>
  <w:style w:type="character" w:styleId="PageNumber">
    <w:name w:val="page number"/>
    <w:basedOn w:val="DefaultParagraphFont"/>
    <w:rsid w:val="004326DB"/>
  </w:style>
  <w:style w:type="paragraph" w:customStyle="1" w:styleId="Reftitle">
    <w:name w:val="Ref_title"/>
    <w:basedOn w:val="Normal"/>
    <w:next w:val="Reftext"/>
    <w:rsid w:val="004326DB"/>
    <w:pPr>
      <w:spacing w:before="480"/>
      <w:jc w:val="center"/>
    </w:pPr>
    <w:rPr>
      <w:b/>
    </w:rPr>
  </w:style>
  <w:style w:type="paragraph" w:customStyle="1" w:styleId="Reftext">
    <w:name w:val="Ref_text"/>
    <w:basedOn w:val="Normal"/>
    <w:rsid w:val="004326DB"/>
    <w:pPr>
      <w:ind w:left="794" w:hanging="794"/>
      <w:jc w:val="left"/>
    </w:pPr>
  </w:style>
  <w:style w:type="paragraph" w:styleId="Index1">
    <w:name w:val="index 1"/>
    <w:basedOn w:val="Normal"/>
    <w:next w:val="Normal"/>
    <w:semiHidden/>
    <w:rsid w:val="004326DB"/>
    <w:pPr>
      <w:jc w:val="left"/>
    </w:pPr>
  </w:style>
  <w:style w:type="paragraph" w:customStyle="1" w:styleId="Formal">
    <w:name w:val="Formal"/>
    <w:basedOn w:val="ASN1"/>
    <w:rsid w:val="004326DB"/>
    <w:rPr>
      <w:b w:val="0"/>
    </w:rPr>
  </w:style>
  <w:style w:type="paragraph" w:customStyle="1" w:styleId="AnnexNoTitle">
    <w:name w:val="Annex_NoTitle"/>
    <w:basedOn w:val="Normal"/>
    <w:next w:val="Normalaftertitle"/>
    <w:rsid w:val="004326DB"/>
    <w:pPr>
      <w:keepNext/>
      <w:keepLines/>
      <w:spacing w:before="720" w:after="120"/>
      <w:jc w:val="center"/>
    </w:pPr>
    <w:rPr>
      <w:b/>
    </w:rPr>
  </w:style>
  <w:style w:type="paragraph" w:customStyle="1" w:styleId="AppendixNoTitle">
    <w:name w:val="Appendix_NoTitle"/>
    <w:basedOn w:val="AnnexNoTitle"/>
    <w:next w:val="Normalaftertitle"/>
    <w:rsid w:val="004326DB"/>
  </w:style>
  <w:style w:type="paragraph" w:customStyle="1" w:styleId="Artheading">
    <w:name w:val="Art_heading"/>
    <w:basedOn w:val="Normal"/>
    <w:next w:val="Normalaftertitle"/>
    <w:rsid w:val="004326DB"/>
    <w:pPr>
      <w:spacing w:before="480"/>
      <w:jc w:val="center"/>
    </w:pPr>
    <w:rPr>
      <w:b/>
      <w:sz w:val="28"/>
    </w:rPr>
  </w:style>
  <w:style w:type="paragraph" w:customStyle="1" w:styleId="ArtNo">
    <w:name w:val="Art_No"/>
    <w:basedOn w:val="Normal"/>
    <w:next w:val="Arttitle"/>
    <w:rsid w:val="004326DB"/>
    <w:pPr>
      <w:keepNext/>
      <w:keepLines/>
      <w:spacing w:before="480"/>
      <w:jc w:val="center"/>
    </w:pPr>
    <w:rPr>
      <w:caps/>
      <w:sz w:val="28"/>
    </w:rPr>
  </w:style>
  <w:style w:type="paragraph" w:customStyle="1" w:styleId="Arttitle">
    <w:name w:val="Art_title"/>
    <w:basedOn w:val="Normal"/>
    <w:next w:val="Normalaftertitle"/>
    <w:rsid w:val="004326DB"/>
    <w:pPr>
      <w:keepNext/>
      <w:keepLines/>
      <w:spacing w:before="240"/>
      <w:jc w:val="center"/>
    </w:pPr>
    <w:rPr>
      <w:b/>
      <w:sz w:val="28"/>
    </w:rPr>
  </w:style>
  <w:style w:type="paragraph" w:customStyle="1" w:styleId="Call">
    <w:name w:val="Call"/>
    <w:basedOn w:val="Normal"/>
    <w:next w:val="Normal"/>
    <w:rsid w:val="004326DB"/>
    <w:pPr>
      <w:keepNext/>
      <w:keepLines/>
      <w:spacing w:before="240"/>
      <w:ind w:left="794"/>
      <w:jc w:val="left"/>
    </w:pPr>
    <w:rPr>
      <w:i/>
    </w:rPr>
  </w:style>
  <w:style w:type="paragraph" w:customStyle="1" w:styleId="ChapNo">
    <w:name w:val="Chap_No"/>
    <w:basedOn w:val="Normal"/>
    <w:next w:val="Chaptitle"/>
    <w:rsid w:val="004326DB"/>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4326DB"/>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4326DB"/>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4326DB"/>
    <w:pPr>
      <w:keepNext/>
      <w:keepLines/>
      <w:spacing w:before="240" w:after="120" w:line="240" w:lineRule="auto"/>
      <w:jc w:val="center"/>
    </w:pPr>
  </w:style>
  <w:style w:type="paragraph" w:customStyle="1" w:styleId="FigureNoTitle">
    <w:name w:val="Figure_NoTitle"/>
    <w:basedOn w:val="Normal"/>
    <w:next w:val="Normalaftertitle"/>
    <w:rsid w:val="004326DB"/>
    <w:pPr>
      <w:keepLines/>
      <w:spacing w:before="240" w:after="120"/>
      <w:jc w:val="center"/>
    </w:pPr>
    <w:rPr>
      <w:b/>
    </w:rPr>
  </w:style>
  <w:style w:type="paragraph" w:customStyle="1" w:styleId="Figurewithouttitle">
    <w:name w:val="Figure_without_title"/>
    <w:basedOn w:val="Normal"/>
    <w:next w:val="Normalaftertitle"/>
    <w:rsid w:val="004326DB"/>
    <w:pPr>
      <w:keepLines/>
      <w:spacing w:before="240" w:after="120"/>
      <w:jc w:val="center"/>
    </w:pPr>
  </w:style>
  <w:style w:type="paragraph" w:customStyle="1" w:styleId="FirstFooter">
    <w:name w:val="FirstFooter"/>
    <w:basedOn w:val="Normal"/>
    <w:rsid w:val="004326DB"/>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4326DB"/>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rsid w:val="004326DB"/>
    <w:pPr>
      <w:keepNext/>
      <w:spacing w:before="240"/>
      <w:ind w:left="794" w:hanging="794"/>
    </w:pPr>
    <w:rPr>
      <w:b/>
    </w:rPr>
  </w:style>
  <w:style w:type="paragraph" w:customStyle="1" w:styleId="Headingi">
    <w:name w:val="Heading_i"/>
    <w:basedOn w:val="Normal"/>
    <w:next w:val="Normal"/>
    <w:rsid w:val="004326DB"/>
    <w:pPr>
      <w:keepNext/>
      <w:spacing w:before="240"/>
      <w:jc w:val="left"/>
    </w:pPr>
    <w:rPr>
      <w:i/>
    </w:rPr>
  </w:style>
  <w:style w:type="paragraph" w:styleId="Index2">
    <w:name w:val="index 2"/>
    <w:basedOn w:val="Normal"/>
    <w:next w:val="Normal"/>
    <w:semiHidden/>
    <w:rsid w:val="004326DB"/>
    <w:pPr>
      <w:ind w:left="284"/>
      <w:jc w:val="left"/>
    </w:pPr>
  </w:style>
  <w:style w:type="paragraph" w:styleId="Index3">
    <w:name w:val="index 3"/>
    <w:basedOn w:val="Normal"/>
    <w:next w:val="Normal"/>
    <w:semiHidden/>
    <w:rsid w:val="004326DB"/>
    <w:pPr>
      <w:ind w:left="567"/>
      <w:jc w:val="left"/>
    </w:pPr>
  </w:style>
  <w:style w:type="paragraph" w:customStyle="1" w:styleId="PartNo">
    <w:name w:val="Part_No"/>
    <w:basedOn w:val="Normal"/>
    <w:next w:val="Partref"/>
    <w:rsid w:val="004326DB"/>
    <w:pPr>
      <w:keepNext/>
      <w:keepLines/>
      <w:spacing w:before="480" w:after="80"/>
    </w:pPr>
    <w:rPr>
      <w:caps/>
    </w:rPr>
  </w:style>
  <w:style w:type="paragraph" w:customStyle="1" w:styleId="Partref">
    <w:name w:val="Part_ref"/>
    <w:basedOn w:val="Normal"/>
    <w:next w:val="Parttitle"/>
    <w:rsid w:val="004326DB"/>
    <w:pPr>
      <w:keepNext/>
      <w:keepLines/>
      <w:spacing w:before="280"/>
      <w:jc w:val="center"/>
    </w:pPr>
  </w:style>
  <w:style w:type="paragraph" w:customStyle="1" w:styleId="Parttitle">
    <w:name w:val="Part_title"/>
    <w:basedOn w:val="Normal"/>
    <w:next w:val="Normalaftertitle"/>
    <w:rsid w:val="004326DB"/>
    <w:pPr>
      <w:keepNext/>
      <w:keepLines/>
      <w:spacing w:before="240" w:after="280" w:line="320" w:lineRule="exact"/>
      <w:jc w:val="center"/>
    </w:pPr>
    <w:rPr>
      <w:b/>
    </w:rPr>
  </w:style>
  <w:style w:type="paragraph" w:customStyle="1" w:styleId="Recdate">
    <w:name w:val="Rec_date"/>
    <w:basedOn w:val="Normal"/>
    <w:next w:val="Normalaftertitle"/>
    <w:rsid w:val="004326DB"/>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4326DB"/>
  </w:style>
  <w:style w:type="paragraph" w:customStyle="1" w:styleId="RecNo">
    <w:name w:val="Rec_No"/>
    <w:basedOn w:val="Normal"/>
    <w:next w:val="Rectitle"/>
    <w:rsid w:val="004326DB"/>
    <w:pPr>
      <w:keepNext/>
      <w:keepLines/>
      <w:spacing w:before="0"/>
      <w:jc w:val="left"/>
    </w:pPr>
    <w:rPr>
      <w:b/>
      <w:sz w:val="28"/>
    </w:rPr>
  </w:style>
  <w:style w:type="paragraph" w:customStyle="1" w:styleId="Rectitle">
    <w:name w:val="Rec_title"/>
    <w:basedOn w:val="Normal"/>
    <w:next w:val="Normalaftertitle"/>
    <w:link w:val="RectitleChar"/>
    <w:rsid w:val="004326DB"/>
    <w:pPr>
      <w:keepNext/>
      <w:keepLines/>
      <w:spacing w:before="360" w:line="240" w:lineRule="auto"/>
      <w:jc w:val="center"/>
    </w:pPr>
    <w:rPr>
      <w:b/>
      <w:sz w:val="28"/>
    </w:rPr>
  </w:style>
  <w:style w:type="paragraph" w:customStyle="1" w:styleId="QuestionNo">
    <w:name w:val="Question_No"/>
    <w:basedOn w:val="RecNo"/>
    <w:next w:val="Questiontitle"/>
    <w:rsid w:val="004326DB"/>
  </w:style>
  <w:style w:type="paragraph" w:customStyle="1" w:styleId="Questiontitle">
    <w:name w:val="Question_title"/>
    <w:basedOn w:val="Rectitle"/>
    <w:next w:val="Questionref"/>
    <w:rsid w:val="004326DB"/>
  </w:style>
  <w:style w:type="paragraph" w:customStyle="1" w:styleId="Questionref">
    <w:name w:val="Question_ref"/>
    <w:basedOn w:val="Recref"/>
    <w:next w:val="Questiondate"/>
    <w:rsid w:val="004326DB"/>
  </w:style>
  <w:style w:type="paragraph" w:customStyle="1" w:styleId="Recref">
    <w:name w:val="Rec_ref"/>
    <w:basedOn w:val="Normal"/>
    <w:next w:val="Recdate"/>
    <w:rsid w:val="004326DB"/>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4326DB"/>
  </w:style>
  <w:style w:type="paragraph" w:customStyle="1" w:styleId="RepNo">
    <w:name w:val="Rep_No"/>
    <w:basedOn w:val="RecNo"/>
    <w:next w:val="Reptitle"/>
    <w:rsid w:val="004326DB"/>
  </w:style>
  <w:style w:type="paragraph" w:customStyle="1" w:styleId="Reptitle">
    <w:name w:val="Rep_title"/>
    <w:basedOn w:val="Rectitle"/>
    <w:next w:val="Repref"/>
    <w:rsid w:val="004326DB"/>
  </w:style>
  <w:style w:type="paragraph" w:customStyle="1" w:styleId="Repref">
    <w:name w:val="Rep_ref"/>
    <w:basedOn w:val="Recref"/>
    <w:next w:val="Repdate"/>
    <w:rsid w:val="004326DB"/>
  </w:style>
  <w:style w:type="paragraph" w:customStyle="1" w:styleId="Resdate">
    <w:name w:val="Res_date"/>
    <w:basedOn w:val="Recdate"/>
    <w:next w:val="Normalaftertitle"/>
    <w:rsid w:val="004326DB"/>
  </w:style>
  <w:style w:type="paragraph" w:customStyle="1" w:styleId="ResNo">
    <w:name w:val="Res_No"/>
    <w:basedOn w:val="RecNo"/>
    <w:next w:val="Restitle"/>
    <w:rsid w:val="004326DB"/>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4326DB"/>
  </w:style>
  <w:style w:type="paragraph" w:customStyle="1" w:styleId="Resref">
    <w:name w:val="Res_ref"/>
    <w:basedOn w:val="Recref"/>
    <w:next w:val="Resdate"/>
    <w:rsid w:val="004326DB"/>
  </w:style>
  <w:style w:type="paragraph" w:customStyle="1" w:styleId="SectionNo">
    <w:name w:val="Section_No"/>
    <w:basedOn w:val="Normal"/>
    <w:next w:val="Sectiontitle"/>
    <w:rsid w:val="004326DB"/>
    <w:pPr>
      <w:keepNext/>
      <w:keepLines/>
      <w:spacing w:before="720" w:line="320" w:lineRule="exact"/>
      <w:jc w:val="center"/>
    </w:pPr>
    <w:rPr>
      <w:caps/>
      <w:sz w:val="28"/>
    </w:rPr>
  </w:style>
  <w:style w:type="paragraph" w:customStyle="1" w:styleId="Sectiontitle">
    <w:name w:val="Section_title"/>
    <w:basedOn w:val="Normal"/>
    <w:next w:val="Normalaftertitle"/>
    <w:rsid w:val="004326DB"/>
    <w:pPr>
      <w:keepNext/>
      <w:keepLines/>
      <w:spacing w:before="360" w:after="120" w:line="320" w:lineRule="exact"/>
      <w:jc w:val="center"/>
    </w:pPr>
    <w:rPr>
      <w:b/>
      <w:sz w:val="28"/>
    </w:rPr>
  </w:style>
  <w:style w:type="paragraph" w:customStyle="1" w:styleId="Source">
    <w:name w:val="Source"/>
    <w:basedOn w:val="Normal"/>
    <w:next w:val="Normalaftertitle"/>
    <w:rsid w:val="004326DB"/>
    <w:pPr>
      <w:spacing w:before="840" w:after="200"/>
      <w:jc w:val="center"/>
    </w:pPr>
    <w:rPr>
      <w:b/>
      <w:sz w:val="28"/>
    </w:rPr>
  </w:style>
  <w:style w:type="paragraph" w:customStyle="1" w:styleId="SpecialFooter">
    <w:name w:val="Special Footer"/>
    <w:basedOn w:val="Normal"/>
    <w:rsid w:val="004326DB"/>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rsid w:val="004326D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0"/>
    </w:rPr>
  </w:style>
  <w:style w:type="paragraph" w:customStyle="1" w:styleId="Tabletext">
    <w:name w:val="Table_text"/>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sz w:val="20"/>
    </w:rPr>
  </w:style>
  <w:style w:type="paragraph" w:customStyle="1" w:styleId="Tablelegend">
    <w:name w:val="Table_legend"/>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4326DB"/>
    <w:pPr>
      <w:keepNext/>
      <w:keepLines/>
      <w:spacing w:before="360" w:after="120" w:line="240" w:lineRule="exact"/>
      <w:jc w:val="center"/>
    </w:pPr>
    <w:rPr>
      <w:b/>
      <w:sz w:val="20"/>
    </w:rPr>
  </w:style>
  <w:style w:type="paragraph" w:customStyle="1" w:styleId="Title1">
    <w:name w:val="Title 1"/>
    <w:basedOn w:val="Source"/>
    <w:next w:val="Title2"/>
    <w:rsid w:val="004326DB"/>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4326DB"/>
  </w:style>
  <w:style w:type="paragraph" w:customStyle="1" w:styleId="Title3">
    <w:name w:val="Title 3"/>
    <w:basedOn w:val="Title2"/>
    <w:next w:val="Title4"/>
    <w:rsid w:val="004326DB"/>
    <w:rPr>
      <w:caps w:val="0"/>
    </w:rPr>
  </w:style>
  <w:style w:type="paragraph" w:customStyle="1" w:styleId="Title4">
    <w:name w:val="Title 4"/>
    <w:basedOn w:val="Title3"/>
    <w:next w:val="Heading1"/>
    <w:rsid w:val="004326DB"/>
    <w:rPr>
      <w:b/>
    </w:rPr>
  </w:style>
  <w:style w:type="paragraph" w:customStyle="1" w:styleId="Section1">
    <w:name w:val="Section_1"/>
    <w:basedOn w:val="Normal"/>
    <w:next w:val="Normal"/>
    <w:rsid w:val="004326DB"/>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4326DB"/>
    <w:pPr>
      <w:tabs>
        <w:tab w:val="clear" w:pos="794"/>
        <w:tab w:val="clear" w:pos="1191"/>
        <w:tab w:val="clear" w:pos="1588"/>
        <w:tab w:val="clear" w:pos="1985"/>
      </w:tabs>
      <w:spacing w:before="240"/>
      <w:jc w:val="center"/>
    </w:pPr>
    <w:rPr>
      <w:i/>
    </w:rPr>
  </w:style>
  <w:style w:type="character" w:styleId="Hyperlink">
    <w:name w:val="Hyperlink"/>
    <w:aliases w:val="CEO_Hyperlink"/>
    <w:basedOn w:val="DefaultParagraphFont"/>
    <w:uiPriority w:val="99"/>
    <w:qFormat/>
    <w:rsid w:val="004326DB"/>
    <w:rPr>
      <w:color w:val="0000FF"/>
      <w:u w:val="single"/>
    </w:rPr>
  </w:style>
  <w:style w:type="character" w:styleId="CommentReference">
    <w:name w:val="annotation reference"/>
    <w:basedOn w:val="DefaultParagraphFont"/>
    <w:semiHidden/>
    <w:rsid w:val="004326DB"/>
    <w:rPr>
      <w:sz w:val="16"/>
      <w:szCs w:val="16"/>
    </w:rPr>
  </w:style>
  <w:style w:type="paragraph" w:styleId="CommentText">
    <w:name w:val="annotation text"/>
    <w:basedOn w:val="Normal"/>
    <w:link w:val="CommentTextChar"/>
    <w:semiHidden/>
    <w:rsid w:val="004326DB"/>
    <w:rPr>
      <w:sz w:val="20"/>
    </w:rPr>
  </w:style>
  <w:style w:type="character" w:customStyle="1" w:styleId="href">
    <w:name w:val="href"/>
    <w:basedOn w:val="DefaultParagraphFont"/>
    <w:rsid w:val="004326DB"/>
  </w:style>
  <w:style w:type="paragraph" w:customStyle="1" w:styleId="NormalIndent">
    <w:name w:val="Normal_Indent"/>
    <w:basedOn w:val="Normal"/>
    <w:rsid w:val="004326DB"/>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EA15B3"/>
    <w:pPr>
      <w:spacing w:before="600" w:line="312" w:lineRule="auto"/>
      <w:jc w:val="left"/>
    </w:pPr>
    <w:rPr>
      <w:rFonts w:ascii="Arial" w:eastAsia="SimSun" w:hAnsi="Arial" w:cs="Simplified Arabic"/>
      <w:b/>
      <w:color w:val="808080"/>
      <w:sz w:val="26"/>
      <w:lang w:val="en-GB"/>
    </w:rPr>
  </w:style>
  <w:style w:type="paragraph" w:styleId="BalloonText">
    <w:name w:val="Balloon Text"/>
    <w:basedOn w:val="Normal"/>
    <w:link w:val="BalloonTextChar"/>
    <w:rsid w:val="0080001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800012"/>
    <w:rPr>
      <w:rFonts w:ascii="Tahoma" w:hAnsi="Tahoma" w:cs="Tahoma"/>
      <w:sz w:val="16"/>
      <w:szCs w:val="16"/>
      <w:lang w:val="en-US" w:eastAsia="en-US"/>
    </w:rPr>
  </w:style>
  <w:style w:type="paragraph" w:styleId="PlainText">
    <w:name w:val="Plain Text"/>
    <w:basedOn w:val="Normal"/>
    <w:link w:val="PlainTextChar"/>
    <w:uiPriority w:val="99"/>
    <w:unhideWhenUsed/>
    <w:rsid w:val="00031E64"/>
    <w:pPr>
      <w:tabs>
        <w:tab w:val="clear" w:pos="794"/>
        <w:tab w:val="clear" w:pos="1191"/>
        <w:tab w:val="clear" w:pos="1588"/>
        <w:tab w:val="clear" w:pos="1985"/>
      </w:tabs>
      <w:overflowPunct/>
      <w:autoSpaceDE/>
      <w:autoSpaceDN/>
      <w:adjustRightInd/>
      <w:spacing w:before="0" w:line="240" w:lineRule="auto"/>
      <w:jc w:val="left"/>
      <w:textAlignment w:val="auto"/>
    </w:pPr>
    <w:rPr>
      <w:rFonts w:eastAsia="SimSun"/>
      <w:lang w:eastAsia="zh-CN"/>
    </w:rPr>
  </w:style>
  <w:style w:type="character" w:customStyle="1" w:styleId="PlainTextChar">
    <w:name w:val="Plain Text Char"/>
    <w:basedOn w:val="DefaultParagraphFont"/>
    <w:link w:val="PlainText"/>
    <w:uiPriority w:val="99"/>
    <w:rsid w:val="00031E64"/>
    <w:rPr>
      <w:rFonts w:eastAsia="SimSun"/>
      <w:sz w:val="22"/>
      <w:szCs w:val="22"/>
      <w:lang w:val="en-US"/>
    </w:rPr>
  </w:style>
  <w:style w:type="paragraph" w:customStyle="1" w:styleId="FromRef">
    <w:name w:val="FromRef"/>
    <w:basedOn w:val="Normal"/>
    <w:uiPriority w:val="99"/>
    <w:rsid w:val="009B3F43"/>
    <w:pPr>
      <w:tabs>
        <w:tab w:val="clear" w:pos="794"/>
        <w:tab w:val="clear" w:pos="1191"/>
        <w:tab w:val="clear" w:pos="1588"/>
        <w:tab w:val="clear" w:pos="1985"/>
      </w:tabs>
      <w:overflowPunct/>
      <w:autoSpaceDE/>
      <w:autoSpaceDN/>
      <w:adjustRightInd/>
      <w:spacing w:before="30" w:line="240" w:lineRule="auto"/>
      <w:jc w:val="left"/>
      <w:textAlignment w:val="auto"/>
    </w:pPr>
    <w:rPr>
      <w:rFonts w:ascii="Arial" w:hAnsi="Arial" w:cs="Times New Roman"/>
      <w:sz w:val="20"/>
      <w:szCs w:val="20"/>
      <w:lang w:bidi="he-IL"/>
    </w:rPr>
  </w:style>
  <w:style w:type="paragraph" w:customStyle="1" w:styleId="Object">
    <w:name w:val="Object"/>
    <w:basedOn w:val="Normal"/>
    <w:uiPriority w:val="99"/>
    <w:rsid w:val="009B3F43"/>
    <w:pPr>
      <w:tabs>
        <w:tab w:val="clear" w:pos="794"/>
        <w:tab w:val="clear" w:pos="1191"/>
        <w:tab w:val="clear" w:pos="1588"/>
        <w:tab w:val="clear" w:pos="1985"/>
      </w:tabs>
      <w:overflowPunct/>
      <w:autoSpaceDE/>
      <w:autoSpaceDN/>
      <w:adjustRightInd/>
      <w:spacing w:before="270" w:line="240" w:lineRule="auto"/>
      <w:jc w:val="left"/>
      <w:textAlignment w:val="auto"/>
    </w:pPr>
    <w:rPr>
      <w:rFonts w:ascii="Arial" w:hAnsi="Arial" w:cs="Times New Roman"/>
      <w:sz w:val="20"/>
      <w:szCs w:val="20"/>
      <w:lang w:bidi="he-IL"/>
    </w:rPr>
  </w:style>
  <w:style w:type="character" w:styleId="Strong">
    <w:name w:val="Strong"/>
    <w:basedOn w:val="DefaultParagraphFont"/>
    <w:uiPriority w:val="22"/>
    <w:qFormat/>
    <w:rsid w:val="009518B3"/>
    <w:rPr>
      <w:b/>
      <w:bCs/>
    </w:rPr>
  </w:style>
  <w:style w:type="table" w:styleId="TableGrid">
    <w:name w:val="Table Grid"/>
    <w:basedOn w:val="TableNormal"/>
    <w:qFormat/>
    <w:rsid w:val="00642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E42F8"/>
    <w:pPr>
      <w:tabs>
        <w:tab w:val="clear" w:pos="794"/>
        <w:tab w:val="clear" w:pos="1191"/>
        <w:tab w:val="clear" w:pos="1588"/>
        <w:tab w:val="clear" w:pos="1985"/>
      </w:tabs>
      <w:overflowPunct/>
      <w:autoSpaceDE/>
      <w:autoSpaceDN/>
      <w:adjustRightInd/>
      <w:spacing w:before="0" w:line="240" w:lineRule="auto"/>
      <w:ind w:left="720"/>
      <w:contextualSpacing/>
      <w:jc w:val="left"/>
      <w:textAlignment w:val="auto"/>
    </w:pPr>
    <w:rPr>
      <w:rFonts w:eastAsia="SimSun" w:cs="Times New Roman"/>
      <w:sz w:val="22"/>
      <w:lang w:eastAsia="zh-CN"/>
    </w:rPr>
  </w:style>
  <w:style w:type="character" w:customStyle="1" w:styleId="HeaderChar">
    <w:name w:val="Header Char"/>
    <w:basedOn w:val="DefaultParagraphFont"/>
    <w:link w:val="Header"/>
    <w:rsid w:val="003F2F34"/>
    <w:rPr>
      <w:sz w:val="24"/>
      <w:szCs w:val="22"/>
      <w:lang w:val="en-US" w:eastAsia="en-US"/>
    </w:rPr>
  </w:style>
  <w:style w:type="character" w:styleId="UnresolvedMention">
    <w:name w:val="Unresolved Mention"/>
    <w:basedOn w:val="DefaultParagraphFont"/>
    <w:uiPriority w:val="99"/>
    <w:semiHidden/>
    <w:unhideWhenUsed/>
    <w:rsid w:val="004C1B88"/>
    <w:rPr>
      <w:color w:val="605E5C"/>
      <w:shd w:val="clear" w:color="auto" w:fill="E1DFDD"/>
    </w:rPr>
  </w:style>
  <w:style w:type="character" w:customStyle="1" w:styleId="enumlev1Char">
    <w:name w:val="enumlev1 Char"/>
    <w:link w:val="enumlev1"/>
    <w:locked/>
    <w:rsid w:val="00634B82"/>
    <w:rPr>
      <w:sz w:val="24"/>
      <w:szCs w:val="22"/>
      <w:lang w:val="en-US" w:eastAsia="en-US"/>
    </w:rPr>
  </w:style>
  <w:style w:type="character" w:customStyle="1" w:styleId="CommentTextChar">
    <w:name w:val="Comment Text Char"/>
    <w:basedOn w:val="DefaultParagraphFont"/>
    <w:link w:val="CommentText"/>
    <w:semiHidden/>
    <w:rsid w:val="00634B82"/>
    <w:rPr>
      <w:szCs w:val="22"/>
      <w:lang w:val="en-US" w:eastAsia="en-US"/>
    </w:rPr>
  </w:style>
  <w:style w:type="character" w:styleId="FollowedHyperlink">
    <w:name w:val="FollowedHyperlink"/>
    <w:basedOn w:val="DefaultParagraphFont"/>
    <w:semiHidden/>
    <w:unhideWhenUsed/>
    <w:rsid w:val="00956837"/>
    <w:rPr>
      <w:color w:val="800080" w:themeColor="followedHyperlink"/>
      <w:u w:val="single"/>
    </w:rPr>
  </w:style>
  <w:style w:type="paragraph" w:styleId="Revision">
    <w:name w:val="Revision"/>
    <w:hidden/>
    <w:uiPriority w:val="99"/>
    <w:semiHidden/>
    <w:rsid w:val="00A95112"/>
    <w:rPr>
      <w:sz w:val="24"/>
      <w:szCs w:val="22"/>
      <w:lang w:val="en-US" w:eastAsia="en-US"/>
    </w:rPr>
  </w:style>
  <w:style w:type="paragraph" w:customStyle="1" w:styleId="Reasons">
    <w:name w:val="Reasons"/>
    <w:basedOn w:val="Normal"/>
    <w:qFormat/>
    <w:rsid w:val="005265A1"/>
    <w:pPr>
      <w:tabs>
        <w:tab w:val="clear" w:pos="794"/>
        <w:tab w:val="clear" w:pos="1191"/>
        <w:tab w:val="clear" w:pos="1588"/>
        <w:tab w:val="clear" w:pos="1985"/>
      </w:tabs>
      <w:overflowPunct/>
      <w:autoSpaceDE/>
      <w:autoSpaceDN/>
      <w:adjustRightInd/>
      <w:spacing w:before="0" w:line="240" w:lineRule="auto"/>
      <w:jc w:val="left"/>
      <w:textAlignment w:val="auto"/>
    </w:pPr>
    <w:rPr>
      <w:rFonts w:ascii="Times New Roman" w:hAnsi="Times New Roman" w:cs="Times New Roman"/>
      <w:szCs w:val="20"/>
    </w:rPr>
  </w:style>
  <w:style w:type="character" w:customStyle="1" w:styleId="ListParagraphChar">
    <w:name w:val="List Paragraph Char"/>
    <w:basedOn w:val="DefaultParagraphFont"/>
    <w:link w:val="ListParagraph"/>
    <w:uiPriority w:val="34"/>
    <w:locked/>
    <w:rsid w:val="002D3C51"/>
    <w:rPr>
      <w:rFonts w:eastAsia="SimSun" w:cs="Times New Roman"/>
      <w:sz w:val="22"/>
      <w:szCs w:val="22"/>
      <w:lang w:val="en-US"/>
    </w:rPr>
  </w:style>
  <w:style w:type="character" w:customStyle="1" w:styleId="RectitleChar">
    <w:name w:val="Rec_title Char"/>
    <w:link w:val="Rectitle"/>
    <w:rsid w:val="00AB3596"/>
    <w:rPr>
      <w:b/>
      <w:sz w:val="2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00-CACE-CIR-1195/fr" TargetMode="Externa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md/R23-SG01-C/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fr/ITU-T/ipr/Pages/policy.asp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itu.int/pub/R-REC/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rsgd@itu.in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8754E-7621-4B8E-A469-3744FFE0D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861</Words>
  <Characters>4792</Characters>
  <Application>Microsoft Office Word</Application>
  <DocSecurity>0</DocSecurity>
  <Lines>101</Lines>
  <Paragraphs>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5612</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Panoussopoulos, Sonia</dc:creator>
  <cp:lastModifiedBy>Fernandez Jimenez, Virginia</cp:lastModifiedBy>
  <cp:revision>13</cp:revision>
  <cp:lastPrinted>2013-03-08T10:15:00Z</cp:lastPrinted>
  <dcterms:created xsi:type="dcterms:W3CDTF">2026-08-21T09:49:00Z</dcterms:created>
  <dcterms:modified xsi:type="dcterms:W3CDTF">2026-08-25T09:17:00Z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ies>
</file>