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7B3DB1" w14:paraId="3D20DEBA" w14:textId="77777777" w:rsidTr="00306452">
        <w:trPr>
          <w:jc w:val="center"/>
        </w:trPr>
        <w:tc>
          <w:tcPr>
            <w:tcW w:w="9889" w:type="dxa"/>
            <w:gridSpan w:val="3"/>
          </w:tcPr>
          <w:p w14:paraId="769972CF" w14:textId="77777777" w:rsidR="00E53DCE" w:rsidRDefault="00A96D3A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  <w:r w:rsidRPr="00415CFA">
              <w:rPr>
                <w:rFonts w:cstheme="minorHAnsi"/>
                <w:b/>
                <w:bCs/>
                <w:color w:val="808080"/>
                <w:sz w:val="28"/>
                <w:szCs w:val="28"/>
                <w:lang w:val="es-ES_tradnl"/>
              </w:rPr>
              <w:t>Oficina de Radiocomunicaciones (BR)</w:t>
            </w:r>
          </w:p>
          <w:p w14:paraId="77D663A2" w14:textId="77777777" w:rsidR="00E53DCE" w:rsidRDefault="00E53DCE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</w:p>
          <w:p w14:paraId="76B9488A" w14:textId="77777777" w:rsidR="00E53DCE" w:rsidRPr="00AF70DA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n-GB"/>
              </w:rPr>
            </w:pPr>
          </w:p>
        </w:tc>
      </w:tr>
      <w:tr w:rsidR="00E53DCE" w:rsidRPr="0033029C" w14:paraId="2DCA6E71" w14:textId="77777777" w:rsidTr="00306452">
        <w:trPr>
          <w:jc w:val="center"/>
        </w:trPr>
        <w:tc>
          <w:tcPr>
            <w:tcW w:w="7054" w:type="dxa"/>
            <w:gridSpan w:val="2"/>
          </w:tcPr>
          <w:p w14:paraId="310D6481" w14:textId="64E3859F" w:rsidR="00E53DCE" w:rsidRPr="001B3D4D" w:rsidRDefault="00A96D3A" w:rsidP="00357EB8">
            <w:pPr>
              <w:spacing w:before="0"/>
              <w:rPr>
                <w:lang w:val="es-ES"/>
              </w:rPr>
            </w:pPr>
            <w:r w:rsidRPr="001B3D4D">
              <w:rPr>
                <w:lang w:val="es-ES"/>
              </w:rPr>
              <w:t>Circular Administrativa</w:t>
            </w:r>
          </w:p>
          <w:p w14:paraId="69D58805" w14:textId="023CA2B8" w:rsidR="00E53DCE" w:rsidRPr="00357EB8" w:rsidRDefault="001B3D4D" w:rsidP="00357EB8">
            <w:pPr>
              <w:spacing w:before="0"/>
              <w:rPr>
                <w:b/>
                <w:bCs/>
                <w:lang w:val="es-ES"/>
              </w:rPr>
            </w:pPr>
            <w:r w:rsidRPr="00357EB8">
              <w:rPr>
                <w:b/>
                <w:bCs/>
                <w:lang w:val="es-ES"/>
              </w:rPr>
              <w:t>CACE/</w:t>
            </w:r>
            <w:r w:rsidR="008F1EE3">
              <w:rPr>
                <w:b/>
                <w:bCs/>
                <w:lang w:val="en-GB"/>
              </w:rPr>
              <w:t>1194</w:t>
            </w:r>
          </w:p>
        </w:tc>
        <w:tc>
          <w:tcPr>
            <w:tcW w:w="2835" w:type="dxa"/>
          </w:tcPr>
          <w:p w14:paraId="3FD01BE1" w14:textId="5DE63BBD" w:rsidR="00E53DCE" w:rsidRPr="002B7EE0" w:rsidRDefault="008F1EE3" w:rsidP="006160CB">
            <w:pPr>
              <w:spacing w:before="0"/>
              <w:jc w:val="right"/>
              <w:rPr>
                <w:szCs w:val="24"/>
                <w:lang w:val="fr-FR"/>
              </w:rPr>
            </w:pPr>
            <w:r>
              <w:rPr>
                <w:lang w:val="es-ES_tradnl"/>
              </w:rPr>
              <w:t>23 de junio de 2026</w:t>
            </w:r>
          </w:p>
        </w:tc>
      </w:tr>
      <w:tr w:rsidR="00E53DCE" w:rsidRPr="0033029C" w14:paraId="56562AD9" w14:textId="77777777" w:rsidTr="00306452">
        <w:trPr>
          <w:jc w:val="center"/>
        </w:trPr>
        <w:tc>
          <w:tcPr>
            <w:tcW w:w="9889" w:type="dxa"/>
            <w:gridSpan w:val="3"/>
          </w:tcPr>
          <w:p w14:paraId="49FBA783" w14:textId="77777777" w:rsidR="00E53DCE" w:rsidRPr="00357EB8" w:rsidRDefault="00E53DCE" w:rsidP="00357EB8">
            <w:pPr>
              <w:spacing w:before="0"/>
              <w:rPr>
                <w:lang w:val="es-ES"/>
              </w:rPr>
            </w:pPr>
          </w:p>
        </w:tc>
      </w:tr>
      <w:tr w:rsidR="00E53DCE" w:rsidRPr="0033029C" w14:paraId="762456CA" w14:textId="77777777" w:rsidTr="00306452">
        <w:trPr>
          <w:jc w:val="center"/>
        </w:trPr>
        <w:tc>
          <w:tcPr>
            <w:tcW w:w="9889" w:type="dxa"/>
            <w:gridSpan w:val="3"/>
          </w:tcPr>
          <w:p w14:paraId="42B6B401" w14:textId="77777777" w:rsidR="00E53DCE" w:rsidRPr="00357EB8" w:rsidRDefault="00E53DCE" w:rsidP="00357EB8">
            <w:pPr>
              <w:spacing w:before="0"/>
              <w:rPr>
                <w:lang w:val="es-ES"/>
              </w:rPr>
            </w:pPr>
          </w:p>
        </w:tc>
      </w:tr>
      <w:tr w:rsidR="00CA4AEE" w:rsidRPr="00510443" w14:paraId="4BAE9C44" w14:textId="77777777" w:rsidTr="00306452">
        <w:trPr>
          <w:jc w:val="center"/>
        </w:trPr>
        <w:tc>
          <w:tcPr>
            <w:tcW w:w="9889" w:type="dxa"/>
            <w:gridSpan w:val="3"/>
          </w:tcPr>
          <w:p w14:paraId="21F1935A" w14:textId="51DB8209" w:rsidR="00CA4AEE" w:rsidRPr="00357EB8" w:rsidRDefault="00CA4AEE" w:rsidP="00357EB8">
            <w:pPr>
              <w:spacing w:before="0"/>
              <w:jc w:val="left"/>
              <w:rPr>
                <w:b/>
                <w:bCs/>
                <w:szCs w:val="24"/>
                <w:lang w:val="es-ES"/>
              </w:rPr>
            </w:pPr>
            <w:r w:rsidRPr="00357EB8">
              <w:rPr>
                <w:b/>
                <w:bCs/>
                <w:lang w:val="es-ES_tradnl"/>
              </w:rPr>
              <w:t xml:space="preserve">A las Administraciones de los Estados Miembros de la UIT, a los Miembros del Sector de Radiocomunicaciones, a los Asociados del UIT-R y a las Instituciones Académicas de la UIT que participan en los trabajos de la Comisión de Estudio </w:t>
            </w:r>
            <w:r w:rsidR="008F1EE3">
              <w:rPr>
                <w:b/>
                <w:bCs/>
                <w:lang w:val="es-ES_tradnl"/>
              </w:rPr>
              <w:t>1</w:t>
            </w:r>
            <w:r w:rsidRPr="00357EB8">
              <w:rPr>
                <w:b/>
                <w:bCs/>
                <w:lang w:val="es-ES_tradnl"/>
              </w:rPr>
              <w:t xml:space="preserve"> de Radiocomunicaciones</w:t>
            </w:r>
          </w:p>
        </w:tc>
      </w:tr>
      <w:tr w:rsidR="00CA4AEE" w:rsidRPr="00510443" w14:paraId="180CDAFD" w14:textId="77777777" w:rsidTr="00306452">
        <w:trPr>
          <w:jc w:val="center"/>
        </w:trPr>
        <w:tc>
          <w:tcPr>
            <w:tcW w:w="9889" w:type="dxa"/>
            <w:gridSpan w:val="3"/>
          </w:tcPr>
          <w:p w14:paraId="04ADBBDE" w14:textId="77777777" w:rsidR="00CA4AEE" w:rsidRPr="00357EB8" w:rsidRDefault="00CA4AEE" w:rsidP="00357EB8">
            <w:pPr>
              <w:spacing w:before="0"/>
              <w:rPr>
                <w:lang w:val="es-ES"/>
              </w:rPr>
            </w:pPr>
          </w:p>
        </w:tc>
      </w:tr>
      <w:tr w:rsidR="00CA4AEE" w:rsidRPr="00510443" w14:paraId="06E9A2B7" w14:textId="77777777" w:rsidTr="00306452">
        <w:trPr>
          <w:jc w:val="center"/>
        </w:trPr>
        <w:tc>
          <w:tcPr>
            <w:tcW w:w="9889" w:type="dxa"/>
            <w:gridSpan w:val="3"/>
          </w:tcPr>
          <w:p w14:paraId="4039DD3F" w14:textId="77777777" w:rsidR="00CA4AEE" w:rsidRPr="00357EB8" w:rsidRDefault="00CA4AEE" w:rsidP="00357EB8">
            <w:pPr>
              <w:spacing w:before="0"/>
              <w:rPr>
                <w:lang w:val="es-ES"/>
              </w:rPr>
            </w:pPr>
          </w:p>
        </w:tc>
      </w:tr>
      <w:tr w:rsidR="00CA4AEE" w:rsidRPr="00510443" w14:paraId="021316CA" w14:textId="77777777" w:rsidTr="00306452">
        <w:trPr>
          <w:jc w:val="center"/>
        </w:trPr>
        <w:tc>
          <w:tcPr>
            <w:tcW w:w="1526" w:type="dxa"/>
          </w:tcPr>
          <w:p w14:paraId="4C13FE60" w14:textId="77777777" w:rsidR="00CA4AEE" w:rsidRPr="0033029C" w:rsidRDefault="00CA4AEE" w:rsidP="00357EB8">
            <w:pPr>
              <w:spacing w:before="0"/>
            </w:pPr>
            <w:proofErr w:type="spellStart"/>
            <w:r>
              <w:t>Asunto</w:t>
            </w:r>
            <w:proofErr w:type="spellEnd"/>
            <w:r w:rsidRPr="0033029C">
              <w:t>:</w:t>
            </w:r>
          </w:p>
        </w:tc>
        <w:tc>
          <w:tcPr>
            <w:tcW w:w="8363" w:type="dxa"/>
            <w:gridSpan w:val="2"/>
            <w:vMerge w:val="restart"/>
          </w:tcPr>
          <w:p w14:paraId="21005A51" w14:textId="140000BA" w:rsidR="00357EB8" w:rsidRPr="00F167FB" w:rsidRDefault="00357EB8" w:rsidP="00357EB8">
            <w:pPr>
              <w:spacing w:before="0"/>
              <w:jc w:val="left"/>
              <w:rPr>
                <w:b/>
                <w:bCs/>
                <w:lang w:val="es-ES"/>
              </w:rPr>
            </w:pPr>
            <w:r w:rsidRPr="00F167FB">
              <w:rPr>
                <w:b/>
                <w:bCs/>
                <w:lang w:val="es-ES"/>
              </w:rPr>
              <w:t xml:space="preserve">Comisión de Estudio </w:t>
            </w:r>
            <w:r w:rsidR="008F1EE3" w:rsidRPr="008F1EE3">
              <w:rPr>
                <w:b/>
                <w:bCs/>
                <w:lang w:val="es-ES"/>
              </w:rPr>
              <w:t>1 de Radiocomunicaciones (Gestión del espectro)</w:t>
            </w:r>
          </w:p>
          <w:p w14:paraId="3612960C" w14:textId="0B5C4267" w:rsidR="00CA4AEE" w:rsidRPr="00CA4AEE" w:rsidRDefault="00CA4AEE" w:rsidP="008F1EE3">
            <w:pPr>
              <w:spacing w:before="120"/>
              <w:ind w:left="794" w:hanging="794"/>
              <w:jc w:val="left"/>
              <w:rPr>
                <w:szCs w:val="24"/>
                <w:lang w:val="es-ES"/>
              </w:rPr>
            </w:pPr>
            <w:r w:rsidRPr="00357EB8">
              <w:rPr>
                <w:b/>
                <w:bCs/>
                <w:lang w:val="es-ES"/>
              </w:rPr>
              <w:t>–</w:t>
            </w:r>
            <w:r w:rsidRPr="00357EB8">
              <w:rPr>
                <w:b/>
                <w:bCs/>
                <w:lang w:val="es-ES"/>
              </w:rPr>
              <w:tab/>
              <w:t xml:space="preserve">Propuesta de adopción de </w:t>
            </w:r>
            <w:r w:rsidR="008F1EE3">
              <w:rPr>
                <w:b/>
                <w:bCs/>
                <w:lang w:val="es-ES"/>
              </w:rPr>
              <w:t>2</w:t>
            </w:r>
            <w:r w:rsidRPr="00357EB8">
              <w:rPr>
                <w:b/>
                <w:bCs/>
                <w:lang w:val="es-ES"/>
              </w:rPr>
              <w:t xml:space="preserve"> proyecto</w:t>
            </w:r>
            <w:r w:rsidR="008F1EE3">
              <w:rPr>
                <w:b/>
                <w:bCs/>
                <w:lang w:val="es-ES"/>
              </w:rPr>
              <w:t>s</w:t>
            </w:r>
            <w:r w:rsidRPr="00357EB8">
              <w:rPr>
                <w:b/>
                <w:bCs/>
                <w:lang w:val="es-ES"/>
              </w:rPr>
              <w:t xml:space="preserve"> de Recomendación UIT-R revisada y su aprobación simultánea por correspondencia de conformidad con el § A2.6.2.4 de la Resolución UIT</w:t>
            </w:r>
            <w:r w:rsidRPr="00357EB8">
              <w:rPr>
                <w:b/>
                <w:bCs/>
                <w:lang w:val="es-ES"/>
              </w:rPr>
              <w:noBreakHyphen/>
              <w:t>R 1</w:t>
            </w:r>
            <w:r w:rsidRPr="00357EB8">
              <w:rPr>
                <w:b/>
                <w:bCs/>
                <w:lang w:val="es-ES"/>
              </w:rPr>
              <w:noBreakHyphen/>
              <w:t>9 (Procedimiento para la adopción y aprobación simultánea por correspondencia)</w:t>
            </w:r>
          </w:p>
        </w:tc>
      </w:tr>
      <w:tr w:rsidR="00CA4AEE" w:rsidRPr="00510443" w14:paraId="4081CB4E" w14:textId="77777777" w:rsidTr="00306452">
        <w:trPr>
          <w:jc w:val="center"/>
        </w:trPr>
        <w:tc>
          <w:tcPr>
            <w:tcW w:w="1526" w:type="dxa"/>
          </w:tcPr>
          <w:p w14:paraId="315E015A" w14:textId="77777777" w:rsidR="00CA4AEE" w:rsidRPr="00547C9F" w:rsidRDefault="00CA4AEE" w:rsidP="00357EB8">
            <w:pPr>
              <w:spacing w:before="0"/>
              <w:rPr>
                <w:lang w:val="es-ES"/>
              </w:rPr>
            </w:pPr>
          </w:p>
        </w:tc>
        <w:tc>
          <w:tcPr>
            <w:tcW w:w="8363" w:type="dxa"/>
            <w:gridSpan w:val="2"/>
            <w:vMerge/>
          </w:tcPr>
          <w:p w14:paraId="7E66957D" w14:textId="77777777" w:rsidR="00CA4AEE" w:rsidRPr="00CA4AEE" w:rsidRDefault="00CA4AEE" w:rsidP="00CA4AEE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  <w:tr w:rsidR="00CA4AEE" w:rsidRPr="00510443" w14:paraId="449BD3D4" w14:textId="77777777" w:rsidTr="00306452">
        <w:trPr>
          <w:jc w:val="center"/>
        </w:trPr>
        <w:tc>
          <w:tcPr>
            <w:tcW w:w="1526" w:type="dxa"/>
          </w:tcPr>
          <w:p w14:paraId="4E614295" w14:textId="77777777" w:rsidR="00CA4AEE" w:rsidRPr="00547C9F" w:rsidRDefault="00CA4AEE" w:rsidP="00357EB8">
            <w:pPr>
              <w:spacing w:before="0"/>
              <w:rPr>
                <w:lang w:val="es-ES"/>
              </w:rPr>
            </w:pPr>
          </w:p>
        </w:tc>
        <w:tc>
          <w:tcPr>
            <w:tcW w:w="8363" w:type="dxa"/>
            <w:gridSpan w:val="2"/>
            <w:vMerge/>
          </w:tcPr>
          <w:p w14:paraId="04442067" w14:textId="77777777" w:rsidR="00CA4AEE" w:rsidRPr="00CA4AEE" w:rsidRDefault="00CA4AEE" w:rsidP="00CA4AEE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</w:tbl>
    <w:p w14:paraId="1785D1C9" w14:textId="2A30A97D" w:rsidR="00CA4AEE" w:rsidRPr="00F11846" w:rsidRDefault="00CA4AEE" w:rsidP="008F1EE3">
      <w:pPr>
        <w:pStyle w:val="Normalaftertitle"/>
        <w:spacing w:before="480"/>
        <w:rPr>
          <w:lang w:val="es-ES_tradnl"/>
        </w:rPr>
      </w:pPr>
      <w:r w:rsidRPr="00D00AD1">
        <w:rPr>
          <w:lang w:val="es-ES_tradnl"/>
        </w:rPr>
        <w:t xml:space="preserve">En la reunión de la Comisión de Estudio </w:t>
      </w:r>
      <w:r w:rsidR="008F1EE3">
        <w:rPr>
          <w:lang w:val="es-ES_tradnl"/>
        </w:rPr>
        <w:t>1</w:t>
      </w:r>
      <w:r w:rsidRPr="00D00AD1">
        <w:rPr>
          <w:lang w:val="es-ES_tradnl"/>
        </w:rPr>
        <w:t xml:space="preserve"> de Radiocomunicaciones </w:t>
      </w:r>
      <w:r w:rsidRPr="00F11846">
        <w:rPr>
          <w:lang w:val="es-ES_tradnl"/>
        </w:rPr>
        <w:t xml:space="preserve">celebrada el </w:t>
      </w:r>
      <w:r w:rsidR="00285490" w:rsidRPr="00F11846">
        <w:rPr>
          <w:lang w:val="es-ES_tradnl"/>
        </w:rPr>
        <w:t>1</w:t>
      </w:r>
      <w:r w:rsidRPr="00F11846">
        <w:rPr>
          <w:lang w:val="es-ES_tradnl"/>
        </w:rPr>
        <w:t xml:space="preserve"> de </w:t>
      </w:r>
      <w:r w:rsidR="00285490" w:rsidRPr="00F11846">
        <w:rPr>
          <w:lang w:val="es-ES_tradnl"/>
        </w:rPr>
        <w:t>junio</w:t>
      </w:r>
      <w:r w:rsidRPr="00F11846">
        <w:rPr>
          <w:lang w:val="es-ES_tradnl"/>
        </w:rPr>
        <w:t xml:space="preserve"> de </w:t>
      </w:r>
      <w:r w:rsidR="00285490" w:rsidRPr="00F11846">
        <w:rPr>
          <w:lang w:val="es-ES_tradnl"/>
        </w:rPr>
        <w:t>2026</w:t>
      </w:r>
      <w:r w:rsidRPr="00F11846">
        <w:rPr>
          <w:lang w:val="es-ES_tradnl"/>
        </w:rPr>
        <w:t xml:space="preserve">, la Comisión de Estudio decidió solicitar la adopción de </w:t>
      </w:r>
      <w:r w:rsidR="00285490" w:rsidRPr="00F11846">
        <w:rPr>
          <w:lang w:val="es-ES_tradnl"/>
        </w:rPr>
        <w:t>2</w:t>
      </w:r>
      <w:r w:rsidRPr="00F11846">
        <w:rPr>
          <w:lang w:val="es-ES_tradnl"/>
        </w:rPr>
        <w:t xml:space="preserve"> proyecto</w:t>
      </w:r>
      <w:r w:rsidR="00285490" w:rsidRPr="00F11846">
        <w:rPr>
          <w:lang w:val="es-ES_tradnl"/>
        </w:rPr>
        <w:t>s</w:t>
      </w:r>
      <w:r w:rsidRPr="00F11846">
        <w:rPr>
          <w:lang w:val="es-ES_tradnl"/>
        </w:rPr>
        <w:t xml:space="preserve"> de Recomendación UIT-R revisada por correspondencia (§ A2.6.2 de la Resolución </w:t>
      </w:r>
      <w:hyperlink r:id="rId8" w:history="1">
        <w:r w:rsidRPr="00F11846">
          <w:rPr>
            <w:rStyle w:val="Lienhypertexte"/>
            <w:lang w:val="es-ES_tradnl"/>
          </w:rPr>
          <w:t>UIT</w:t>
        </w:r>
        <w:r w:rsidRPr="00F11846">
          <w:rPr>
            <w:rStyle w:val="Lienhypertexte"/>
            <w:lang w:val="es-ES_tradnl"/>
          </w:rPr>
          <w:noBreakHyphen/>
          <w:t>R 1</w:t>
        </w:r>
        <w:r w:rsidRPr="00F11846">
          <w:rPr>
            <w:rStyle w:val="Lienhypertexte"/>
            <w:lang w:val="es-ES_tradnl"/>
          </w:rPr>
          <w:noBreakHyphen/>
          <w:t>9</w:t>
        </w:r>
      </w:hyperlink>
      <w:r w:rsidRPr="00F11846">
        <w:rPr>
          <w:lang w:val="es-ES_tradnl"/>
        </w:rPr>
        <w:t>) y además decidió aplicar el procedimiento de adopción y aprobación simultáneas por correspondencia (PAAS</w:t>
      </w:r>
      <w:r w:rsidR="00F84400" w:rsidRPr="00F11846">
        <w:rPr>
          <w:lang w:val="es-ES_tradnl"/>
        </w:rPr>
        <w:t xml:space="preserve">, </w:t>
      </w:r>
      <w:r w:rsidRPr="00F11846">
        <w:rPr>
          <w:lang w:val="es-ES_tradnl"/>
        </w:rPr>
        <w:t>§ A2.6.2.4 de la Resolución UIT</w:t>
      </w:r>
      <w:r w:rsidRPr="00F11846">
        <w:rPr>
          <w:lang w:val="es-ES_tradnl"/>
        </w:rPr>
        <w:noBreakHyphen/>
        <w:t>R 1</w:t>
      </w:r>
      <w:r w:rsidR="00A34538" w:rsidRPr="00F11846">
        <w:rPr>
          <w:lang w:val="es-ES_tradnl"/>
        </w:rPr>
        <w:noBreakHyphen/>
        <w:t>9</w:t>
      </w:r>
      <w:r w:rsidRPr="00F11846">
        <w:rPr>
          <w:lang w:val="es-ES_tradnl"/>
        </w:rPr>
        <w:t>). Los título</w:t>
      </w:r>
      <w:r w:rsidR="00285490" w:rsidRPr="00F11846">
        <w:rPr>
          <w:lang w:val="es-ES_tradnl"/>
        </w:rPr>
        <w:t>s</w:t>
      </w:r>
      <w:r w:rsidRPr="00F11846">
        <w:rPr>
          <w:lang w:val="es-ES_tradnl"/>
        </w:rPr>
        <w:t xml:space="preserve"> y </w:t>
      </w:r>
      <w:r w:rsidR="00285490" w:rsidRPr="00F11846">
        <w:rPr>
          <w:lang w:val="es-ES_tradnl"/>
        </w:rPr>
        <w:t>resúmenes</w:t>
      </w:r>
      <w:r w:rsidRPr="00F11846">
        <w:rPr>
          <w:lang w:val="es-ES_tradnl"/>
        </w:rPr>
        <w:t xml:space="preserve"> de los proyectos de Recomendación aparece</w:t>
      </w:r>
      <w:r w:rsidR="00285490" w:rsidRPr="00F11846">
        <w:rPr>
          <w:lang w:val="es-ES_tradnl"/>
        </w:rPr>
        <w:t>n</w:t>
      </w:r>
      <w:r w:rsidRPr="00F11846">
        <w:rPr>
          <w:lang w:val="es-ES_tradnl"/>
        </w:rPr>
        <w:t xml:space="preserve"> en el Anexo a la presente Carta. Todo Estado Miembro que plantee una objeción a la adopción de un proyecto de Recomendación debe informar al Director y a la Presidencia de la Comisión de Estudio de los motivos de dicha objeción. </w:t>
      </w:r>
    </w:p>
    <w:p w14:paraId="03CDBFE0" w14:textId="4D568C41" w:rsidR="00CA4AEE" w:rsidRPr="00F11846" w:rsidRDefault="00CA4AEE" w:rsidP="00603C2A">
      <w:pPr>
        <w:rPr>
          <w:lang w:val="es-ES_tradnl"/>
        </w:rPr>
      </w:pPr>
      <w:r w:rsidRPr="00F11846">
        <w:rPr>
          <w:lang w:val="es-ES_tradnl"/>
        </w:rPr>
        <w:t xml:space="preserve">El periodo de consideración se extenderá durante 2 meses finalizando el </w:t>
      </w:r>
      <w:r w:rsidR="006C7692" w:rsidRPr="00F11846">
        <w:rPr>
          <w:u w:val="single"/>
          <w:lang w:val="es-ES_tradnl"/>
        </w:rPr>
        <w:t>23 de agosto de 2026</w:t>
      </w:r>
      <w:r w:rsidRPr="00F11846">
        <w:rPr>
          <w:lang w:val="es-ES_tradnl"/>
        </w:rPr>
        <w:t>. Si durante este periodo no se reciben objeciones de los Estados Miembros, se considerará</w:t>
      </w:r>
      <w:r w:rsidR="00F11846" w:rsidRPr="00F11846">
        <w:rPr>
          <w:lang w:val="es-ES_tradnl"/>
        </w:rPr>
        <w:t>n</w:t>
      </w:r>
      <w:r w:rsidRPr="00F11846">
        <w:rPr>
          <w:lang w:val="es-ES_tradnl"/>
        </w:rPr>
        <w:t xml:space="preserve"> adoptado</w:t>
      </w:r>
      <w:r w:rsidR="00F11846" w:rsidRPr="00F11846">
        <w:rPr>
          <w:lang w:val="es-ES_tradnl"/>
        </w:rPr>
        <w:t xml:space="preserve">s </w:t>
      </w:r>
      <w:r w:rsidRPr="00F11846">
        <w:rPr>
          <w:lang w:val="es-ES_tradnl"/>
        </w:rPr>
        <w:t>los proyecto</w:t>
      </w:r>
      <w:r w:rsidR="00F11846" w:rsidRPr="00F11846">
        <w:rPr>
          <w:lang w:val="es-ES_tradnl"/>
        </w:rPr>
        <w:t>s</w:t>
      </w:r>
      <w:r w:rsidRPr="00F11846">
        <w:rPr>
          <w:lang w:val="es-ES_tradnl"/>
        </w:rPr>
        <w:t xml:space="preserve"> de Recomendación por la Comisión de Estudio </w:t>
      </w:r>
      <w:r w:rsidR="00F11846" w:rsidRPr="00F11846">
        <w:rPr>
          <w:lang w:val="es-ES_tradnl"/>
        </w:rPr>
        <w:t>1</w:t>
      </w:r>
      <w:r w:rsidRPr="00F11846">
        <w:rPr>
          <w:lang w:val="es-ES_tradnl"/>
        </w:rPr>
        <w:t>. Además, dado que se ha seguido el procedimiento de PAAS, los proyecto</w:t>
      </w:r>
      <w:r w:rsidR="00F11846" w:rsidRPr="00F11846">
        <w:rPr>
          <w:lang w:val="es-ES_tradnl"/>
        </w:rPr>
        <w:t>s</w:t>
      </w:r>
      <w:r w:rsidRPr="00F11846">
        <w:rPr>
          <w:lang w:val="es-ES_tradnl"/>
        </w:rPr>
        <w:t xml:space="preserve"> de Recomendación también se considerará</w:t>
      </w:r>
      <w:r w:rsidR="00F11846" w:rsidRPr="00F11846">
        <w:rPr>
          <w:lang w:val="es-ES_tradnl"/>
        </w:rPr>
        <w:t>n</w:t>
      </w:r>
      <w:r w:rsidRPr="00F11846">
        <w:rPr>
          <w:lang w:val="es-ES_tradnl"/>
        </w:rPr>
        <w:t xml:space="preserve"> aprobado</w:t>
      </w:r>
      <w:r w:rsidR="00F11846" w:rsidRPr="00F11846">
        <w:rPr>
          <w:lang w:val="es-ES_tradnl"/>
        </w:rPr>
        <w:t>s</w:t>
      </w:r>
      <w:r w:rsidRPr="00F11846">
        <w:rPr>
          <w:lang w:val="es-ES_tradnl"/>
        </w:rPr>
        <w:t>.</w:t>
      </w:r>
    </w:p>
    <w:p w14:paraId="00F7C219" w14:textId="5D504BA0" w:rsidR="00CA4AEE" w:rsidRPr="00D00AD1" w:rsidRDefault="00CA4AEE" w:rsidP="00603C2A">
      <w:pPr>
        <w:rPr>
          <w:lang w:val="es-ES_tradnl"/>
        </w:rPr>
      </w:pPr>
      <w:r w:rsidRPr="00F11846">
        <w:rPr>
          <w:lang w:val="es-ES_tradnl"/>
        </w:rPr>
        <w:t xml:space="preserve">Tras la fecha límite mencionada, los resultados </w:t>
      </w:r>
      <w:r w:rsidR="00C75C72" w:rsidRPr="00F11846">
        <w:rPr>
          <w:lang w:val="es-ES_tradnl"/>
        </w:rPr>
        <w:t xml:space="preserve">de </w:t>
      </w:r>
      <w:r w:rsidRPr="00F11846">
        <w:rPr>
          <w:lang w:val="es-ES_tradnl"/>
        </w:rPr>
        <w:t>los procedimientos arriba citados se comunicarán mediante Circular Administrativa y se publicará</w:t>
      </w:r>
      <w:r w:rsidR="00F11846" w:rsidRPr="00F11846">
        <w:rPr>
          <w:lang w:val="es-ES_tradnl"/>
        </w:rPr>
        <w:t>n</w:t>
      </w:r>
      <w:r w:rsidRPr="00F11846">
        <w:rPr>
          <w:lang w:val="es-ES_tradnl"/>
        </w:rPr>
        <w:t xml:space="preserve"> las Recomendaci</w:t>
      </w:r>
      <w:r w:rsidR="00F11846" w:rsidRPr="00F11846">
        <w:rPr>
          <w:lang w:val="es-ES_tradnl"/>
        </w:rPr>
        <w:t>o</w:t>
      </w:r>
      <w:r w:rsidRPr="00F11846">
        <w:rPr>
          <w:lang w:val="es-ES_tradnl"/>
        </w:rPr>
        <w:t>nes aprobadas tan</w:t>
      </w:r>
      <w:r w:rsidRPr="00D00AD1">
        <w:rPr>
          <w:lang w:val="es-ES_tradnl"/>
        </w:rPr>
        <w:t xml:space="preserve"> pronto como sea posible (véase </w:t>
      </w:r>
      <w:hyperlink r:id="rId9" w:history="1">
        <w:r w:rsidR="00FF24C8" w:rsidRPr="00A079C6">
          <w:rPr>
            <w:rStyle w:val="Lienhypertexte"/>
            <w:lang w:val="es-ES_tradnl"/>
          </w:rPr>
          <w:t>https://www.itu.int/pub/R-REC/</w:t>
        </w:r>
      </w:hyperlink>
      <w:r w:rsidRPr="00D00AD1">
        <w:rPr>
          <w:lang w:val="es-ES_tradnl"/>
        </w:rPr>
        <w:t>).</w:t>
      </w:r>
    </w:p>
    <w:p w14:paraId="0FD60517" w14:textId="77777777" w:rsidR="008F1EE3" w:rsidRDefault="008F1EE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lang w:val="es-ES_tradnl"/>
        </w:rPr>
      </w:pPr>
      <w:r>
        <w:rPr>
          <w:lang w:val="es-ES_tradnl"/>
        </w:rPr>
        <w:br w:type="page"/>
      </w:r>
    </w:p>
    <w:p w14:paraId="3BDDF33A" w14:textId="3CDDC85B" w:rsidR="00CA4AEE" w:rsidRDefault="00CA4AEE" w:rsidP="00603C2A">
      <w:pPr>
        <w:rPr>
          <w:lang w:val="es-ES_tradnl"/>
        </w:rPr>
      </w:pPr>
      <w:r w:rsidRPr="00D00AD1">
        <w:rPr>
          <w:lang w:val="es-ES_tradnl"/>
        </w:rPr>
        <w:lastRenderedPageBreak/>
        <w:t xml:space="preserve">Se solicita a toda organización miembro de la UIT que tenga </w:t>
      </w:r>
      <w:r w:rsidRPr="001454ED">
        <w:rPr>
          <w:lang w:val="es-ES_tradnl"/>
        </w:rPr>
        <w:t xml:space="preserve">conocimiento de una patente, de su propiedad o de propiedad ajena, que cubra total o parcialmente elementos de los proyectos de Recomendación mencionados en esta </w:t>
      </w:r>
      <w:r w:rsidR="0038782F" w:rsidRPr="001454ED">
        <w:rPr>
          <w:lang w:val="es-ES_tradnl"/>
        </w:rPr>
        <w:t>carta</w:t>
      </w:r>
      <w:r w:rsidRPr="001454ED">
        <w:rPr>
          <w:lang w:val="es-ES_tradnl"/>
        </w:rPr>
        <w:t>, que comunique dicha</w:t>
      </w:r>
      <w:r w:rsidRPr="00D00AD1">
        <w:rPr>
          <w:lang w:val="es-ES_tradnl"/>
        </w:rPr>
        <w:t xml:space="preserve"> información a la Secretaría tan pronto como sea posible. La Política común en materia de patentes para UIT</w:t>
      </w:r>
      <w:r>
        <w:rPr>
          <w:lang w:val="es-ES_tradnl"/>
        </w:rPr>
        <w:noBreakHyphen/>
      </w:r>
      <w:r w:rsidRPr="00D00AD1">
        <w:rPr>
          <w:lang w:val="es-ES_tradnl"/>
        </w:rPr>
        <w:t>T/UIT</w:t>
      </w:r>
      <w:r>
        <w:rPr>
          <w:lang w:val="es-ES_tradnl"/>
        </w:rPr>
        <w:noBreakHyphen/>
      </w:r>
      <w:r w:rsidRPr="00D00AD1">
        <w:rPr>
          <w:lang w:val="es-ES_tradnl"/>
        </w:rPr>
        <w:t>R/ISO/CEI puede consultarse en</w:t>
      </w:r>
      <w:r>
        <w:rPr>
          <w:lang w:val="es-ES_tradnl"/>
        </w:rPr>
        <w:t xml:space="preserve"> </w:t>
      </w:r>
      <w:hyperlink r:id="rId10" w:history="1">
        <w:r w:rsidRPr="006A124F">
          <w:rPr>
            <w:rStyle w:val="Lienhypertexte"/>
            <w:lang w:val="es-ES_tradnl"/>
          </w:rPr>
          <w:t>http://www.itu.int/en/ITU-T/ipr/Pages/policy.aspx</w:t>
        </w:r>
      </w:hyperlink>
      <w:r>
        <w:rPr>
          <w:lang w:val="es-ES_tradnl"/>
        </w:rPr>
        <w:t>.</w:t>
      </w:r>
    </w:p>
    <w:p w14:paraId="4CC8D01D" w14:textId="3E533B3B" w:rsidR="00CA4AEE" w:rsidRPr="0062522E" w:rsidRDefault="00CA4AEE" w:rsidP="00547C9F">
      <w:pPr>
        <w:spacing w:before="1200"/>
        <w:jc w:val="left"/>
        <w:rPr>
          <w:lang w:val="es-ES_tradnl"/>
        </w:rPr>
      </w:pPr>
      <w:r>
        <w:rPr>
          <w:lang w:val="es-ES_tradnl"/>
        </w:rPr>
        <w:t>Mario Maniewicz</w:t>
      </w:r>
      <w:r w:rsidR="00603C2A">
        <w:rPr>
          <w:lang w:val="es-ES_tradnl"/>
        </w:rPr>
        <w:br/>
      </w:r>
      <w:r w:rsidRPr="0062522E">
        <w:rPr>
          <w:lang w:val="es-ES_tradnl"/>
        </w:rPr>
        <w:t>Director</w:t>
      </w:r>
    </w:p>
    <w:p w14:paraId="4EE4B7E2" w14:textId="7FAA8FDD" w:rsidR="00CA4AEE" w:rsidRPr="00CA4A39" w:rsidRDefault="00CA4AEE" w:rsidP="001454ED">
      <w:pPr>
        <w:spacing w:before="2400"/>
        <w:ind w:left="1191" w:hanging="1191"/>
        <w:rPr>
          <w:lang w:val="es-ES_tradnl"/>
        </w:rPr>
      </w:pPr>
      <w:r w:rsidRPr="00D00AD1">
        <w:rPr>
          <w:b/>
          <w:bCs/>
          <w:lang w:val="es-ES_tradnl"/>
        </w:rPr>
        <w:t>Anexo:</w:t>
      </w:r>
      <w:r w:rsidRPr="00D00AD1">
        <w:rPr>
          <w:lang w:val="es-ES_tradnl"/>
        </w:rPr>
        <w:t xml:space="preserve"> </w:t>
      </w:r>
      <w:r>
        <w:rPr>
          <w:lang w:val="es-ES_tradnl"/>
        </w:rPr>
        <w:tab/>
      </w:r>
      <w:r w:rsidRPr="00CA4A39">
        <w:rPr>
          <w:lang w:val="es-ES_tradnl"/>
        </w:rPr>
        <w:t xml:space="preserve">Títulos y </w:t>
      </w:r>
      <w:r w:rsidR="001454ED" w:rsidRPr="00CA4A39">
        <w:rPr>
          <w:lang w:val="es-ES_tradnl"/>
        </w:rPr>
        <w:t>resúmenes</w:t>
      </w:r>
      <w:r w:rsidRPr="00CA4A39">
        <w:rPr>
          <w:lang w:val="es-ES_tradnl"/>
        </w:rPr>
        <w:t xml:space="preserve"> de los proyectos de Recomendación</w:t>
      </w:r>
    </w:p>
    <w:p w14:paraId="7FE42B16" w14:textId="573CA3C7" w:rsidR="00CA4AEE" w:rsidRPr="00CA4A39" w:rsidRDefault="00CA4AEE" w:rsidP="00547C9F">
      <w:pPr>
        <w:spacing w:before="840"/>
        <w:rPr>
          <w:lang w:val="es-ES_tradnl"/>
        </w:rPr>
      </w:pPr>
      <w:r w:rsidRPr="00CA4A39">
        <w:rPr>
          <w:b/>
          <w:bCs/>
          <w:lang w:val="es-ES_tradnl"/>
        </w:rPr>
        <w:t>Documentos:</w:t>
      </w:r>
      <w:r w:rsidRPr="00CA4A39">
        <w:rPr>
          <w:lang w:val="es-ES_tradnl"/>
        </w:rPr>
        <w:t xml:space="preserve"> </w:t>
      </w:r>
      <w:r w:rsidRPr="00CA4A39">
        <w:rPr>
          <w:lang w:val="es-ES_tradnl"/>
        </w:rPr>
        <w:tab/>
        <w:t>Documento</w:t>
      </w:r>
      <w:r w:rsidR="001454ED" w:rsidRPr="00CA4A39">
        <w:rPr>
          <w:lang w:val="es-ES_tradnl"/>
        </w:rPr>
        <w:t>s 1/72(Rev.1), 1/76(Rev.1)</w:t>
      </w:r>
    </w:p>
    <w:p w14:paraId="6F55D769" w14:textId="0E7407D1" w:rsidR="00CA4AEE" w:rsidRPr="00D00AD1" w:rsidRDefault="00CA4AEE" w:rsidP="00357EB8">
      <w:pPr>
        <w:jc w:val="left"/>
        <w:rPr>
          <w:lang w:val="es-ES_tradnl"/>
        </w:rPr>
      </w:pPr>
      <w:r w:rsidRPr="00CA4A39">
        <w:rPr>
          <w:lang w:val="es-ES_tradnl"/>
        </w:rPr>
        <w:t>Dichos documentos están disponibles en formato electrónico en la dirección:</w:t>
      </w:r>
      <w:r w:rsidRPr="00CA4A39">
        <w:rPr>
          <w:lang w:val="es-ES"/>
        </w:rPr>
        <w:t xml:space="preserve"> </w:t>
      </w:r>
      <w:hyperlink r:id="rId11" w:history="1">
        <w:r w:rsidR="00CA4A39" w:rsidRPr="00CA4A39">
          <w:rPr>
            <w:rStyle w:val="Lienhypertexte"/>
            <w:lang w:val="es-ES_tradnl"/>
          </w:rPr>
          <w:t>https://www.itu.int/md/R23-SG01-C/en</w:t>
        </w:r>
      </w:hyperlink>
    </w:p>
    <w:p w14:paraId="4B35D10D" w14:textId="77777777" w:rsidR="00CA4AEE" w:rsidRDefault="00CA4AEE" w:rsidP="00357EB8">
      <w:pPr>
        <w:rPr>
          <w:rFonts w:ascii="Times New Roman" w:hAnsi="Times New Roman" w:cs="Times New Roman"/>
          <w:sz w:val="28"/>
          <w:szCs w:val="20"/>
          <w:lang w:val="es-ES_tradnl"/>
        </w:rPr>
      </w:pPr>
      <w:r w:rsidRPr="00EF4CF9">
        <w:rPr>
          <w:lang w:val="es-ES"/>
        </w:rPr>
        <w:br w:type="page"/>
      </w:r>
    </w:p>
    <w:p w14:paraId="7AF2EDF7" w14:textId="088018D9" w:rsidR="00D40796" w:rsidRPr="009624CD" w:rsidRDefault="00D40796" w:rsidP="00D40796">
      <w:pPr>
        <w:pStyle w:val="AnnexNotitle0"/>
        <w:rPr>
          <w:rFonts w:asciiTheme="minorHAnsi" w:hAnsiTheme="minorHAnsi" w:cstheme="minorHAnsi"/>
          <w:szCs w:val="28"/>
          <w:lang w:val="es-ES"/>
        </w:rPr>
      </w:pPr>
      <w:r w:rsidRPr="009624CD">
        <w:rPr>
          <w:rFonts w:asciiTheme="minorHAnsi" w:hAnsiTheme="minorHAnsi" w:cstheme="minorHAnsi"/>
          <w:szCs w:val="28"/>
          <w:lang w:val="es-ES"/>
        </w:rPr>
        <w:lastRenderedPageBreak/>
        <w:t>Anexo</w:t>
      </w:r>
      <w:r w:rsidRPr="009624CD">
        <w:rPr>
          <w:rFonts w:asciiTheme="minorHAnsi" w:hAnsiTheme="minorHAnsi" w:cstheme="minorHAnsi"/>
          <w:szCs w:val="28"/>
          <w:lang w:val="es-ES"/>
        </w:rPr>
        <w:br/>
      </w:r>
      <w:r w:rsidRPr="009624CD">
        <w:rPr>
          <w:rFonts w:asciiTheme="minorHAnsi" w:hAnsiTheme="minorHAnsi" w:cstheme="minorHAnsi"/>
          <w:szCs w:val="28"/>
          <w:lang w:val="es-ES"/>
        </w:rPr>
        <w:br/>
        <w:t>Títulos y resúmenes de los proyectos de Recomendación UIT-R</w:t>
      </w:r>
    </w:p>
    <w:p w14:paraId="54A00D92" w14:textId="77777777" w:rsidR="00D40796" w:rsidRPr="009624CD" w:rsidRDefault="00D40796" w:rsidP="00D40796">
      <w:pPr>
        <w:tabs>
          <w:tab w:val="right" w:pos="9639"/>
        </w:tabs>
        <w:spacing w:before="480"/>
        <w:rPr>
          <w:rFonts w:asciiTheme="minorHAnsi" w:hAnsiTheme="minorHAnsi" w:cstheme="minorHAnsi"/>
          <w:szCs w:val="24"/>
          <w:lang w:val="es-ES"/>
        </w:rPr>
      </w:pPr>
      <w:r w:rsidRPr="009624CD">
        <w:rPr>
          <w:rFonts w:asciiTheme="minorHAnsi" w:hAnsiTheme="minorHAnsi" w:cstheme="minorHAnsi"/>
          <w:szCs w:val="24"/>
          <w:u w:val="single"/>
          <w:lang w:val="es-ES"/>
        </w:rPr>
        <w:t xml:space="preserve">Proyecto de revisión de la Recomendación UIT-R </w:t>
      </w:r>
      <w:r w:rsidRPr="009624CD">
        <w:rPr>
          <w:rStyle w:val="href"/>
          <w:u w:val="single"/>
          <w:lang w:val="es-ES"/>
        </w:rPr>
        <w:t>SM.1896-1</w:t>
      </w:r>
      <w:r w:rsidRPr="009624CD">
        <w:rPr>
          <w:rFonts w:asciiTheme="minorHAnsi" w:hAnsiTheme="minorHAnsi" w:cstheme="minorHAnsi"/>
          <w:szCs w:val="24"/>
          <w:lang w:val="es-ES"/>
        </w:rPr>
        <w:tab/>
        <w:t>Doc. 1/72(Rev.1)</w:t>
      </w:r>
    </w:p>
    <w:p w14:paraId="1B358929" w14:textId="77777777" w:rsidR="00D40796" w:rsidRPr="009624CD" w:rsidRDefault="00D40796" w:rsidP="00D40796">
      <w:pPr>
        <w:pStyle w:val="Rectitle"/>
        <w:rPr>
          <w:rFonts w:asciiTheme="minorHAnsi" w:eastAsia="MS Mincho" w:hAnsiTheme="minorHAnsi" w:cstheme="minorHAnsi"/>
          <w:szCs w:val="28"/>
          <w:lang w:val="es-ES"/>
        </w:rPr>
      </w:pPr>
      <w:r w:rsidRPr="009624CD">
        <w:rPr>
          <w:lang w:val="es-ES"/>
        </w:rPr>
        <w:t>Gamas de frecuencia para la armonización mundial o regional</w:t>
      </w:r>
      <w:r>
        <w:rPr>
          <w:lang w:val="es-ES"/>
        </w:rPr>
        <w:br/>
      </w:r>
      <w:r w:rsidRPr="009624CD">
        <w:rPr>
          <w:lang w:val="es-ES"/>
        </w:rPr>
        <w:t>de los dispositivos de corto alcance</w:t>
      </w:r>
    </w:p>
    <w:p w14:paraId="6FDBABAE" w14:textId="77777777" w:rsidR="00D40796" w:rsidRPr="009624CD" w:rsidRDefault="00D40796" w:rsidP="00D40796">
      <w:pPr>
        <w:pStyle w:val="Normalaftertitle0"/>
        <w:jc w:val="both"/>
        <w:rPr>
          <w:rFonts w:asciiTheme="minorHAnsi" w:hAnsiTheme="minorHAnsi" w:cstheme="minorHAnsi"/>
          <w:lang w:val="es-ES"/>
        </w:rPr>
      </w:pPr>
      <w:r w:rsidRPr="009624CD">
        <w:rPr>
          <w:rFonts w:asciiTheme="minorHAnsi" w:hAnsiTheme="minorHAnsi" w:cstheme="minorHAnsi"/>
          <w:lang w:val="es-ES"/>
        </w:rPr>
        <w:t>E</w:t>
      </w:r>
      <w:r>
        <w:rPr>
          <w:rFonts w:asciiTheme="minorHAnsi" w:hAnsiTheme="minorHAnsi" w:cstheme="minorHAnsi"/>
          <w:lang w:val="es-ES"/>
        </w:rPr>
        <w:t>n e</w:t>
      </w:r>
      <w:r w:rsidRPr="009624CD">
        <w:rPr>
          <w:rFonts w:asciiTheme="minorHAnsi" w:hAnsiTheme="minorHAnsi" w:cstheme="minorHAnsi"/>
          <w:lang w:val="es-ES"/>
        </w:rPr>
        <w:t>sta revisión</w:t>
      </w:r>
      <w:r>
        <w:rPr>
          <w:rFonts w:asciiTheme="minorHAnsi" w:hAnsiTheme="minorHAnsi" w:cstheme="minorHAnsi"/>
          <w:lang w:val="es-ES"/>
        </w:rPr>
        <w:t xml:space="preserve"> se</w:t>
      </w:r>
      <w:r w:rsidRPr="009624CD">
        <w:rPr>
          <w:rFonts w:asciiTheme="minorHAnsi" w:hAnsiTheme="minorHAnsi" w:cstheme="minorHAnsi"/>
          <w:lang w:val="es-ES"/>
        </w:rPr>
        <w:t xml:space="preserve"> añade</w:t>
      </w:r>
      <w:r>
        <w:rPr>
          <w:rFonts w:asciiTheme="minorHAnsi" w:hAnsiTheme="minorHAnsi" w:cstheme="minorHAnsi"/>
          <w:lang w:val="es-ES"/>
        </w:rPr>
        <w:t>n</w:t>
      </w:r>
      <w:r w:rsidRPr="009624CD">
        <w:rPr>
          <w:rFonts w:asciiTheme="minorHAnsi" w:hAnsiTheme="minorHAnsi" w:cstheme="minorHAnsi"/>
          <w:lang w:val="es-ES"/>
        </w:rPr>
        <w:t xml:space="preserve"> dos nuevas bandas de frecuencias </w:t>
      </w:r>
      <w:r>
        <w:rPr>
          <w:rFonts w:asciiTheme="minorHAnsi" w:hAnsiTheme="minorHAnsi" w:cstheme="minorHAnsi"/>
          <w:lang w:val="es-ES"/>
        </w:rPr>
        <w:t>(</w:t>
      </w:r>
      <w:r w:rsidRPr="009624CD">
        <w:rPr>
          <w:rFonts w:asciiTheme="minorHAnsi" w:hAnsiTheme="minorHAnsi" w:cstheme="minorHAnsi"/>
          <w:lang w:val="es-ES"/>
        </w:rPr>
        <w:t>122,25</w:t>
      </w:r>
      <w:r>
        <w:rPr>
          <w:rFonts w:asciiTheme="minorHAnsi" w:hAnsiTheme="minorHAnsi" w:cstheme="minorHAnsi"/>
          <w:lang w:val="es-ES"/>
        </w:rPr>
        <w:noBreakHyphen/>
      </w:r>
      <w:r w:rsidRPr="009624CD">
        <w:rPr>
          <w:rFonts w:asciiTheme="minorHAnsi" w:hAnsiTheme="minorHAnsi" w:cstheme="minorHAnsi"/>
          <w:lang w:val="es-ES"/>
        </w:rPr>
        <w:t>130</w:t>
      </w:r>
      <w:r>
        <w:rPr>
          <w:rFonts w:asciiTheme="minorHAnsi" w:hAnsiTheme="minorHAnsi" w:cstheme="minorHAnsi"/>
          <w:lang w:val="es-ES"/>
        </w:rPr>
        <w:t> </w:t>
      </w:r>
      <w:r w:rsidRPr="009624CD">
        <w:rPr>
          <w:rFonts w:asciiTheme="minorHAnsi" w:hAnsiTheme="minorHAnsi" w:cstheme="minorHAnsi"/>
          <w:lang w:val="es-ES"/>
        </w:rPr>
        <w:t>GHz y 134</w:t>
      </w:r>
      <w:r>
        <w:rPr>
          <w:rFonts w:asciiTheme="minorHAnsi" w:hAnsiTheme="minorHAnsi" w:cstheme="minorHAnsi"/>
          <w:lang w:val="es-ES"/>
        </w:rPr>
        <w:noBreakHyphen/>
      </w:r>
      <w:r w:rsidRPr="009624CD">
        <w:rPr>
          <w:rFonts w:asciiTheme="minorHAnsi" w:hAnsiTheme="minorHAnsi" w:cstheme="minorHAnsi"/>
          <w:lang w:val="es-ES"/>
        </w:rPr>
        <w:t>136</w:t>
      </w:r>
      <w:r>
        <w:rPr>
          <w:rFonts w:asciiTheme="minorHAnsi" w:hAnsiTheme="minorHAnsi" w:cstheme="minorHAnsi"/>
          <w:lang w:val="es-ES"/>
        </w:rPr>
        <w:t> </w:t>
      </w:r>
      <w:r w:rsidRPr="009624CD">
        <w:rPr>
          <w:rFonts w:asciiTheme="minorHAnsi" w:hAnsiTheme="minorHAnsi" w:cstheme="minorHAnsi"/>
          <w:lang w:val="es-ES"/>
        </w:rPr>
        <w:t>GHz</w:t>
      </w:r>
      <w:r>
        <w:rPr>
          <w:rFonts w:asciiTheme="minorHAnsi" w:hAnsiTheme="minorHAnsi" w:cstheme="minorHAnsi"/>
          <w:lang w:val="es-ES"/>
        </w:rPr>
        <w:t>)</w:t>
      </w:r>
      <w:r w:rsidRPr="009624CD">
        <w:rPr>
          <w:rFonts w:asciiTheme="minorHAnsi" w:hAnsiTheme="minorHAnsi" w:cstheme="minorHAnsi"/>
          <w:lang w:val="es-ES"/>
        </w:rPr>
        <w:t xml:space="preserve"> utilizadas por radares</w:t>
      </w:r>
      <w:r>
        <w:rPr>
          <w:rFonts w:asciiTheme="minorHAnsi" w:hAnsiTheme="minorHAnsi" w:cstheme="minorHAnsi"/>
          <w:lang w:val="es-ES"/>
        </w:rPr>
        <w:t xml:space="preserve"> ubicados</w:t>
      </w:r>
      <w:r w:rsidRPr="009624CD">
        <w:rPr>
          <w:rFonts w:asciiTheme="minorHAnsi" w:hAnsiTheme="minorHAnsi" w:cstheme="minorHAnsi"/>
          <w:lang w:val="es-ES"/>
        </w:rPr>
        <w:t xml:space="preserve"> e</w:t>
      </w:r>
      <w:r>
        <w:rPr>
          <w:rFonts w:asciiTheme="minorHAnsi" w:hAnsiTheme="minorHAnsi" w:cstheme="minorHAnsi"/>
          <w:lang w:val="es-ES"/>
        </w:rPr>
        <w:t>n</w:t>
      </w:r>
      <w:r w:rsidRPr="009624CD">
        <w:rPr>
          <w:rFonts w:asciiTheme="minorHAnsi" w:hAnsiTheme="minorHAnsi" w:cstheme="minorHAnsi"/>
          <w:lang w:val="es-ES"/>
        </w:rPr>
        <w:t xml:space="preserve"> exteriores y cabina</w:t>
      </w:r>
      <w:r>
        <w:rPr>
          <w:rFonts w:asciiTheme="minorHAnsi" w:hAnsiTheme="minorHAnsi" w:cstheme="minorHAnsi"/>
          <w:lang w:val="es-ES"/>
        </w:rPr>
        <w:t>s</w:t>
      </w:r>
      <w:r w:rsidRPr="009624CD">
        <w:rPr>
          <w:rFonts w:asciiTheme="minorHAnsi" w:hAnsiTheme="minorHAnsi" w:cstheme="minorHAnsi"/>
          <w:lang w:val="es-ES"/>
        </w:rPr>
        <w:t xml:space="preserve"> de vehículos en el Cuadro del Anexo</w:t>
      </w:r>
      <w:r>
        <w:rPr>
          <w:rFonts w:asciiTheme="minorHAnsi" w:hAnsiTheme="minorHAnsi" w:cstheme="minorHAnsi"/>
          <w:lang w:val="es-ES"/>
        </w:rPr>
        <w:t> </w:t>
      </w:r>
      <w:r w:rsidRPr="009624CD">
        <w:rPr>
          <w:rFonts w:asciiTheme="minorHAnsi" w:hAnsiTheme="minorHAnsi" w:cstheme="minorHAnsi"/>
          <w:lang w:val="es-ES"/>
        </w:rPr>
        <w:t>2 (</w:t>
      </w:r>
      <w:r>
        <w:rPr>
          <w:rFonts w:asciiTheme="minorHAnsi" w:hAnsiTheme="minorHAnsi" w:cstheme="minorHAnsi"/>
          <w:lang w:val="es-ES"/>
        </w:rPr>
        <w:t>g</w:t>
      </w:r>
      <w:r w:rsidRPr="007538ED">
        <w:rPr>
          <w:rFonts w:asciiTheme="minorHAnsi" w:hAnsiTheme="minorHAnsi" w:cstheme="minorHAnsi"/>
          <w:lang w:val="es-ES"/>
        </w:rPr>
        <w:t>amas de frecuencias para la armonización regional de los RCA</w:t>
      </w:r>
      <w:r w:rsidRPr="009624CD">
        <w:rPr>
          <w:rFonts w:asciiTheme="minorHAnsi" w:hAnsiTheme="minorHAnsi" w:cstheme="minorHAnsi"/>
          <w:lang w:val="es-ES"/>
        </w:rPr>
        <w:t>).</w:t>
      </w:r>
    </w:p>
    <w:p w14:paraId="59561E7B" w14:textId="77777777" w:rsidR="00D40796" w:rsidRPr="007538ED" w:rsidRDefault="00D40796" w:rsidP="00D40796">
      <w:pPr>
        <w:pStyle w:val="Normalaftertitle0"/>
        <w:jc w:val="both"/>
        <w:rPr>
          <w:rStyle w:val="RectitleChar"/>
          <w:rFonts w:asciiTheme="minorHAnsi" w:hAnsiTheme="minorHAnsi" w:cstheme="minorHAnsi"/>
          <w:b w:val="0"/>
          <w:bCs/>
          <w:szCs w:val="24"/>
          <w:lang w:val="es-ES"/>
        </w:rPr>
      </w:pPr>
      <w:r w:rsidRPr="009624CD">
        <w:rPr>
          <w:rFonts w:asciiTheme="minorHAnsi" w:hAnsiTheme="minorHAnsi" w:cstheme="minorHAnsi"/>
          <w:lang w:val="es-ES"/>
        </w:rPr>
        <w:t xml:space="preserve">Además, </w:t>
      </w:r>
      <w:r w:rsidRPr="009624CD">
        <w:rPr>
          <w:rFonts w:asciiTheme="minorHAnsi" w:hAnsiTheme="minorHAnsi" w:cstheme="minorHAnsi"/>
          <w:i/>
          <w:iCs/>
          <w:lang w:val="es-ES"/>
        </w:rPr>
        <w:t>el</w:t>
      </w:r>
      <w:r w:rsidRPr="009624CD">
        <w:rPr>
          <w:rFonts w:asciiTheme="minorHAnsi" w:hAnsiTheme="minorHAnsi" w:cstheme="minorHAnsi"/>
          <w:lang w:val="es-ES"/>
        </w:rPr>
        <w:t xml:space="preserve"> </w:t>
      </w:r>
      <w:r w:rsidRPr="009624CD">
        <w:rPr>
          <w:rFonts w:asciiTheme="minorHAnsi" w:hAnsiTheme="minorHAnsi" w:cstheme="minorHAnsi"/>
          <w:i/>
          <w:iCs/>
          <w:lang w:val="es-ES"/>
        </w:rPr>
        <w:t>considerando</w:t>
      </w:r>
      <w:r w:rsidRPr="009624CD">
        <w:rPr>
          <w:rFonts w:asciiTheme="minorHAnsi" w:hAnsiTheme="minorHAnsi" w:cstheme="minorHAnsi"/>
          <w:lang w:val="es-ES"/>
        </w:rPr>
        <w:t xml:space="preserve"> </w:t>
      </w:r>
      <w:r w:rsidRPr="00B17A27">
        <w:rPr>
          <w:rFonts w:asciiTheme="minorHAnsi" w:hAnsiTheme="minorHAnsi" w:cstheme="minorHAnsi"/>
          <w:i/>
          <w:iCs/>
          <w:lang w:val="es-ES"/>
        </w:rPr>
        <w:t>a)</w:t>
      </w:r>
      <w:r w:rsidRPr="009624CD">
        <w:rPr>
          <w:rFonts w:asciiTheme="minorHAnsi" w:hAnsiTheme="minorHAnsi" w:cstheme="minorHAnsi"/>
          <w:lang w:val="es-ES"/>
        </w:rPr>
        <w:t xml:space="preserve"> se ha desplazado al</w:t>
      </w:r>
      <w:r w:rsidRPr="007538ED">
        <w:rPr>
          <w:rFonts w:asciiTheme="minorHAnsi" w:hAnsiTheme="minorHAnsi" w:cstheme="minorHAnsi"/>
          <w:lang w:val="es-ES"/>
        </w:rPr>
        <w:t xml:space="preserve"> </w:t>
      </w:r>
      <w:r w:rsidRPr="009624CD">
        <w:rPr>
          <w:rFonts w:asciiTheme="minorHAnsi" w:hAnsiTheme="minorHAnsi" w:cstheme="minorHAnsi"/>
          <w:i/>
          <w:iCs/>
          <w:lang w:val="es-ES"/>
        </w:rPr>
        <w:t>reconoci</w:t>
      </w:r>
      <w:r w:rsidRPr="007538ED">
        <w:rPr>
          <w:rFonts w:asciiTheme="minorHAnsi" w:hAnsiTheme="minorHAnsi" w:cstheme="minorHAnsi"/>
          <w:i/>
          <w:iCs/>
          <w:lang w:val="es-ES"/>
        </w:rPr>
        <w:t>endo</w:t>
      </w:r>
      <w:r w:rsidRPr="009624CD">
        <w:rPr>
          <w:rFonts w:asciiTheme="minorHAnsi" w:hAnsiTheme="minorHAnsi" w:cstheme="minorHAnsi"/>
          <w:lang w:val="es-ES"/>
        </w:rPr>
        <w:t xml:space="preserve"> </w:t>
      </w:r>
      <w:r w:rsidRPr="00B17A27">
        <w:rPr>
          <w:rFonts w:asciiTheme="minorHAnsi" w:hAnsiTheme="minorHAnsi" w:cstheme="minorHAnsi"/>
          <w:i/>
          <w:iCs/>
          <w:lang w:val="es-ES"/>
        </w:rPr>
        <w:t>a)</w:t>
      </w:r>
      <w:r w:rsidRPr="009624CD">
        <w:rPr>
          <w:rFonts w:asciiTheme="minorHAnsi" w:hAnsiTheme="minorHAnsi" w:cstheme="minorHAnsi"/>
          <w:lang w:val="es-ES"/>
        </w:rPr>
        <w:t xml:space="preserve">, y se ha añadido </w:t>
      </w:r>
      <w:r w:rsidRPr="007538ED">
        <w:rPr>
          <w:rFonts w:asciiTheme="minorHAnsi" w:hAnsiTheme="minorHAnsi" w:cstheme="minorHAnsi"/>
          <w:lang w:val="es-ES"/>
        </w:rPr>
        <w:t>un</w:t>
      </w:r>
      <w:r w:rsidRPr="009624CD">
        <w:rPr>
          <w:rFonts w:asciiTheme="minorHAnsi" w:hAnsiTheme="minorHAnsi" w:cstheme="minorHAnsi"/>
          <w:lang w:val="es-ES"/>
        </w:rPr>
        <w:t xml:space="preserve"> nuevo </w:t>
      </w:r>
      <w:r w:rsidRPr="007538ED">
        <w:rPr>
          <w:rFonts w:asciiTheme="minorHAnsi" w:hAnsiTheme="minorHAnsi" w:cstheme="minorHAnsi"/>
          <w:i/>
          <w:iCs/>
          <w:lang w:val="es-ES"/>
        </w:rPr>
        <w:t>observando</w:t>
      </w:r>
      <w:r>
        <w:rPr>
          <w:rFonts w:asciiTheme="minorHAnsi" w:hAnsiTheme="minorHAnsi" w:cstheme="minorHAnsi"/>
          <w:i/>
          <w:iCs/>
          <w:lang w:val="es-ES"/>
        </w:rPr>
        <w:t> </w:t>
      </w:r>
      <w:r w:rsidRPr="00B17A27">
        <w:rPr>
          <w:rFonts w:asciiTheme="minorHAnsi" w:hAnsiTheme="minorHAnsi" w:cstheme="minorHAnsi"/>
          <w:i/>
          <w:iCs/>
          <w:lang w:val="es-ES"/>
        </w:rPr>
        <w:t>c)</w:t>
      </w:r>
      <w:r w:rsidRPr="009624CD">
        <w:rPr>
          <w:rFonts w:asciiTheme="minorHAnsi" w:hAnsiTheme="minorHAnsi" w:cstheme="minorHAnsi"/>
          <w:lang w:val="es-ES"/>
        </w:rPr>
        <w:t>.</w:t>
      </w:r>
    </w:p>
    <w:p w14:paraId="57DC40A7" w14:textId="77777777" w:rsidR="00D40796" w:rsidRPr="007538ED" w:rsidRDefault="00D40796" w:rsidP="00D40796">
      <w:pPr>
        <w:tabs>
          <w:tab w:val="right" w:pos="9639"/>
        </w:tabs>
        <w:spacing w:before="480"/>
        <w:rPr>
          <w:rFonts w:asciiTheme="minorHAnsi" w:hAnsiTheme="minorHAnsi" w:cstheme="minorHAnsi"/>
          <w:szCs w:val="24"/>
          <w:lang w:val="es-ES"/>
        </w:rPr>
      </w:pPr>
      <w:r w:rsidRPr="007538ED">
        <w:rPr>
          <w:rFonts w:asciiTheme="minorHAnsi" w:hAnsiTheme="minorHAnsi" w:cstheme="minorHAnsi"/>
          <w:szCs w:val="24"/>
          <w:u w:val="single"/>
          <w:lang w:val="es-ES"/>
        </w:rPr>
        <w:t xml:space="preserve">Proyecto de revisión de la Recomendación UIT-R </w:t>
      </w:r>
      <w:r w:rsidRPr="007538ED">
        <w:rPr>
          <w:rStyle w:val="href"/>
          <w:u w:val="single"/>
          <w:lang w:val="es-ES"/>
        </w:rPr>
        <w:t>SM.1880-2</w:t>
      </w:r>
      <w:r w:rsidRPr="007538ED">
        <w:rPr>
          <w:rFonts w:asciiTheme="minorHAnsi" w:hAnsiTheme="minorHAnsi" w:cstheme="minorHAnsi"/>
          <w:szCs w:val="24"/>
          <w:lang w:val="es-ES"/>
        </w:rPr>
        <w:tab/>
        <w:t>Doc. 1/76(Rev.1)</w:t>
      </w:r>
    </w:p>
    <w:p w14:paraId="37A93D0E" w14:textId="77777777" w:rsidR="00D40796" w:rsidRPr="007538ED" w:rsidRDefault="00D40796" w:rsidP="00D40796">
      <w:pPr>
        <w:pStyle w:val="Rectitle"/>
        <w:rPr>
          <w:rFonts w:asciiTheme="minorHAnsi" w:eastAsia="MS Mincho" w:hAnsiTheme="minorHAnsi" w:cstheme="minorHAnsi"/>
          <w:szCs w:val="28"/>
          <w:lang w:val="es-ES"/>
        </w:rPr>
      </w:pPr>
      <w:r w:rsidRPr="007538ED">
        <w:rPr>
          <w:lang w:val="es-ES"/>
        </w:rPr>
        <w:t>Medición y evaluación de la ocupación del espectro</w:t>
      </w:r>
    </w:p>
    <w:p w14:paraId="72981B9F" w14:textId="77777777" w:rsidR="00D40796" w:rsidRPr="00E24F50" w:rsidRDefault="00D40796" w:rsidP="00D40796">
      <w:pPr>
        <w:pStyle w:val="Normalaftertitle0"/>
        <w:jc w:val="both"/>
        <w:rPr>
          <w:rFonts w:asciiTheme="minorHAnsi" w:hAnsiTheme="minorHAnsi"/>
          <w:lang w:val="es-ES"/>
        </w:rPr>
      </w:pPr>
      <w:r w:rsidRPr="00686742">
        <w:rPr>
          <w:rFonts w:asciiTheme="minorHAnsi" w:hAnsiTheme="minorHAnsi"/>
          <w:lang w:val="es-ES"/>
        </w:rPr>
        <w:t>Se han introducido numerosos cambios a fin de mejorar la redacción y armonizar la terminología utilizada en todo el documento</w:t>
      </w:r>
      <w:r>
        <w:rPr>
          <w:rFonts w:asciiTheme="minorHAnsi" w:hAnsiTheme="minorHAnsi"/>
          <w:lang w:val="es-ES"/>
        </w:rPr>
        <w:t>, véase, p</w:t>
      </w:r>
      <w:r w:rsidRPr="00686742">
        <w:rPr>
          <w:rFonts w:asciiTheme="minorHAnsi" w:hAnsiTheme="minorHAnsi"/>
          <w:lang w:val="es-ES"/>
        </w:rPr>
        <w:t>or ejemplo, el uso de longitud de transmisión, tiempo de integración y tiempo de iteración. Además, el tiempo de observación se defin</w:t>
      </w:r>
      <w:r>
        <w:rPr>
          <w:rFonts w:asciiTheme="minorHAnsi" w:hAnsiTheme="minorHAnsi"/>
          <w:lang w:val="es-ES"/>
        </w:rPr>
        <w:t>ía</w:t>
      </w:r>
      <w:r w:rsidRPr="00686742">
        <w:rPr>
          <w:rFonts w:asciiTheme="minorHAnsi" w:hAnsiTheme="minorHAnsi"/>
          <w:lang w:val="es-ES"/>
        </w:rPr>
        <w:t xml:space="preserve"> como el tiempo necesario para </w:t>
      </w:r>
      <w:r>
        <w:rPr>
          <w:rFonts w:asciiTheme="minorHAnsi" w:hAnsiTheme="minorHAnsi"/>
          <w:lang w:val="es-ES"/>
        </w:rPr>
        <w:t>efectuar</w:t>
      </w:r>
      <w:r w:rsidRPr="00686742">
        <w:rPr>
          <w:rFonts w:asciiTheme="minorHAnsi" w:hAnsiTheme="minorHAnsi"/>
          <w:lang w:val="es-ES"/>
        </w:rPr>
        <w:t xml:space="preserve"> una medición en un canal, incluido el tiempo de procesa</w:t>
      </w:r>
      <w:r>
        <w:rPr>
          <w:rFonts w:asciiTheme="minorHAnsi" w:hAnsiTheme="minorHAnsi"/>
          <w:lang w:val="es-ES"/>
        </w:rPr>
        <w:t>d</w:t>
      </w:r>
      <w:r w:rsidRPr="00686742">
        <w:rPr>
          <w:rFonts w:asciiTheme="minorHAnsi" w:hAnsiTheme="minorHAnsi"/>
          <w:lang w:val="es-ES"/>
        </w:rPr>
        <w:t>o</w:t>
      </w:r>
      <w:r>
        <w:rPr>
          <w:rFonts w:asciiTheme="minorHAnsi" w:hAnsiTheme="minorHAnsi"/>
          <w:lang w:val="es-ES"/>
        </w:rPr>
        <w:t>; no obstante,</w:t>
      </w:r>
      <w:r w:rsidRPr="00686742">
        <w:rPr>
          <w:rFonts w:asciiTheme="minorHAnsi" w:hAnsiTheme="minorHAnsi"/>
          <w:lang w:val="es-ES"/>
        </w:rPr>
        <w:t xml:space="preserve"> la fórmula </w:t>
      </w:r>
      <w:r>
        <w:rPr>
          <w:rFonts w:asciiTheme="minorHAnsi" w:hAnsiTheme="minorHAnsi"/>
          <w:lang w:val="es-ES"/>
        </w:rPr>
        <w:t>relativa</w:t>
      </w:r>
      <w:r w:rsidRPr="00686742">
        <w:rPr>
          <w:rFonts w:asciiTheme="minorHAnsi" w:hAnsiTheme="minorHAnsi"/>
          <w:lang w:val="es-ES"/>
        </w:rPr>
        <w:t xml:space="preserve"> </w:t>
      </w:r>
      <w:r>
        <w:rPr>
          <w:rFonts w:asciiTheme="minorHAnsi" w:hAnsiTheme="minorHAnsi"/>
          <w:lang w:val="es-ES"/>
        </w:rPr>
        <w:t>a</w:t>
      </w:r>
      <w:r w:rsidRPr="00686742">
        <w:rPr>
          <w:rFonts w:asciiTheme="minorHAnsi" w:hAnsiTheme="minorHAnsi"/>
          <w:lang w:val="es-ES"/>
        </w:rPr>
        <w:t xml:space="preserve">l tiempo de observación </w:t>
      </w:r>
      <w:r>
        <w:rPr>
          <w:rFonts w:asciiTheme="minorHAnsi" w:hAnsiTheme="minorHAnsi"/>
          <w:lang w:val="es-ES"/>
        </w:rPr>
        <w:t>comprendía</w:t>
      </w:r>
      <w:r w:rsidRPr="00686742">
        <w:rPr>
          <w:rFonts w:asciiTheme="minorHAnsi" w:hAnsiTheme="minorHAnsi"/>
          <w:lang w:val="es-ES"/>
        </w:rPr>
        <w:t xml:space="preserve"> un término </w:t>
      </w:r>
      <w:r>
        <w:rPr>
          <w:rFonts w:asciiTheme="minorHAnsi" w:hAnsiTheme="minorHAnsi"/>
          <w:lang w:val="es-ES"/>
        </w:rPr>
        <w:t>adicional</w:t>
      </w:r>
      <w:r w:rsidRPr="00686742">
        <w:rPr>
          <w:rFonts w:asciiTheme="minorHAnsi" w:hAnsiTheme="minorHAnsi"/>
          <w:lang w:val="es-ES"/>
        </w:rPr>
        <w:t xml:space="preserve"> denominado tiempo de procesa</w:t>
      </w:r>
      <w:r>
        <w:rPr>
          <w:rFonts w:asciiTheme="minorHAnsi" w:hAnsiTheme="minorHAnsi"/>
          <w:lang w:val="es-ES"/>
        </w:rPr>
        <w:t>d</w:t>
      </w:r>
      <w:r w:rsidRPr="00686742">
        <w:rPr>
          <w:rFonts w:asciiTheme="minorHAnsi" w:hAnsiTheme="minorHAnsi"/>
          <w:lang w:val="es-ES"/>
        </w:rPr>
        <w:t>o</w:t>
      </w:r>
      <w:r>
        <w:rPr>
          <w:rFonts w:asciiTheme="minorHAnsi" w:hAnsiTheme="minorHAnsi"/>
          <w:lang w:val="es-ES"/>
        </w:rPr>
        <w:t xml:space="preserve">. Ese error se ha </w:t>
      </w:r>
      <w:r w:rsidRPr="00686742">
        <w:rPr>
          <w:rFonts w:asciiTheme="minorHAnsi" w:hAnsiTheme="minorHAnsi"/>
          <w:lang w:val="es-ES"/>
        </w:rPr>
        <w:t>corr</w:t>
      </w:r>
      <w:r>
        <w:rPr>
          <w:rFonts w:asciiTheme="minorHAnsi" w:hAnsiTheme="minorHAnsi"/>
          <w:lang w:val="es-ES"/>
        </w:rPr>
        <w:t>e</w:t>
      </w:r>
      <w:r w:rsidRPr="00686742">
        <w:rPr>
          <w:rFonts w:asciiTheme="minorHAnsi" w:hAnsiTheme="minorHAnsi"/>
          <w:lang w:val="es-ES"/>
        </w:rPr>
        <w:t>gi</w:t>
      </w:r>
      <w:r>
        <w:rPr>
          <w:rFonts w:asciiTheme="minorHAnsi" w:hAnsiTheme="minorHAnsi"/>
          <w:lang w:val="es-ES"/>
        </w:rPr>
        <w:t>do</w:t>
      </w:r>
      <w:r w:rsidRPr="00686742">
        <w:rPr>
          <w:rFonts w:asciiTheme="minorHAnsi" w:hAnsiTheme="minorHAnsi"/>
          <w:lang w:val="es-ES"/>
        </w:rPr>
        <w:t xml:space="preserve">. En la sección 3.6.1 se encontraron errores asociados a la Figura, que </w:t>
      </w:r>
      <w:r>
        <w:rPr>
          <w:rFonts w:asciiTheme="minorHAnsi" w:hAnsiTheme="minorHAnsi"/>
          <w:lang w:val="es-ES"/>
        </w:rPr>
        <w:t>han sido</w:t>
      </w:r>
      <w:r w:rsidRPr="00686742">
        <w:rPr>
          <w:rFonts w:asciiTheme="minorHAnsi" w:hAnsiTheme="minorHAnsi"/>
          <w:lang w:val="es-ES"/>
        </w:rPr>
        <w:t xml:space="preserve"> corregidos. En el nuevo texto del apartado 3.6.3 se distingue entre ocupación de</w:t>
      </w:r>
      <w:r>
        <w:rPr>
          <w:rFonts w:asciiTheme="minorHAnsi" w:hAnsiTheme="minorHAnsi"/>
          <w:lang w:val="es-ES"/>
        </w:rPr>
        <w:t>l</w:t>
      </w:r>
      <w:r w:rsidRPr="00686742">
        <w:rPr>
          <w:rFonts w:asciiTheme="minorHAnsi" w:hAnsiTheme="minorHAnsi"/>
          <w:lang w:val="es-ES"/>
        </w:rPr>
        <w:t xml:space="preserve"> canal y ocupación de</w:t>
      </w:r>
      <w:r>
        <w:rPr>
          <w:rFonts w:asciiTheme="minorHAnsi" w:hAnsiTheme="minorHAnsi"/>
          <w:lang w:val="es-ES"/>
        </w:rPr>
        <w:t xml:space="preserve"> la</w:t>
      </w:r>
      <w:r w:rsidRPr="00686742">
        <w:rPr>
          <w:rFonts w:asciiTheme="minorHAnsi" w:hAnsiTheme="minorHAnsi"/>
          <w:lang w:val="es-ES"/>
        </w:rPr>
        <w:t xml:space="preserve"> banda.</w:t>
      </w:r>
      <w:r>
        <w:rPr>
          <w:rFonts w:asciiTheme="minorHAnsi" w:hAnsiTheme="minorHAnsi"/>
          <w:lang w:val="es-ES"/>
        </w:rPr>
        <w:t xml:space="preserve"> Por último, se ha añadido </w:t>
      </w:r>
      <w:r w:rsidRPr="00686742">
        <w:rPr>
          <w:rFonts w:asciiTheme="minorHAnsi" w:hAnsiTheme="minorHAnsi"/>
          <w:lang w:val="es-ES"/>
        </w:rPr>
        <w:t>una nueva Figura 6 en el Anexo</w:t>
      </w:r>
      <w:r>
        <w:rPr>
          <w:rFonts w:asciiTheme="minorHAnsi" w:hAnsiTheme="minorHAnsi"/>
          <w:lang w:val="es-ES"/>
        </w:rPr>
        <w:t> </w:t>
      </w:r>
      <w:r w:rsidRPr="00686742">
        <w:rPr>
          <w:rFonts w:asciiTheme="minorHAnsi" w:hAnsiTheme="minorHAnsi"/>
          <w:lang w:val="es-ES"/>
        </w:rPr>
        <w:t>2</w:t>
      </w:r>
      <w:r>
        <w:rPr>
          <w:rFonts w:asciiTheme="minorHAnsi" w:hAnsiTheme="minorHAnsi"/>
          <w:lang w:val="es-ES"/>
        </w:rPr>
        <w:t xml:space="preserve">, junto con una serie de modificaciones de menor calado en el </w:t>
      </w:r>
      <w:r w:rsidRPr="00686742">
        <w:rPr>
          <w:rFonts w:asciiTheme="minorHAnsi" w:hAnsiTheme="minorHAnsi"/>
          <w:lang w:val="es-ES"/>
        </w:rPr>
        <w:t xml:space="preserve">texto </w:t>
      </w:r>
      <w:r>
        <w:rPr>
          <w:rFonts w:asciiTheme="minorHAnsi" w:hAnsiTheme="minorHAnsi"/>
          <w:lang w:val="es-ES"/>
        </w:rPr>
        <w:t>conexo</w:t>
      </w:r>
      <w:r w:rsidRPr="00E24F50">
        <w:rPr>
          <w:rFonts w:asciiTheme="minorHAnsi" w:hAnsiTheme="minorHAnsi"/>
          <w:lang w:val="es-ES"/>
        </w:rPr>
        <w:t>.</w:t>
      </w:r>
    </w:p>
    <w:p w14:paraId="43560D5A" w14:textId="5068A549" w:rsidR="00357EB8" w:rsidRPr="00D40796" w:rsidRDefault="00357EB8" w:rsidP="00D40796">
      <w:pPr>
        <w:pStyle w:val="AnnexNoTitle"/>
        <w:rPr>
          <w:lang w:val="es-ES"/>
        </w:rPr>
      </w:pPr>
    </w:p>
    <w:p w14:paraId="574B0365" w14:textId="77777777" w:rsidR="00357EB8" w:rsidRDefault="00357EB8">
      <w:pPr>
        <w:jc w:val="center"/>
      </w:pPr>
      <w:r>
        <w:t>______________</w:t>
      </w:r>
    </w:p>
    <w:sectPr w:rsidR="00357EB8" w:rsidSect="00547C9F">
      <w:headerReference w:type="even" r:id="rId12"/>
      <w:headerReference w:type="default" r:id="rId13"/>
      <w:headerReference w:type="first" r:id="rId14"/>
      <w:footerReference w:type="first" r:id="rId15"/>
      <w:pgSz w:w="11907" w:h="16834" w:code="9"/>
      <w:pgMar w:top="1134" w:right="1134" w:bottom="992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48670" w14:textId="77777777" w:rsidR="00D302F4" w:rsidRDefault="00D302F4">
      <w:r>
        <w:separator/>
      </w:r>
    </w:p>
  </w:endnote>
  <w:endnote w:type="continuationSeparator" w:id="0">
    <w:p w14:paraId="4D352213" w14:textId="77777777" w:rsidR="00D302F4" w:rsidRDefault="00D30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2B5DD" w14:textId="12883687" w:rsidR="005370F0" w:rsidRPr="00C30B75" w:rsidRDefault="00CF7B6D" w:rsidP="00132DD2">
    <w:pPr>
      <w:pStyle w:val="Pieddepage"/>
      <w:spacing w:before="0" w:line="240" w:lineRule="auto"/>
      <w:jc w:val="center"/>
      <w:rPr>
        <w:sz w:val="19"/>
        <w:szCs w:val="19"/>
        <w:lang w:val="es-ES"/>
      </w:rPr>
    </w:pPr>
    <w:r w:rsidRPr="00353E34">
      <w:rPr>
        <w:color w:val="4F81BD" w:themeColor="accent1"/>
        <w:sz w:val="19"/>
        <w:szCs w:val="19"/>
        <w:lang w:val="es-ES"/>
      </w:rPr>
      <w:t>Unión Internacional de Telecomunicaciones • Place des Nations, CH-1211 Ginebra 20, Suiza</w:t>
    </w:r>
    <w:r w:rsidRPr="00353E34">
      <w:rPr>
        <w:color w:val="4F81BD" w:themeColor="accent1"/>
        <w:sz w:val="19"/>
        <w:szCs w:val="19"/>
        <w:lang w:val="es-ES"/>
      </w:rPr>
      <w:br/>
      <w:t xml:space="preserve">Tel.: +41 22 730 5111 • Correo-e: </w:t>
    </w:r>
    <w:hyperlink r:id="rId1" w:history="1">
      <w:r w:rsidR="007E72F7" w:rsidRPr="007E72F7">
        <w:rPr>
          <w:rStyle w:val="Lienhypertexte"/>
          <w:sz w:val="19"/>
          <w:szCs w:val="19"/>
          <w:lang w:val="es-ES"/>
        </w:rPr>
        <w:t>itumail@itu.int</w:t>
      </w:r>
    </w:hyperlink>
    <w:r w:rsidRPr="00353E34">
      <w:rPr>
        <w:color w:val="4F81BD" w:themeColor="accent1"/>
        <w:sz w:val="19"/>
        <w:szCs w:val="19"/>
        <w:lang w:val="es-ES"/>
      </w:rPr>
      <w:t xml:space="preserve"> </w:t>
    </w:r>
    <w:r w:rsidRPr="00353E34">
      <w:rPr>
        <w:color w:val="4F81BD"/>
        <w:sz w:val="19"/>
        <w:szCs w:val="19"/>
        <w:lang w:val="es-ES"/>
      </w:rPr>
      <w:t xml:space="preserve">• Fax: +41 22 733 7256 • </w:t>
    </w:r>
    <w:hyperlink r:id="rId2" w:history="1">
      <w:r w:rsidRPr="00353E34">
        <w:rPr>
          <w:rStyle w:val="Lienhypertexte"/>
          <w:sz w:val="19"/>
          <w:szCs w:val="19"/>
          <w:lang w:val="es-ES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BABC2" w14:textId="77777777" w:rsidR="00D302F4" w:rsidRDefault="00D302F4">
      <w:r>
        <w:t>____________________</w:t>
      </w:r>
    </w:p>
  </w:footnote>
  <w:footnote w:type="continuationSeparator" w:id="0">
    <w:p w14:paraId="497DADDF" w14:textId="77777777" w:rsidR="00D302F4" w:rsidRDefault="00D30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AAE91" w14:textId="21716E5A" w:rsidR="00E915AF" w:rsidRPr="00D239B4" w:rsidRDefault="00D97EF5" w:rsidP="00357EB8">
    <w:pPr>
      <w:pStyle w:val="En-tte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="001B42C9" w:rsidRPr="00D239B4">
      <w:rPr>
        <w:rStyle w:val="Numrodepage"/>
        <w:sz w:val="18"/>
        <w:szCs w:val="16"/>
      </w:rPr>
      <w:fldChar w:fldCharType="begin"/>
    </w:r>
    <w:r w:rsidR="00E915AF" w:rsidRPr="00D239B4">
      <w:rPr>
        <w:rStyle w:val="Numrodepage"/>
        <w:sz w:val="18"/>
        <w:szCs w:val="16"/>
      </w:rPr>
      <w:instrText xml:space="preserve"> PAGE </w:instrText>
    </w:r>
    <w:r w:rsidR="001B42C9" w:rsidRPr="00D239B4">
      <w:rPr>
        <w:rStyle w:val="Numrodepage"/>
        <w:sz w:val="18"/>
        <w:szCs w:val="16"/>
      </w:rPr>
      <w:fldChar w:fldCharType="separate"/>
    </w:r>
    <w:r w:rsidR="00535FEF">
      <w:rPr>
        <w:rStyle w:val="Numrodepage"/>
        <w:noProof/>
        <w:sz w:val="18"/>
        <w:szCs w:val="16"/>
      </w:rPr>
      <w:t>2</w:t>
    </w:r>
    <w:r w:rsidR="001B42C9" w:rsidRPr="00D239B4">
      <w:rPr>
        <w:rStyle w:val="Numrodepage"/>
        <w:sz w:val="18"/>
        <w:szCs w:val="16"/>
      </w:rPr>
      <w:fldChar w:fldCharType="end"/>
    </w:r>
    <w:r>
      <w:rPr>
        <w:rStyle w:val="Numrodepage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A1DC5" w14:textId="51320B7E" w:rsidR="00E915AF" w:rsidRPr="00357EB8" w:rsidRDefault="00357EB8" w:rsidP="00357EB8">
    <w:pPr>
      <w:pStyle w:val="En-tte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Pr="00D239B4">
      <w:rPr>
        <w:rStyle w:val="Numrodepage"/>
        <w:sz w:val="18"/>
        <w:szCs w:val="16"/>
      </w:rPr>
      <w:fldChar w:fldCharType="begin"/>
    </w:r>
    <w:r w:rsidRPr="00D239B4">
      <w:rPr>
        <w:rStyle w:val="Numrodepage"/>
        <w:sz w:val="18"/>
        <w:szCs w:val="16"/>
      </w:rPr>
      <w:instrText xml:space="preserve"> PAGE </w:instrText>
    </w:r>
    <w:r w:rsidRPr="00D239B4">
      <w:rPr>
        <w:rStyle w:val="Numrodepage"/>
        <w:sz w:val="18"/>
        <w:szCs w:val="16"/>
      </w:rPr>
      <w:fldChar w:fldCharType="separate"/>
    </w:r>
    <w:r>
      <w:rPr>
        <w:rStyle w:val="Numrodepage"/>
        <w:sz w:val="18"/>
        <w:szCs w:val="16"/>
      </w:rPr>
      <w:t>2</w:t>
    </w:r>
    <w:r w:rsidRPr="00D239B4">
      <w:rPr>
        <w:rStyle w:val="Numrodepage"/>
        <w:sz w:val="18"/>
        <w:szCs w:val="16"/>
      </w:rPr>
      <w:fldChar w:fldCharType="end"/>
    </w:r>
    <w:r>
      <w:rPr>
        <w:rStyle w:val="Numrodepage"/>
        <w:sz w:val="18"/>
        <w:szCs w:val="16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D40796" w14:paraId="60CD1831" w14:textId="77777777" w:rsidTr="006B6999">
      <w:trPr>
        <w:trHeight w:val="1696"/>
        <w:jc w:val="center"/>
      </w:trPr>
      <w:tc>
        <w:tcPr>
          <w:tcW w:w="9923" w:type="dxa"/>
        </w:tcPr>
        <w:p w14:paraId="1C64C458" w14:textId="77777777" w:rsidR="00D40796" w:rsidRDefault="00D40796" w:rsidP="00D40796">
          <w:pPr>
            <w:pStyle w:val="En-tte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7F9424A" wp14:editId="4070E2DB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45BBBA75" wp14:editId="4DECFE9C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5C93256A" w14:textId="2192EB97" w:rsidR="00547C9F" w:rsidRPr="001B3D4D" w:rsidRDefault="00547C9F" w:rsidP="00D40796">
    <w:pPr>
      <w:pStyle w:val="En-tte"/>
      <w:spacing w:before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EC4D5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2821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28BF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C787E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A46C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A63D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3E27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EA3A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500A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60EB0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1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1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80146108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38604803">
    <w:abstractNumId w:val="15"/>
  </w:num>
  <w:num w:numId="3" w16cid:durableId="1372147769">
    <w:abstractNumId w:val="9"/>
  </w:num>
  <w:num w:numId="4" w16cid:durableId="1872067121">
    <w:abstractNumId w:val="7"/>
  </w:num>
  <w:num w:numId="5" w16cid:durableId="713846086">
    <w:abstractNumId w:val="6"/>
  </w:num>
  <w:num w:numId="6" w16cid:durableId="252707406">
    <w:abstractNumId w:val="5"/>
  </w:num>
  <w:num w:numId="7" w16cid:durableId="396560593">
    <w:abstractNumId w:val="4"/>
  </w:num>
  <w:num w:numId="8" w16cid:durableId="1510679194">
    <w:abstractNumId w:val="8"/>
  </w:num>
  <w:num w:numId="9" w16cid:durableId="132456077">
    <w:abstractNumId w:val="3"/>
  </w:num>
  <w:num w:numId="10" w16cid:durableId="1834102326">
    <w:abstractNumId w:val="2"/>
  </w:num>
  <w:num w:numId="11" w16cid:durableId="913053854">
    <w:abstractNumId w:val="1"/>
  </w:num>
  <w:num w:numId="12" w16cid:durableId="586621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activeWritingStyle w:appName="MSWord" w:lang="fr-CH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6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2B7EE0"/>
    <w:rsid w:val="00000725"/>
    <w:rsid w:val="00006A31"/>
    <w:rsid w:val="00006C82"/>
    <w:rsid w:val="00010E30"/>
    <w:rsid w:val="00015C76"/>
    <w:rsid w:val="00026CF8"/>
    <w:rsid w:val="00030BD7"/>
    <w:rsid w:val="00031E64"/>
    <w:rsid w:val="00034340"/>
    <w:rsid w:val="00035CB3"/>
    <w:rsid w:val="00045A8D"/>
    <w:rsid w:val="0005167A"/>
    <w:rsid w:val="00054E5D"/>
    <w:rsid w:val="0005691F"/>
    <w:rsid w:val="00070258"/>
    <w:rsid w:val="0007323C"/>
    <w:rsid w:val="000803D7"/>
    <w:rsid w:val="000810DC"/>
    <w:rsid w:val="00086D03"/>
    <w:rsid w:val="000A096A"/>
    <w:rsid w:val="000A375E"/>
    <w:rsid w:val="000A7051"/>
    <w:rsid w:val="000B0AF6"/>
    <w:rsid w:val="000B0E9B"/>
    <w:rsid w:val="000B2CAE"/>
    <w:rsid w:val="000C03C7"/>
    <w:rsid w:val="000C2AD0"/>
    <w:rsid w:val="000D3F3B"/>
    <w:rsid w:val="000E3DEE"/>
    <w:rsid w:val="000E4BCD"/>
    <w:rsid w:val="00100B72"/>
    <w:rsid w:val="00101F7D"/>
    <w:rsid w:val="00103C76"/>
    <w:rsid w:val="0011265F"/>
    <w:rsid w:val="00117282"/>
    <w:rsid w:val="00117389"/>
    <w:rsid w:val="00121C2D"/>
    <w:rsid w:val="00132DD2"/>
    <w:rsid w:val="00134404"/>
    <w:rsid w:val="00144DFB"/>
    <w:rsid w:val="001454ED"/>
    <w:rsid w:val="00186027"/>
    <w:rsid w:val="00187CA3"/>
    <w:rsid w:val="00195EB7"/>
    <w:rsid w:val="00196710"/>
    <w:rsid w:val="00196770"/>
    <w:rsid w:val="00197324"/>
    <w:rsid w:val="001B351B"/>
    <w:rsid w:val="001B3D4D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302B3"/>
    <w:rsid w:val="00230C66"/>
    <w:rsid w:val="00235A29"/>
    <w:rsid w:val="00241526"/>
    <w:rsid w:val="002443A2"/>
    <w:rsid w:val="00257BE7"/>
    <w:rsid w:val="00266E74"/>
    <w:rsid w:val="00283C3B"/>
    <w:rsid w:val="00285490"/>
    <w:rsid w:val="002861E6"/>
    <w:rsid w:val="00287D18"/>
    <w:rsid w:val="00296F36"/>
    <w:rsid w:val="002A2618"/>
    <w:rsid w:val="002A5DD7"/>
    <w:rsid w:val="002B0CAC"/>
    <w:rsid w:val="002B7EE0"/>
    <w:rsid w:val="002D5A15"/>
    <w:rsid w:val="002D5BDD"/>
    <w:rsid w:val="002E3D27"/>
    <w:rsid w:val="002F0890"/>
    <w:rsid w:val="002F2531"/>
    <w:rsid w:val="002F4967"/>
    <w:rsid w:val="00306452"/>
    <w:rsid w:val="00311970"/>
    <w:rsid w:val="00316935"/>
    <w:rsid w:val="00317EB1"/>
    <w:rsid w:val="003266ED"/>
    <w:rsid w:val="00326C68"/>
    <w:rsid w:val="0033029C"/>
    <w:rsid w:val="003370B8"/>
    <w:rsid w:val="00345D38"/>
    <w:rsid w:val="00352097"/>
    <w:rsid w:val="00353E34"/>
    <w:rsid w:val="00357EB8"/>
    <w:rsid w:val="003666FF"/>
    <w:rsid w:val="0037309C"/>
    <w:rsid w:val="00380A6E"/>
    <w:rsid w:val="003836D4"/>
    <w:rsid w:val="0038782F"/>
    <w:rsid w:val="003974CD"/>
    <w:rsid w:val="003A1F49"/>
    <w:rsid w:val="003A55ED"/>
    <w:rsid w:val="003A5D52"/>
    <w:rsid w:val="003B2BDA"/>
    <w:rsid w:val="003B55EC"/>
    <w:rsid w:val="003C2EA7"/>
    <w:rsid w:val="003C4471"/>
    <w:rsid w:val="003C7D41"/>
    <w:rsid w:val="003D4A69"/>
    <w:rsid w:val="003E504F"/>
    <w:rsid w:val="003E78D6"/>
    <w:rsid w:val="003F0E9F"/>
    <w:rsid w:val="00400573"/>
    <w:rsid w:val="004007A3"/>
    <w:rsid w:val="00406D71"/>
    <w:rsid w:val="004326DB"/>
    <w:rsid w:val="0043682E"/>
    <w:rsid w:val="00447ECB"/>
    <w:rsid w:val="004623F7"/>
    <w:rsid w:val="00480F51"/>
    <w:rsid w:val="00481124"/>
    <w:rsid w:val="004815EB"/>
    <w:rsid w:val="00487569"/>
    <w:rsid w:val="00496864"/>
    <w:rsid w:val="00496920"/>
    <w:rsid w:val="004A4496"/>
    <w:rsid w:val="004A5F47"/>
    <w:rsid w:val="004B11AB"/>
    <w:rsid w:val="004B7C9A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10443"/>
    <w:rsid w:val="005224A1"/>
    <w:rsid w:val="00534372"/>
    <w:rsid w:val="00535FEF"/>
    <w:rsid w:val="005370F0"/>
    <w:rsid w:val="00543DF8"/>
    <w:rsid w:val="00546101"/>
    <w:rsid w:val="00547C9F"/>
    <w:rsid w:val="00553364"/>
    <w:rsid w:val="00553DD7"/>
    <w:rsid w:val="005638CF"/>
    <w:rsid w:val="0056741E"/>
    <w:rsid w:val="0057325A"/>
    <w:rsid w:val="0057469A"/>
    <w:rsid w:val="00580814"/>
    <w:rsid w:val="005815A4"/>
    <w:rsid w:val="00583A0B"/>
    <w:rsid w:val="005A03A3"/>
    <w:rsid w:val="005A2B92"/>
    <w:rsid w:val="005A3F66"/>
    <w:rsid w:val="005A79E9"/>
    <w:rsid w:val="005B214C"/>
    <w:rsid w:val="005B4CDA"/>
    <w:rsid w:val="005D3669"/>
    <w:rsid w:val="005E5EB3"/>
    <w:rsid w:val="005F3CB6"/>
    <w:rsid w:val="005F657C"/>
    <w:rsid w:val="00602D53"/>
    <w:rsid w:val="00603C2A"/>
    <w:rsid w:val="006047E5"/>
    <w:rsid w:val="0064371D"/>
    <w:rsid w:val="00650543"/>
    <w:rsid w:val="00650B2A"/>
    <w:rsid w:val="00651777"/>
    <w:rsid w:val="006550F8"/>
    <w:rsid w:val="00663677"/>
    <w:rsid w:val="00665FC6"/>
    <w:rsid w:val="006829F3"/>
    <w:rsid w:val="006A518B"/>
    <w:rsid w:val="006B0590"/>
    <w:rsid w:val="006B49DA"/>
    <w:rsid w:val="006C53F8"/>
    <w:rsid w:val="006C7692"/>
    <w:rsid w:val="006C7CDE"/>
    <w:rsid w:val="00703613"/>
    <w:rsid w:val="007234B1"/>
    <w:rsid w:val="00723D08"/>
    <w:rsid w:val="00725FDA"/>
    <w:rsid w:val="00727816"/>
    <w:rsid w:val="00730B9A"/>
    <w:rsid w:val="00750CFA"/>
    <w:rsid w:val="007553DA"/>
    <w:rsid w:val="00775DB8"/>
    <w:rsid w:val="00782354"/>
    <w:rsid w:val="007921A7"/>
    <w:rsid w:val="007B3DB1"/>
    <w:rsid w:val="007D183E"/>
    <w:rsid w:val="007D43D0"/>
    <w:rsid w:val="007E1833"/>
    <w:rsid w:val="007E3F13"/>
    <w:rsid w:val="007E72F7"/>
    <w:rsid w:val="007F751A"/>
    <w:rsid w:val="00800012"/>
    <w:rsid w:val="0080022E"/>
    <w:rsid w:val="0080261F"/>
    <w:rsid w:val="00803EFA"/>
    <w:rsid w:val="00805A02"/>
    <w:rsid w:val="00806160"/>
    <w:rsid w:val="008143A4"/>
    <w:rsid w:val="0081513E"/>
    <w:rsid w:val="00854131"/>
    <w:rsid w:val="0085652D"/>
    <w:rsid w:val="0087694B"/>
    <w:rsid w:val="00880F4D"/>
    <w:rsid w:val="008B35A3"/>
    <w:rsid w:val="008B37E1"/>
    <w:rsid w:val="008B45F8"/>
    <w:rsid w:val="008C2E74"/>
    <w:rsid w:val="008D5409"/>
    <w:rsid w:val="008D6955"/>
    <w:rsid w:val="008E006D"/>
    <w:rsid w:val="008E38B4"/>
    <w:rsid w:val="008F1EE3"/>
    <w:rsid w:val="008F4F21"/>
    <w:rsid w:val="00904D4A"/>
    <w:rsid w:val="009076D7"/>
    <w:rsid w:val="00912DAB"/>
    <w:rsid w:val="009151BA"/>
    <w:rsid w:val="00925023"/>
    <w:rsid w:val="009277BC"/>
    <w:rsid w:val="00927D57"/>
    <w:rsid w:val="00931A51"/>
    <w:rsid w:val="00947185"/>
    <w:rsid w:val="009518B3"/>
    <w:rsid w:val="00963D9D"/>
    <w:rsid w:val="0098013E"/>
    <w:rsid w:val="00981B54"/>
    <w:rsid w:val="009842C3"/>
    <w:rsid w:val="009A009A"/>
    <w:rsid w:val="009A6BB6"/>
    <w:rsid w:val="009B3F43"/>
    <w:rsid w:val="009B5CFA"/>
    <w:rsid w:val="009B77C1"/>
    <w:rsid w:val="009C161F"/>
    <w:rsid w:val="009C56B4"/>
    <w:rsid w:val="009D51A2"/>
    <w:rsid w:val="009E04A8"/>
    <w:rsid w:val="009E4595"/>
    <w:rsid w:val="009E4AEC"/>
    <w:rsid w:val="009E5BD8"/>
    <w:rsid w:val="009E681E"/>
    <w:rsid w:val="00A119E6"/>
    <w:rsid w:val="00A20FBC"/>
    <w:rsid w:val="00A31370"/>
    <w:rsid w:val="00A34538"/>
    <w:rsid w:val="00A34D6F"/>
    <w:rsid w:val="00A41F91"/>
    <w:rsid w:val="00A63355"/>
    <w:rsid w:val="00A7596D"/>
    <w:rsid w:val="00A80EFE"/>
    <w:rsid w:val="00A963DF"/>
    <w:rsid w:val="00A96D3A"/>
    <w:rsid w:val="00AC0C22"/>
    <w:rsid w:val="00AC3896"/>
    <w:rsid w:val="00AC710A"/>
    <w:rsid w:val="00AD2CF2"/>
    <w:rsid w:val="00AE15FD"/>
    <w:rsid w:val="00AE2D88"/>
    <w:rsid w:val="00AE6F6F"/>
    <w:rsid w:val="00AF3325"/>
    <w:rsid w:val="00AF34D9"/>
    <w:rsid w:val="00AF5B37"/>
    <w:rsid w:val="00AF70DA"/>
    <w:rsid w:val="00B019D3"/>
    <w:rsid w:val="00B17A27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D6738"/>
    <w:rsid w:val="00BD7E5E"/>
    <w:rsid w:val="00BE2478"/>
    <w:rsid w:val="00BE63DB"/>
    <w:rsid w:val="00BE6574"/>
    <w:rsid w:val="00BF577D"/>
    <w:rsid w:val="00C07319"/>
    <w:rsid w:val="00C16FD2"/>
    <w:rsid w:val="00C30B75"/>
    <w:rsid w:val="00C4395E"/>
    <w:rsid w:val="00C47FFD"/>
    <w:rsid w:val="00C51E92"/>
    <w:rsid w:val="00C57E2C"/>
    <w:rsid w:val="00C608B7"/>
    <w:rsid w:val="00C66F24"/>
    <w:rsid w:val="00C75C72"/>
    <w:rsid w:val="00C76D7F"/>
    <w:rsid w:val="00C813AA"/>
    <w:rsid w:val="00C9291E"/>
    <w:rsid w:val="00CA3F44"/>
    <w:rsid w:val="00CA4A39"/>
    <w:rsid w:val="00CA4AEE"/>
    <w:rsid w:val="00CA4E58"/>
    <w:rsid w:val="00CB3771"/>
    <w:rsid w:val="00CB44BF"/>
    <w:rsid w:val="00CB5153"/>
    <w:rsid w:val="00CE076A"/>
    <w:rsid w:val="00CE463D"/>
    <w:rsid w:val="00CF7B6D"/>
    <w:rsid w:val="00D10BA0"/>
    <w:rsid w:val="00D21694"/>
    <w:rsid w:val="00D239B4"/>
    <w:rsid w:val="00D24EB5"/>
    <w:rsid w:val="00D302F4"/>
    <w:rsid w:val="00D35AB9"/>
    <w:rsid w:val="00D40796"/>
    <w:rsid w:val="00D41571"/>
    <w:rsid w:val="00D416A0"/>
    <w:rsid w:val="00D47672"/>
    <w:rsid w:val="00D5123C"/>
    <w:rsid w:val="00D55560"/>
    <w:rsid w:val="00D61C5A"/>
    <w:rsid w:val="00D63BFF"/>
    <w:rsid w:val="00D6790C"/>
    <w:rsid w:val="00D73277"/>
    <w:rsid w:val="00D76586"/>
    <w:rsid w:val="00D82657"/>
    <w:rsid w:val="00D87E20"/>
    <w:rsid w:val="00D97EF5"/>
    <w:rsid w:val="00DA4037"/>
    <w:rsid w:val="00DB57DF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100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0EF"/>
    <w:rsid w:val="00EC02FE"/>
    <w:rsid w:val="00EC4A96"/>
    <w:rsid w:val="00EE03A0"/>
    <w:rsid w:val="00F11846"/>
    <w:rsid w:val="00F424BF"/>
    <w:rsid w:val="00F44FC3"/>
    <w:rsid w:val="00F46107"/>
    <w:rsid w:val="00F468C5"/>
    <w:rsid w:val="00F52F39"/>
    <w:rsid w:val="00F6184F"/>
    <w:rsid w:val="00F8310E"/>
    <w:rsid w:val="00F842FC"/>
    <w:rsid w:val="00F84400"/>
    <w:rsid w:val="00F914DD"/>
    <w:rsid w:val="00FA2358"/>
    <w:rsid w:val="00FB2592"/>
    <w:rsid w:val="00FB2810"/>
    <w:rsid w:val="00FB7A2C"/>
    <w:rsid w:val="00FC2947"/>
    <w:rsid w:val="00FE0818"/>
    <w:rsid w:val="00FE37E7"/>
    <w:rsid w:val="00FE4822"/>
    <w:rsid w:val="00FE6FB1"/>
    <w:rsid w:val="00FF24C8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30C465"/>
  <w15:docId w15:val="{540A99F6-8275-4534-8B63-70D0CB54E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5F4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Titre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Titre2">
    <w:name w:val="heading 2"/>
    <w:basedOn w:val="Titre1"/>
    <w:next w:val="Normal"/>
    <w:qFormat/>
    <w:rsid w:val="004326DB"/>
    <w:pPr>
      <w:spacing w:before="360"/>
      <w:outlineLvl w:val="1"/>
    </w:pPr>
  </w:style>
  <w:style w:type="paragraph" w:styleId="Titre3">
    <w:name w:val="heading 3"/>
    <w:basedOn w:val="Titre1"/>
    <w:next w:val="Normal"/>
    <w:qFormat/>
    <w:rsid w:val="004326DB"/>
    <w:pPr>
      <w:spacing w:before="240"/>
      <w:outlineLvl w:val="2"/>
    </w:pPr>
  </w:style>
  <w:style w:type="paragraph" w:styleId="Titre4">
    <w:name w:val="heading 4"/>
    <w:basedOn w:val="Titre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Titre5">
    <w:name w:val="heading 5"/>
    <w:basedOn w:val="Titre4"/>
    <w:next w:val="Normal"/>
    <w:qFormat/>
    <w:rsid w:val="004326DB"/>
    <w:pPr>
      <w:outlineLvl w:val="4"/>
    </w:pPr>
  </w:style>
  <w:style w:type="paragraph" w:styleId="Titre6">
    <w:name w:val="heading 6"/>
    <w:basedOn w:val="Titre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Titre7">
    <w:name w:val="heading 7"/>
    <w:basedOn w:val="Titre6"/>
    <w:next w:val="Normal"/>
    <w:qFormat/>
    <w:rsid w:val="004326DB"/>
    <w:pPr>
      <w:outlineLvl w:val="6"/>
    </w:pPr>
  </w:style>
  <w:style w:type="paragraph" w:styleId="Titre8">
    <w:name w:val="heading 8"/>
    <w:basedOn w:val="Titre6"/>
    <w:next w:val="Normal"/>
    <w:qFormat/>
    <w:rsid w:val="004326DB"/>
    <w:pPr>
      <w:outlineLvl w:val="7"/>
    </w:pPr>
  </w:style>
  <w:style w:type="paragraph" w:styleId="Titre9">
    <w:name w:val="heading 9"/>
    <w:basedOn w:val="Titre6"/>
    <w:next w:val="Normal"/>
    <w:qFormat/>
    <w:rsid w:val="004326DB"/>
    <w:pPr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8">
    <w:name w:val="toc 8"/>
    <w:basedOn w:val="TM4"/>
    <w:semiHidden/>
    <w:rsid w:val="004326DB"/>
  </w:style>
  <w:style w:type="paragraph" w:styleId="TM4">
    <w:name w:val="toc 4"/>
    <w:basedOn w:val="TM3"/>
    <w:semiHidden/>
    <w:rsid w:val="004326DB"/>
  </w:style>
  <w:style w:type="paragraph" w:styleId="TM3">
    <w:name w:val="toc 3"/>
    <w:basedOn w:val="TM2"/>
    <w:semiHidden/>
    <w:rsid w:val="004326DB"/>
  </w:style>
  <w:style w:type="paragraph" w:styleId="TM2">
    <w:name w:val="toc 2"/>
    <w:basedOn w:val="TM1"/>
    <w:semiHidden/>
    <w:rsid w:val="004326DB"/>
    <w:pPr>
      <w:spacing w:before="80"/>
      <w:ind w:left="1531" w:hanging="851"/>
    </w:pPr>
  </w:style>
  <w:style w:type="paragraph" w:styleId="TM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M7">
    <w:name w:val="toc 7"/>
    <w:basedOn w:val="TM4"/>
    <w:semiHidden/>
    <w:rsid w:val="004326DB"/>
  </w:style>
  <w:style w:type="paragraph" w:styleId="TM6">
    <w:name w:val="toc 6"/>
    <w:basedOn w:val="TM4"/>
    <w:semiHidden/>
    <w:rsid w:val="004326DB"/>
  </w:style>
  <w:style w:type="paragraph" w:styleId="TM5">
    <w:name w:val="toc 5"/>
    <w:basedOn w:val="TM4"/>
    <w:semiHidden/>
    <w:rsid w:val="004326DB"/>
  </w:style>
  <w:style w:type="paragraph" w:styleId="Pieddepage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En-tte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En-tteC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Appelnotedebasdep">
    <w:name w:val="footnote reference"/>
    <w:basedOn w:val="Policepardfaut"/>
    <w:semiHidden/>
    <w:rsid w:val="004326DB"/>
    <w:rPr>
      <w:position w:val="6"/>
      <w:sz w:val="18"/>
    </w:rPr>
  </w:style>
  <w:style w:type="paragraph" w:styleId="Notedebasdepage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M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M9">
    <w:name w:val="toc 9"/>
    <w:basedOn w:val="TM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Numrodepage">
    <w:name w:val="page number"/>
    <w:basedOn w:val="Policepardfau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357EB8"/>
    <w:pPr>
      <w:keepNext/>
      <w:keepLines/>
      <w:spacing w:before="720" w:after="12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link w:val="RectitleChar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link w:val="TableheadChar"/>
    <w:uiPriority w:val="99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uiPriority w:val="99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Titre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Lienhypertexte">
    <w:name w:val="Hyperlink"/>
    <w:basedOn w:val="Policepardfaut"/>
    <w:uiPriority w:val="99"/>
    <w:rsid w:val="004326DB"/>
    <w:rPr>
      <w:color w:val="0000FF"/>
      <w:u w:val="single"/>
    </w:rPr>
  </w:style>
  <w:style w:type="character" w:styleId="Marquedecommentaire">
    <w:name w:val="annotation reference"/>
    <w:basedOn w:val="Policepardfaut"/>
    <w:semiHidden/>
    <w:rsid w:val="004326DB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4326DB"/>
    <w:rPr>
      <w:sz w:val="20"/>
    </w:rPr>
  </w:style>
  <w:style w:type="character" w:customStyle="1" w:styleId="href">
    <w:name w:val="href"/>
    <w:basedOn w:val="Policepardfau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Textedebulles">
    <w:name w:val="Balloon Text"/>
    <w:basedOn w:val="Normal"/>
    <w:link w:val="TextedebullesC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Textebrut">
    <w:name w:val="Plain Text"/>
    <w:basedOn w:val="Normal"/>
    <w:link w:val="TextebrutC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TextebrutCar">
    <w:name w:val="Texte brut Car"/>
    <w:basedOn w:val="Policepardfaut"/>
    <w:link w:val="Textebru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lev">
    <w:name w:val="Strong"/>
    <w:basedOn w:val="Policepardfaut"/>
    <w:uiPriority w:val="22"/>
    <w:qFormat/>
    <w:rsid w:val="009518B3"/>
    <w:rPr>
      <w:b/>
      <w:bCs/>
    </w:rPr>
  </w:style>
  <w:style w:type="paragraph" w:customStyle="1" w:styleId="FigureLegend0">
    <w:name w:val="Figure_Legend"/>
    <w:basedOn w:val="Normal"/>
    <w:rsid w:val="00A96D3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 w:line="240" w:lineRule="auto"/>
      <w:jc w:val="left"/>
    </w:pPr>
    <w:rPr>
      <w:rFonts w:ascii="Times New Roman" w:hAnsi="Times New Roman" w:cs="Times New Roman"/>
      <w:sz w:val="18"/>
      <w:szCs w:val="20"/>
      <w:lang w:val="es-ES_tradnl"/>
    </w:rPr>
  </w:style>
  <w:style w:type="table" w:styleId="Grilledutableau">
    <w:name w:val="Table Grid"/>
    <w:basedOn w:val="TableauNormal"/>
    <w:rsid w:val="009E4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370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En-tteCar">
    <w:name w:val="En-tête Car"/>
    <w:aliases w:val="encabezado Car,header odd Car,header odd1 Car,header odd2 Car,header Car,header odd3 Car,header odd4 Car,header odd5 Car,header odd6 Car,header1 Car,header2 Car,header3 Car,header odd11 Car,header odd21 Car,header odd7 Car,header4 Car,ho Car"/>
    <w:basedOn w:val="Policepardfaut"/>
    <w:link w:val="En-tte"/>
    <w:qFormat/>
    <w:rsid w:val="001B3D4D"/>
    <w:rPr>
      <w:sz w:val="24"/>
      <w:szCs w:val="22"/>
      <w:lang w:val="en-US" w:eastAsia="en-US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353E34"/>
    <w:rPr>
      <w:color w:val="605E5C"/>
      <w:shd w:val="clear" w:color="auto" w:fill="E1DFDD"/>
    </w:rPr>
  </w:style>
  <w:style w:type="paragraph" w:customStyle="1" w:styleId="AnnexNotitle0">
    <w:name w:val="Annex_No &amp; title"/>
    <w:basedOn w:val="Normal"/>
    <w:next w:val="Normalaftertitle"/>
    <w:rsid w:val="00CA4AEE"/>
    <w:pPr>
      <w:keepNext/>
      <w:keepLines/>
      <w:spacing w:before="480" w:line="240" w:lineRule="auto"/>
      <w:jc w:val="center"/>
    </w:pPr>
    <w:rPr>
      <w:rFonts w:ascii="Times New Roman" w:hAnsi="Times New Roman" w:cs="Times New Roman"/>
      <w:b/>
      <w:sz w:val="28"/>
      <w:szCs w:val="20"/>
      <w:lang w:val="es-ES_tradnl"/>
    </w:rPr>
  </w:style>
  <w:style w:type="paragraph" w:customStyle="1" w:styleId="Reasons">
    <w:name w:val="Reasons"/>
    <w:basedOn w:val="Normal"/>
    <w:qFormat/>
    <w:rsid w:val="00CA4AE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  <w:style w:type="character" w:customStyle="1" w:styleId="TabletextChar">
    <w:name w:val="Table_text Char"/>
    <w:link w:val="Tabletext"/>
    <w:uiPriority w:val="99"/>
    <w:locked/>
    <w:rsid w:val="00CA4AEE"/>
    <w:rPr>
      <w:szCs w:val="22"/>
      <w:lang w:val="en-US" w:eastAsia="en-US"/>
    </w:rPr>
  </w:style>
  <w:style w:type="character" w:customStyle="1" w:styleId="TableheadChar">
    <w:name w:val="Table_head Char"/>
    <w:basedOn w:val="Policepardfaut"/>
    <w:link w:val="Tablehead"/>
    <w:uiPriority w:val="99"/>
    <w:locked/>
    <w:rsid w:val="00CA4AEE"/>
    <w:rPr>
      <w:b/>
      <w:szCs w:val="22"/>
      <w:lang w:val="en-US" w:eastAsia="en-US"/>
    </w:rPr>
  </w:style>
  <w:style w:type="character" w:styleId="Lienhypertextesuivivisit">
    <w:name w:val="FollowedHyperlink"/>
    <w:basedOn w:val="Policepardfaut"/>
    <w:semiHidden/>
    <w:unhideWhenUsed/>
    <w:rsid w:val="00603C2A"/>
    <w:rPr>
      <w:color w:val="800080" w:themeColor="followed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357EB8"/>
    <w:rPr>
      <w:color w:val="808080"/>
    </w:rPr>
  </w:style>
  <w:style w:type="paragraph" w:customStyle="1" w:styleId="Summary">
    <w:name w:val="Summary"/>
    <w:basedOn w:val="Normal"/>
    <w:next w:val="Normal"/>
    <w:autoRedefine/>
    <w:rsid w:val="00357EB8"/>
    <w:pPr>
      <w:spacing w:before="240" w:line="240" w:lineRule="auto"/>
    </w:pPr>
    <w:rPr>
      <w:rFonts w:asciiTheme="minorHAnsi" w:hAnsiTheme="minorHAnsi" w:cstheme="minorHAnsi"/>
      <w:szCs w:val="24"/>
    </w:rPr>
  </w:style>
  <w:style w:type="character" w:customStyle="1" w:styleId="CommentaireCar">
    <w:name w:val="Commentaire Car"/>
    <w:basedOn w:val="Policepardfaut"/>
    <w:link w:val="Commentaire"/>
    <w:semiHidden/>
    <w:rsid w:val="00357EB8"/>
    <w:rPr>
      <w:szCs w:val="22"/>
      <w:lang w:val="en-US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FF24C8"/>
    <w:rPr>
      <w:color w:val="605E5C"/>
      <w:shd w:val="clear" w:color="auto" w:fill="E1DFDD"/>
    </w:rPr>
  </w:style>
  <w:style w:type="paragraph" w:customStyle="1" w:styleId="Normalaftertitle0">
    <w:name w:val="Normal after title"/>
    <w:basedOn w:val="Normal"/>
    <w:next w:val="Normal"/>
    <w:link w:val="NormalaftertitleChar"/>
    <w:rsid w:val="00D40796"/>
    <w:pPr>
      <w:overflowPunct/>
      <w:autoSpaceDE/>
      <w:autoSpaceDN/>
      <w:adjustRightInd/>
      <w:spacing w:before="320" w:line="240" w:lineRule="auto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NormalaftertitleChar">
    <w:name w:val="Normal after title Char"/>
    <w:basedOn w:val="Policepardfaut"/>
    <w:link w:val="Normalaftertitle0"/>
    <w:rsid w:val="00D40796"/>
    <w:rPr>
      <w:rFonts w:ascii="Times New Roman" w:hAnsi="Times New Roman" w:cs="Times New Roman"/>
      <w:sz w:val="24"/>
      <w:lang w:val="en-GB" w:eastAsia="en-US"/>
    </w:rPr>
  </w:style>
  <w:style w:type="character" w:customStyle="1" w:styleId="RectitleChar">
    <w:name w:val="Rec_title Char"/>
    <w:link w:val="Rectitle"/>
    <w:rsid w:val="00D40796"/>
    <w:rPr>
      <w:b/>
      <w:sz w:val="28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pub/R-RES-R.1-9-2023/es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md/R23-SG01-C/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itu.int/en/ITU-T/ipr/Pages/policy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tu.int/pub/R-REC/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0D8A8-9E67-426A-9E67-B07FC7411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3</Pages>
  <Words>668</Words>
  <Characters>3852</Characters>
  <Application>Microsoft Office Word</Application>
  <DocSecurity>0</DocSecurity>
  <Lines>72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4479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Nam-Roig, Sophie</cp:lastModifiedBy>
  <cp:revision>14</cp:revision>
  <cp:lastPrinted>2026-06-23T08:45:00Z</cp:lastPrinted>
  <dcterms:created xsi:type="dcterms:W3CDTF">2024-02-08T15:00:00Z</dcterms:created>
  <dcterms:modified xsi:type="dcterms:W3CDTF">2026-06-23T08:45:00Z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