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0F7BBE" w14:paraId="308BE6E9" w14:textId="77777777" w:rsidTr="00153E23">
        <w:tc>
          <w:tcPr>
            <w:tcW w:w="5000" w:type="pct"/>
            <w:gridSpan w:val="3"/>
          </w:tcPr>
          <w:p w14:paraId="6D77457F" w14:textId="77777777" w:rsidR="000F7BBE" w:rsidRPr="000F7BBE" w:rsidRDefault="000F7BBE" w:rsidP="00F16820">
            <w:pPr>
              <w:spacing w:before="240" w:line="340" w:lineRule="exact"/>
              <w:rPr>
                <w:b/>
                <w:bCs/>
                <w:color w:val="808080" w:themeColor="background1" w:themeShade="80"/>
                <w:sz w:val="28"/>
                <w:szCs w:val="28"/>
                <w:rtl/>
                <w:lang w:bidi="ar-EG"/>
              </w:rPr>
            </w:pPr>
            <w:r w:rsidRPr="000F7BBE">
              <w:rPr>
                <w:b/>
                <w:bCs/>
                <w:color w:val="808080" w:themeColor="background1" w:themeShade="80"/>
                <w:sz w:val="28"/>
                <w:szCs w:val="28"/>
                <w:rtl/>
              </w:rPr>
              <w:t>مكتب</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الاتصالات</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الراديوية</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lang w:bidi="ar-EG"/>
              </w:rPr>
              <w:t>(BR)</w:t>
            </w:r>
          </w:p>
          <w:p w14:paraId="13B20C3B" w14:textId="77777777" w:rsidR="000F7BBE" w:rsidRPr="000F7BBE" w:rsidRDefault="000F7BBE" w:rsidP="000F7BBE">
            <w:pPr>
              <w:rPr>
                <w:b/>
                <w:bCs/>
                <w:rtl/>
                <w:lang w:bidi="ar-EG"/>
              </w:rPr>
            </w:pPr>
          </w:p>
        </w:tc>
      </w:tr>
      <w:tr w:rsidR="005B002E" w:rsidRPr="000F7BBE" w14:paraId="3613A8ED" w14:textId="77777777" w:rsidTr="00153E23">
        <w:tc>
          <w:tcPr>
            <w:tcW w:w="2707" w:type="pct"/>
            <w:gridSpan w:val="2"/>
          </w:tcPr>
          <w:p w14:paraId="02264A52" w14:textId="68EDA17F" w:rsidR="005C1AFA" w:rsidRPr="00B1508B" w:rsidRDefault="005C1AFA" w:rsidP="005C1AFA">
            <w:pPr>
              <w:spacing w:before="60" w:line="260" w:lineRule="exact"/>
              <w:jc w:val="left"/>
              <w:rPr>
                <w:rtl/>
                <w:lang w:bidi="ar-EG"/>
              </w:rPr>
            </w:pPr>
            <w:r w:rsidRPr="00B1508B">
              <w:rPr>
                <w:rFonts w:hint="cs"/>
                <w:rtl/>
                <w:lang w:bidi="ar-AE"/>
              </w:rPr>
              <w:t>الرسالة الإدارية المعممة</w:t>
            </w:r>
          </w:p>
          <w:p w14:paraId="11FDDED2" w14:textId="47EB3CA4" w:rsidR="005B002E" w:rsidRPr="00B1508B" w:rsidRDefault="005C1AFA" w:rsidP="005C1AFA">
            <w:pPr>
              <w:spacing w:before="0" w:after="60" w:line="300" w:lineRule="exact"/>
              <w:rPr>
                <w:position w:val="2"/>
                <w:rtl/>
                <w:lang w:bidi="ar-SY"/>
              </w:rPr>
            </w:pPr>
            <w:r w:rsidRPr="00B1508B">
              <w:rPr>
                <w:b/>
                <w:bCs/>
                <w:lang w:bidi="ar-AE"/>
              </w:rPr>
              <w:t>CACE/</w:t>
            </w:r>
            <w:r w:rsidR="00B1508B" w:rsidRPr="00B1508B">
              <w:rPr>
                <w:b/>
                <w:bCs/>
                <w:lang w:bidi="ar-AE"/>
              </w:rPr>
              <w:t>1194</w:t>
            </w:r>
          </w:p>
        </w:tc>
        <w:tc>
          <w:tcPr>
            <w:tcW w:w="2293" w:type="pct"/>
          </w:tcPr>
          <w:p w14:paraId="5359C627" w14:textId="301A5C1B" w:rsidR="005B002E" w:rsidRPr="00B1508B" w:rsidRDefault="00B1508B" w:rsidP="005B002E">
            <w:pPr>
              <w:spacing w:before="80" w:after="60" w:line="300" w:lineRule="exact"/>
              <w:jc w:val="right"/>
              <w:rPr>
                <w:position w:val="2"/>
                <w:rtl/>
                <w:lang w:bidi="ar-EG"/>
              </w:rPr>
            </w:pPr>
            <w:r w:rsidRPr="00B1508B">
              <w:rPr>
                <w:lang w:val="fr-FR" w:bidi="ar-SY"/>
              </w:rPr>
              <w:t>23</w:t>
            </w:r>
            <w:r w:rsidRPr="00B1508B">
              <w:rPr>
                <w:rFonts w:hint="cs"/>
                <w:rtl/>
                <w:lang w:bidi="ar-EG"/>
              </w:rPr>
              <w:t xml:space="preserve"> يونيو </w:t>
            </w:r>
            <w:r w:rsidR="005C1AFA" w:rsidRPr="00B1508B">
              <w:rPr>
                <w:lang w:bidi="ar-EG"/>
              </w:rPr>
              <w:t>2026</w:t>
            </w:r>
          </w:p>
        </w:tc>
      </w:tr>
      <w:tr w:rsidR="000F7BBE" w:rsidRPr="000F7BBE" w14:paraId="7697E16E" w14:textId="77777777" w:rsidTr="00153E23">
        <w:tc>
          <w:tcPr>
            <w:tcW w:w="5000" w:type="pct"/>
            <w:gridSpan w:val="3"/>
          </w:tcPr>
          <w:p w14:paraId="2B444F03" w14:textId="77777777" w:rsidR="000F7BBE" w:rsidRPr="000F7BBE" w:rsidRDefault="000F7BBE" w:rsidP="00D62937">
            <w:pPr>
              <w:spacing w:before="0" w:line="300" w:lineRule="exact"/>
              <w:rPr>
                <w:position w:val="2"/>
                <w:rtl/>
                <w:lang w:bidi="ar-SY"/>
              </w:rPr>
            </w:pPr>
          </w:p>
        </w:tc>
      </w:tr>
      <w:tr w:rsidR="000F7BBE" w:rsidRPr="000F7BBE" w14:paraId="71BEDB50" w14:textId="77777777" w:rsidTr="00153E23">
        <w:tc>
          <w:tcPr>
            <w:tcW w:w="5000" w:type="pct"/>
            <w:gridSpan w:val="3"/>
          </w:tcPr>
          <w:p w14:paraId="3BB033C5" w14:textId="77777777" w:rsidR="000F7BBE" w:rsidRPr="000F7BBE" w:rsidRDefault="000F7BBE" w:rsidP="00D62937">
            <w:pPr>
              <w:spacing w:before="0" w:line="300" w:lineRule="exact"/>
              <w:rPr>
                <w:position w:val="2"/>
                <w:rtl/>
                <w:lang w:bidi="ar-SY"/>
              </w:rPr>
            </w:pPr>
          </w:p>
        </w:tc>
      </w:tr>
      <w:tr w:rsidR="000F7BBE" w:rsidRPr="000F7BBE" w14:paraId="43B504DD" w14:textId="77777777" w:rsidTr="00153E23">
        <w:tc>
          <w:tcPr>
            <w:tcW w:w="5000" w:type="pct"/>
            <w:gridSpan w:val="3"/>
          </w:tcPr>
          <w:p w14:paraId="41F08898" w14:textId="4D5E8796" w:rsidR="000F7BBE" w:rsidRPr="000F7BBE" w:rsidRDefault="005B002E" w:rsidP="005B002E">
            <w:pPr>
              <w:spacing w:before="80" w:after="60" w:line="300" w:lineRule="exact"/>
              <w:jc w:val="left"/>
              <w:rPr>
                <w:b/>
                <w:bCs/>
                <w:position w:val="2"/>
                <w:lang w:bidi="ar-EG"/>
              </w:rPr>
            </w:pPr>
            <w:r w:rsidRPr="005C0CE3">
              <w:rPr>
                <w:b/>
                <w:bCs/>
                <w:w w:val="115"/>
                <w:position w:val="2"/>
                <w:rtl/>
              </w:rPr>
              <w:t>إلى إدارات الدول الأعضاء في الاتحاد وأعضاء قطاع الاتصالات الراديوية</w:t>
            </w:r>
            <w:r w:rsidRPr="005C0CE3">
              <w:rPr>
                <w:rFonts w:hint="cs"/>
                <w:b/>
                <w:bCs/>
                <w:w w:val="115"/>
                <w:position w:val="2"/>
                <w:rtl/>
              </w:rPr>
              <w:t xml:space="preserve"> و</w:t>
            </w:r>
            <w:r w:rsidRPr="005C0CE3">
              <w:rPr>
                <w:b/>
                <w:bCs/>
                <w:w w:val="115"/>
                <w:position w:val="2"/>
                <w:rtl/>
              </w:rPr>
              <w:t>المنتسبين إليه</w:t>
            </w:r>
            <w:r w:rsidRPr="005B002E">
              <w:rPr>
                <w:b/>
                <w:bCs/>
                <w:position w:val="2"/>
                <w:rtl/>
              </w:rPr>
              <w:br/>
            </w:r>
            <w:r w:rsidR="00B07579" w:rsidRPr="005B002E">
              <w:rPr>
                <w:rFonts w:hint="cs"/>
                <w:b/>
                <w:bCs/>
                <w:position w:val="2"/>
                <w:rtl/>
                <w:lang w:bidi="ar-EG"/>
              </w:rPr>
              <w:t>والهيئات الأكاديمية المنضمة إلى الاتحاد</w:t>
            </w:r>
            <w:r w:rsidR="00B07579" w:rsidRPr="005B002E">
              <w:rPr>
                <w:b/>
                <w:bCs/>
                <w:position w:val="2"/>
                <w:rtl/>
                <w:lang w:bidi="ar-EG"/>
              </w:rPr>
              <w:t xml:space="preserve"> </w:t>
            </w:r>
            <w:r w:rsidRPr="005B002E">
              <w:rPr>
                <w:b/>
                <w:bCs/>
                <w:position w:val="2"/>
                <w:rtl/>
                <w:lang w:bidi="ar-EG"/>
              </w:rPr>
              <w:t xml:space="preserve">المشاركين في أعمال لجنة الدراسات </w:t>
            </w:r>
            <w:r w:rsidR="00B1508B">
              <w:rPr>
                <w:b/>
                <w:bCs/>
                <w:position w:val="2"/>
                <w:lang w:val="en-GB"/>
              </w:rPr>
              <w:t>1</w:t>
            </w:r>
            <w:r w:rsidRPr="005B002E">
              <w:rPr>
                <w:b/>
                <w:bCs/>
                <w:position w:val="2"/>
                <w:rtl/>
                <w:lang w:bidi="ar-EG"/>
              </w:rPr>
              <w:t xml:space="preserve"> للاتصالات الراديوية</w:t>
            </w:r>
            <w:r w:rsidRPr="005B002E">
              <w:rPr>
                <w:rFonts w:hint="cs"/>
                <w:b/>
                <w:bCs/>
                <w:position w:val="2"/>
                <w:rtl/>
                <w:lang w:bidi="ar-EG"/>
              </w:rPr>
              <w:t xml:space="preserve"> </w:t>
            </w:r>
          </w:p>
        </w:tc>
      </w:tr>
      <w:tr w:rsidR="000F7BBE" w:rsidRPr="000F7BBE" w14:paraId="147292C7" w14:textId="77777777" w:rsidTr="00153E23">
        <w:tc>
          <w:tcPr>
            <w:tcW w:w="5000" w:type="pct"/>
            <w:gridSpan w:val="3"/>
          </w:tcPr>
          <w:p w14:paraId="12885D5E" w14:textId="77777777" w:rsidR="000F7BBE" w:rsidRPr="000F7BBE" w:rsidRDefault="000F7BBE" w:rsidP="00D62937">
            <w:pPr>
              <w:spacing w:before="0" w:line="300" w:lineRule="exact"/>
              <w:rPr>
                <w:position w:val="2"/>
                <w:rtl/>
                <w:lang w:bidi="ar-SY"/>
              </w:rPr>
            </w:pPr>
          </w:p>
        </w:tc>
      </w:tr>
      <w:tr w:rsidR="000F7BBE" w:rsidRPr="000F7BBE" w14:paraId="5BF6A047" w14:textId="77777777" w:rsidTr="00153E23">
        <w:tc>
          <w:tcPr>
            <w:tcW w:w="5000" w:type="pct"/>
            <w:gridSpan w:val="3"/>
          </w:tcPr>
          <w:p w14:paraId="0A75958B" w14:textId="77777777" w:rsidR="000F7BBE" w:rsidRPr="000F7BBE" w:rsidRDefault="000F7BBE" w:rsidP="00D62937">
            <w:pPr>
              <w:spacing w:before="0" w:line="300" w:lineRule="exact"/>
              <w:rPr>
                <w:position w:val="2"/>
                <w:rtl/>
                <w:lang w:bidi="ar-SY"/>
              </w:rPr>
            </w:pPr>
          </w:p>
        </w:tc>
      </w:tr>
      <w:tr w:rsidR="000F7BBE" w:rsidRPr="00053F86" w14:paraId="68B4EE60" w14:textId="77777777" w:rsidTr="00153E23">
        <w:trPr>
          <w:trHeight w:val="452"/>
        </w:trPr>
        <w:tc>
          <w:tcPr>
            <w:tcW w:w="699" w:type="pct"/>
          </w:tcPr>
          <w:p w14:paraId="1F6FB922" w14:textId="77777777" w:rsidR="000F7BBE" w:rsidRPr="000F7BBE" w:rsidRDefault="000F7BBE" w:rsidP="00D62937">
            <w:pPr>
              <w:spacing w:before="60" w:after="60" w:line="300" w:lineRule="exact"/>
              <w:rPr>
                <w:position w:val="2"/>
                <w:lang w:val="fr-FR" w:bidi="ar-EG"/>
              </w:rPr>
            </w:pPr>
            <w:r w:rsidRPr="000F7BBE">
              <w:rPr>
                <w:position w:val="2"/>
                <w:rtl/>
              </w:rPr>
              <w:t>الموضوع</w:t>
            </w:r>
            <w:r w:rsidRPr="000F7BBE">
              <w:rPr>
                <w:position w:val="2"/>
                <w:lang w:val="en-GB" w:bidi="ar-EG"/>
              </w:rPr>
              <w:t>:</w:t>
            </w:r>
          </w:p>
        </w:tc>
        <w:tc>
          <w:tcPr>
            <w:tcW w:w="4301" w:type="pct"/>
            <w:gridSpan w:val="2"/>
          </w:tcPr>
          <w:p w14:paraId="1C1E1210" w14:textId="09716A10" w:rsidR="005B002E" w:rsidRPr="00053F86" w:rsidRDefault="005B002E" w:rsidP="00D62937">
            <w:pPr>
              <w:spacing w:before="60" w:after="60" w:line="300" w:lineRule="exact"/>
              <w:rPr>
                <w:b/>
                <w:bCs/>
                <w:lang w:val="fr-FR"/>
              </w:rPr>
            </w:pPr>
            <w:r w:rsidRPr="008D3F8E">
              <w:rPr>
                <w:b/>
                <w:bCs/>
                <w:rtl/>
                <w:lang w:bidi="ar-EG"/>
              </w:rPr>
              <w:t xml:space="preserve">لجنة الدراسات </w:t>
            </w:r>
            <w:r w:rsidR="00B1508B" w:rsidRPr="00053F86">
              <w:rPr>
                <w:b/>
                <w:bCs/>
                <w:lang w:val="fr-FR" w:bidi="ar-SY"/>
              </w:rPr>
              <w:t>1</w:t>
            </w:r>
            <w:r w:rsidRPr="008D3F8E">
              <w:rPr>
                <w:b/>
                <w:bCs/>
                <w:rtl/>
                <w:lang w:bidi="ar-EG"/>
              </w:rPr>
              <w:t xml:space="preserve"> للاتصالات الراديوي</w:t>
            </w:r>
            <w:r w:rsidRPr="008D3F8E">
              <w:rPr>
                <w:rFonts w:hint="cs"/>
                <w:b/>
                <w:bCs/>
                <w:rtl/>
                <w:lang w:bidi="ar-EG"/>
              </w:rPr>
              <w:t>ة</w:t>
            </w:r>
            <w:r w:rsidR="006F51DF" w:rsidRPr="006F51DF">
              <w:rPr>
                <w:b/>
                <w:bCs/>
                <w:rtl/>
              </w:rPr>
              <w:t xml:space="preserve"> </w:t>
            </w:r>
            <w:sdt>
              <w:sdtPr>
                <w:rPr>
                  <w:b/>
                  <w:bCs/>
                  <w:rtl/>
                </w:rPr>
                <w:alias w:val="SG"/>
                <w:tag w:val="SG"/>
                <w:id w:val="-2083972692"/>
                <w:placeholder>
                  <w:docPart w:val="C3CD28346AE440478327D3337CA91D8A"/>
                </w:placeholder>
              </w:sdtPr>
              <w:sdtEndPr>
                <w:rPr>
                  <w:rFonts w:hint="cs"/>
                </w:rPr>
              </w:sdtEndPr>
              <w:sdtContent>
                <w:sdt>
                  <w:sdtPr>
                    <w:rPr>
                      <w:b/>
                      <w:bCs/>
                      <w:rtl/>
                    </w:rPr>
                    <w:id w:val="1324467921"/>
                    <w:placeholder>
                      <w:docPart w:val="A62AFAA4CB92491F9AA5C1A785B98EDF"/>
                    </w:placeholder>
                    <w:comboBox>
                      <w:listItem w:displayText="1 (إدارة الطيف)" w:value="1 (إدارة الطيف)"/>
                      <w:listItem w:displayText="3 (انتشار الموجات الراديوية)" w:value="3 (انتشار الموجات الراديوية)"/>
                      <w:listItem w:displayText="4 (الخدمات الساتلية)" w:value="4 (الخدمات الساتلية)"/>
                      <w:listItem w:displayText="5 (خدمات الأرض)" w:value="5 (خدمات الأرض)"/>
                      <w:listItem w:displayText="6 (الخدمة الإذاعية)" w:value="6 (الخدمة الإذاعية)"/>
                      <w:listItem w:displayText="7 (خدمات العلوم)" w:value="7 (خدمات العلوم)"/>
                    </w:comboBox>
                  </w:sdtPr>
                  <w:sdtEndPr>
                    <w:rPr>
                      <w:rFonts w:hint="cs"/>
                    </w:rPr>
                  </w:sdtEndPr>
                  <w:sdtContent>
                    <w:r w:rsidR="00B1508B" w:rsidRPr="00B1508B">
                      <w:rPr>
                        <w:b/>
                        <w:bCs/>
                        <w:rtl/>
                      </w:rPr>
                      <w:t>(إدارة الطيف)</w:t>
                    </w:r>
                  </w:sdtContent>
                </w:sdt>
              </w:sdtContent>
            </w:sdt>
          </w:p>
          <w:p w14:paraId="656EDA2D" w14:textId="53399AE4" w:rsidR="000F7BBE" w:rsidRPr="00053F86" w:rsidRDefault="005B002E" w:rsidP="00B451A8">
            <w:pPr>
              <w:tabs>
                <w:tab w:val="clear" w:pos="794"/>
                <w:tab w:val="left" w:pos="386"/>
              </w:tabs>
              <w:spacing w:before="60" w:after="60" w:line="300" w:lineRule="exact"/>
              <w:ind w:left="386" w:hanging="386"/>
              <w:rPr>
                <w:b/>
                <w:bCs/>
                <w:position w:val="2"/>
                <w:lang w:val="fr-FR" w:bidi="ar-EG"/>
              </w:rPr>
            </w:pPr>
            <w:r w:rsidRPr="008D3F8E">
              <w:rPr>
                <w:rFonts w:hint="cs"/>
                <w:b/>
                <w:bCs/>
                <w:rtl/>
                <w:lang w:bidi="ar-EG"/>
              </w:rPr>
              <w:t>-</w:t>
            </w:r>
            <w:r w:rsidRPr="008D3F8E">
              <w:rPr>
                <w:b/>
                <w:bCs/>
                <w:rtl/>
                <w:lang w:bidi="ar-EG"/>
              </w:rPr>
              <w:tab/>
            </w:r>
            <w:r w:rsidR="00B1508B" w:rsidRPr="00B1508B">
              <w:rPr>
                <w:rFonts w:eastAsia="Times New Roman"/>
                <w:b/>
                <w:bCs/>
                <w:color w:val="000000"/>
                <w:sz w:val="24"/>
                <w:szCs w:val="30"/>
                <w:rtl/>
              </w:rPr>
              <w:t xml:space="preserve"> </w:t>
            </w:r>
            <w:r w:rsidR="00B1508B" w:rsidRPr="00B1508B">
              <w:rPr>
                <w:b/>
                <w:bCs/>
                <w:rtl/>
              </w:rPr>
              <w:t xml:space="preserve">اقتراح اعتماد مشروعَي مراجعة توصيتين لقطاع الاتصالات الراديوية والموافقة عليهما في نفس الوقت بالمراسلة وفقاً للفقرة </w:t>
            </w:r>
            <w:proofErr w:type="spellStart"/>
            <w:r w:rsidR="00B451A8" w:rsidRPr="00053F86">
              <w:rPr>
                <w:b/>
                <w:bCs/>
                <w:lang w:val="fr-FR"/>
              </w:rPr>
              <w:t>4.2.6.A2</w:t>
            </w:r>
            <w:proofErr w:type="spellEnd"/>
            <w:r w:rsidR="00B1508B" w:rsidRPr="00B1508B">
              <w:rPr>
                <w:b/>
                <w:bCs/>
                <w:rtl/>
              </w:rPr>
              <w:t xml:space="preserve"> من القرار ITU-R 1-9 (إجراء الاعتماد والموافقة في نفس الوقت عن طريق المراسلة)</w:t>
            </w:r>
          </w:p>
        </w:tc>
      </w:tr>
    </w:tbl>
    <w:p w14:paraId="0029C6A6" w14:textId="77777777" w:rsidR="005B002E" w:rsidRPr="00E32A3B" w:rsidRDefault="005B002E" w:rsidP="00053F86">
      <w:pPr>
        <w:spacing w:before="840"/>
        <w:rPr>
          <w:rtl/>
          <w:lang w:bidi="ar-EG"/>
        </w:rPr>
      </w:pPr>
      <w:r w:rsidRPr="00E32A3B">
        <w:rPr>
          <w:rFonts w:hint="cs"/>
          <w:rtl/>
          <w:lang w:bidi="ar-EG"/>
        </w:rPr>
        <w:t>تحية طيبة وبعد،</w:t>
      </w:r>
    </w:p>
    <w:p w14:paraId="3A9C5C73" w14:textId="1BA6D26E" w:rsidR="00B1508B" w:rsidRPr="00B1508B" w:rsidRDefault="00B1508B" w:rsidP="00B1508B">
      <w:pPr>
        <w:rPr>
          <w:spacing w:val="-2"/>
        </w:rPr>
      </w:pPr>
      <w:r w:rsidRPr="00B1508B">
        <w:rPr>
          <w:spacing w:val="-2"/>
          <w:rtl/>
        </w:rPr>
        <w:t xml:space="preserve">قررت لجنة الدراسات 1 للاتصالات الراديوية في اجتماعها المنعقد في 11 يونيو 2026 أن تلتمس اعتماد مشروعَي مراجَعة توصيتين لقطاع الاتصالات الراديوية عن طريق المراسلة (وفقاً للفقرة </w:t>
      </w:r>
      <w:r w:rsidR="00AC59C3" w:rsidRPr="00F92DC7">
        <w:rPr>
          <w:spacing w:val="-2"/>
        </w:rPr>
        <w:t>2.6.A2</w:t>
      </w:r>
      <w:r w:rsidRPr="00B1508B">
        <w:rPr>
          <w:spacing w:val="-2"/>
          <w:rtl/>
        </w:rPr>
        <w:t xml:space="preserve"> من القرار </w:t>
      </w:r>
      <w:hyperlink r:id="rId8" w:history="1">
        <w:r w:rsidRPr="00B1508B">
          <w:rPr>
            <w:rStyle w:val="Hyperlink"/>
            <w:spacing w:val="-2"/>
            <w:rtl/>
          </w:rPr>
          <w:t>ITU-R 1-9</w:t>
        </w:r>
      </w:hyperlink>
      <w:r w:rsidR="00AC59C3" w:rsidRPr="00F92DC7">
        <w:rPr>
          <w:rFonts w:hint="cs"/>
          <w:spacing w:val="-2"/>
          <w:rtl/>
        </w:rPr>
        <w:t>)</w:t>
      </w:r>
      <w:r w:rsidRPr="00B1508B">
        <w:rPr>
          <w:spacing w:val="-2"/>
          <w:rtl/>
        </w:rPr>
        <w:t xml:space="preserve">، ويتعين تطبيق إجراء الموافقة المنصوص عليه (في الفقرة </w:t>
      </w:r>
      <w:r w:rsidR="00DC541A" w:rsidRPr="00F92DC7">
        <w:rPr>
          <w:spacing w:val="-2"/>
        </w:rPr>
        <w:t>4.2.6.A2</w:t>
      </w:r>
      <w:r w:rsidRPr="00B1508B">
        <w:rPr>
          <w:spacing w:val="-2"/>
          <w:rtl/>
        </w:rPr>
        <w:t xml:space="preserve"> من القرار ITU-R 1-9</w:t>
      </w:r>
      <w:r w:rsidR="00584409" w:rsidRPr="00F92DC7">
        <w:rPr>
          <w:rFonts w:hint="cs"/>
          <w:spacing w:val="-2"/>
          <w:rtl/>
        </w:rPr>
        <w:t>)</w:t>
      </w:r>
      <w:r w:rsidRPr="00B1508B">
        <w:rPr>
          <w:spacing w:val="-2"/>
          <w:rtl/>
        </w:rPr>
        <w:t>. وترد في الملحق بهذه الرسالة عناوين وملخصات مشاريع التوصيات. ويرجى من أي دولة عضو تبدي اعتراضاً على اعتماد مشروع توصية أن تخبر المدير ورئيس لجنة الدراسات بأسباب اعتراضها.</w:t>
      </w:r>
      <w:hyperlink r:id="rId9" w:history="1"/>
      <w:bookmarkStart w:id="0" w:name="_Hlk116571750"/>
      <w:bookmarkEnd w:id="0"/>
    </w:p>
    <w:p w14:paraId="1B938763" w14:textId="77777777" w:rsidR="00B1508B" w:rsidRPr="00B1508B" w:rsidRDefault="00B1508B" w:rsidP="00B1508B">
      <w:r w:rsidRPr="00B1508B">
        <w:rPr>
          <w:rtl/>
        </w:rPr>
        <w:t xml:space="preserve">وتمتد فترة النظر لمدة شهرين تنتهي في </w:t>
      </w:r>
      <w:r w:rsidRPr="00B1508B">
        <w:rPr>
          <w:u w:val="single"/>
          <w:rtl/>
        </w:rPr>
        <w:t>23 أغسطس 2026</w:t>
      </w:r>
      <w:r w:rsidRPr="00B1508B">
        <w:rPr>
          <w:rtl/>
        </w:rPr>
        <w:t xml:space="preserve">. وإذا لم ترد أي اعتراضات من الدول الأعضاء خلال هذه الفترة فإن مشاريع التوصيات تعتبر قد اعتمدتها لجنة الدراسات 1. وعلاوةً على ذلك، ولما كان قد تم اتباع إجراء الاعتماد والموافقة في نفس الوقت عن طريق المراسلة، فإن مشاريع التوصيات ستعتبر أيضاً بحكم الموافَق عليها. </w:t>
      </w:r>
    </w:p>
    <w:p w14:paraId="03A34154" w14:textId="3D1D4AF7" w:rsidR="00B1508B" w:rsidRDefault="00B1508B" w:rsidP="00B1508B">
      <w:pPr>
        <w:rPr>
          <w:rtl/>
        </w:rPr>
      </w:pPr>
      <w:r w:rsidRPr="00B1508B">
        <w:rPr>
          <w:rtl/>
        </w:rPr>
        <w:t xml:space="preserve">وبعد المهلة المحددة أعلاه، ستُعلن نتائج الإجراءات المذكورة أعلاه في رسالة إدارية معممة وستُنشر التوصيات الموافَق عليها في أقرب وقت ممكن (انظر </w:t>
      </w:r>
      <w:hyperlink r:id="rId10" w:history="1">
        <w:r w:rsidR="00DA07FF" w:rsidRPr="00847796">
          <w:rPr>
            <w:rStyle w:val="Hyperlink"/>
          </w:rPr>
          <w:t>https://www.itu.int/pub/R-REC/ar</w:t>
        </w:r>
      </w:hyperlink>
      <w:r w:rsidR="00DA07FF">
        <w:rPr>
          <w:rFonts w:hint="cs"/>
          <w:rtl/>
        </w:rPr>
        <w:t>).</w:t>
      </w:r>
    </w:p>
    <w:p w14:paraId="3286E7E9" w14:textId="77777777" w:rsidR="00053F86" w:rsidRDefault="00053F86">
      <w:pPr>
        <w:tabs>
          <w:tab w:val="clear" w:pos="794"/>
        </w:tabs>
        <w:bidi w:val="0"/>
        <w:spacing w:before="0" w:after="160" w:line="259" w:lineRule="auto"/>
        <w:jc w:val="left"/>
        <w:rPr>
          <w:rtl/>
        </w:rPr>
      </w:pPr>
      <w:r>
        <w:rPr>
          <w:rtl/>
        </w:rPr>
        <w:br w:type="page"/>
      </w:r>
    </w:p>
    <w:p w14:paraId="48EE866C" w14:textId="738AE52D" w:rsidR="005B002E" w:rsidRPr="00E32A3B" w:rsidRDefault="00B1508B" w:rsidP="00355B5E">
      <w:pPr>
        <w:rPr>
          <w:rtl/>
        </w:rPr>
      </w:pPr>
      <w:r w:rsidRPr="00B1508B">
        <w:rPr>
          <w:rtl/>
        </w:rPr>
        <w:lastRenderedPageBreak/>
        <w:t xml:space="preserve">ويرجى من أي منظمة عضو في الاتحاد تعلم بوجود براءة اختراع لديها أو لدى غيرها تغطي كلياً أو جزئياً عناصر من مشروعي التوصيتين المذكورتين في هذه الرسالة أن تبلغ الأمانة بهذه المعلومات بأسرع ما يمكن. ويمكن الاطلاع على السياسة المشتركة للبراءات </w:t>
      </w:r>
      <w:r w:rsidRPr="00B1508B">
        <w:t>ITU-T/ITU-R/ISO/IEC</w:t>
      </w:r>
      <w:r w:rsidRPr="00B1508B">
        <w:rPr>
          <w:rtl/>
        </w:rPr>
        <w:t xml:space="preserve"> في الموقع الإلكتروني</w:t>
      </w:r>
      <w:r w:rsidR="00DA07FF">
        <w:rPr>
          <w:rFonts w:hint="cs"/>
          <w:rtl/>
        </w:rPr>
        <w:t>:</w:t>
      </w:r>
      <w:r w:rsidR="00454E7D">
        <w:rPr>
          <w:rFonts w:hint="cs"/>
          <w:rtl/>
        </w:rPr>
        <w:t xml:space="preserve"> </w:t>
      </w:r>
      <w:hyperlink r:id="rId11" w:history="1">
        <w:r w:rsidR="00454E7D" w:rsidRPr="00847796">
          <w:rPr>
            <w:rStyle w:val="Hyperlink"/>
          </w:rPr>
          <w:t>https://www.itu.int/ar/ITU-T/ipr/Pages/policy.aspx</w:t>
        </w:r>
      </w:hyperlink>
      <w:r w:rsidR="00DA07FF">
        <w:rPr>
          <w:rFonts w:hint="cs"/>
          <w:rtl/>
        </w:rPr>
        <w:t>.</w:t>
      </w:r>
      <w:hyperlink r:id="rId12" w:history="1"/>
    </w:p>
    <w:p w14:paraId="01A7BC8C" w14:textId="77777777" w:rsidR="005B002E" w:rsidRPr="00E32A3B" w:rsidRDefault="005B002E" w:rsidP="00672F85">
      <w:pPr>
        <w:spacing w:before="240"/>
        <w:rPr>
          <w:rtl/>
          <w:lang w:bidi="ar-EG"/>
        </w:rPr>
      </w:pPr>
      <w:r w:rsidRPr="00E32A3B">
        <w:rPr>
          <w:rFonts w:hint="cs"/>
          <w:rtl/>
          <w:lang w:bidi="ar-EG"/>
        </w:rPr>
        <w:t>وتفضلوا بقبول فائق التقدير والاحترام.</w:t>
      </w:r>
    </w:p>
    <w:p w14:paraId="1AF8FC23" w14:textId="77777777" w:rsidR="005B002E" w:rsidRDefault="005B002E" w:rsidP="00053F86">
      <w:pPr>
        <w:spacing w:before="1200"/>
        <w:jc w:val="left"/>
        <w:rPr>
          <w:rtl/>
        </w:rPr>
      </w:pPr>
      <w:r w:rsidRPr="00F16820">
        <w:rPr>
          <w:rtl/>
        </w:rPr>
        <w:t>ماريو مانيفيتش</w:t>
      </w:r>
      <w:r w:rsidRPr="00F16820">
        <w:rPr>
          <w:rtl/>
        </w:rPr>
        <w:br/>
      </w:r>
      <w:r w:rsidRPr="00F16820">
        <w:rPr>
          <w:rFonts w:hint="cs"/>
          <w:rtl/>
        </w:rPr>
        <w:t>المدير</w:t>
      </w:r>
    </w:p>
    <w:p w14:paraId="5CED83CF" w14:textId="27F4504E" w:rsidR="005B002E" w:rsidRPr="00E32A3B" w:rsidRDefault="00507559" w:rsidP="00053F86">
      <w:pPr>
        <w:spacing w:before="2400"/>
        <w:rPr>
          <w:rtl/>
          <w:lang w:bidi="ar-EG"/>
        </w:rPr>
      </w:pPr>
      <w:r w:rsidRPr="00507559">
        <w:rPr>
          <w:rFonts w:hint="cs"/>
          <w:b/>
          <w:bCs/>
          <w:rtl/>
          <w:lang w:bidi="ar-EG"/>
        </w:rPr>
        <w:t>الملحق</w:t>
      </w:r>
      <w:r w:rsidR="005B002E" w:rsidRPr="00E32A3B">
        <w:rPr>
          <w:rtl/>
          <w:lang w:bidi="ar-EG"/>
        </w:rPr>
        <w:t>:</w:t>
      </w:r>
      <w:r w:rsidR="0057366E">
        <w:rPr>
          <w:rFonts w:hint="cs"/>
          <w:rtl/>
          <w:lang w:bidi="ar-EG"/>
        </w:rPr>
        <w:t xml:space="preserve"> </w:t>
      </w:r>
      <w:r w:rsidR="00B1508B" w:rsidRPr="00B1508B">
        <w:rPr>
          <w:rtl/>
        </w:rPr>
        <w:t>عناوين وملخصات مشاريع التوصيات</w:t>
      </w:r>
    </w:p>
    <w:p w14:paraId="06126549" w14:textId="438D1092" w:rsidR="00B1508B" w:rsidRPr="00454E7D" w:rsidRDefault="00B1508B" w:rsidP="00454E7D">
      <w:pPr>
        <w:rPr>
          <w:rtl/>
          <w:lang w:bidi="ar-EG"/>
        </w:rPr>
      </w:pPr>
      <w:r w:rsidRPr="00B1508B">
        <w:rPr>
          <w:b/>
          <w:bCs/>
          <w:rtl/>
          <w:lang w:val="en-GB"/>
        </w:rPr>
        <w:t>الوثائق:</w:t>
      </w:r>
      <w:r w:rsidRPr="00B1508B">
        <w:rPr>
          <w:rtl/>
          <w:lang w:val="en-GB"/>
        </w:rPr>
        <w:tab/>
        <w:t xml:space="preserve">الوثيقتان </w:t>
      </w:r>
      <w:r w:rsidR="00454E7D">
        <w:t>1/72</w:t>
      </w:r>
      <w:hyperlink r:id="rId13" w:history="1"/>
      <w:hyperlink r:id="rId14" w:history="1"/>
      <w:r w:rsidR="00454E7D">
        <w:rPr>
          <w:lang w:val="en-GB" w:bidi="ar-EG"/>
        </w:rPr>
        <w:t>(</w:t>
      </w:r>
      <w:proofErr w:type="spellStart"/>
      <w:r w:rsidR="00454E7D">
        <w:rPr>
          <w:lang w:val="en-GB" w:bidi="ar-EG"/>
        </w:rPr>
        <w:t>Rev.1</w:t>
      </w:r>
      <w:proofErr w:type="spellEnd"/>
      <w:r w:rsidR="00454E7D">
        <w:rPr>
          <w:lang w:val="en-GB" w:bidi="ar-EG"/>
        </w:rPr>
        <w:t>)</w:t>
      </w:r>
      <w:r w:rsidR="00454E7D">
        <w:rPr>
          <w:rFonts w:hint="cs"/>
          <w:rtl/>
          <w:lang w:val="en-GB" w:bidi="ar-EG"/>
        </w:rPr>
        <w:t xml:space="preserve"> و</w:t>
      </w:r>
      <w:r w:rsidR="005C19C9">
        <w:rPr>
          <w:lang w:bidi="ar-EG"/>
        </w:rPr>
        <w:t>1/76(</w:t>
      </w:r>
      <w:proofErr w:type="spellStart"/>
      <w:r w:rsidR="005C19C9">
        <w:rPr>
          <w:lang w:bidi="ar-EG"/>
        </w:rPr>
        <w:t>Rev.1</w:t>
      </w:r>
      <w:proofErr w:type="spellEnd"/>
      <w:r w:rsidR="005C19C9">
        <w:rPr>
          <w:lang w:bidi="ar-EG"/>
        </w:rPr>
        <w:t>)</w:t>
      </w:r>
    </w:p>
    <w:p w14:paraId="0E601056" w14:textId="374DCE98" w:rsidR="00FC09E8" w:rsidRDefault="00B1508B" w:rsidP="00F92DC7">
      <w:pPr>
        <w:pStyle w:val="enumlev10"/>
        <w:rPr>
          <w:rtl/>
        </w:rPr>
      </w:pPr>
      <w:r w:rsidRPr="00B1508B">
        <w:rPr>
          <w:rFonts w:ascii="Dubai" w:hAnsi="Dubai" w:cs="Dubai"/>
          <w:szCs w:val="22"/>
          <w:rtl/>
        </w:rPr>
        <w:t>تتاح هاتان الوثيقتان في نسق إلكتروني في العنوان التالي</w:t>
      </w:r>
      <w:r w:rsidR="00F92DC7">
        <w:rPr>
          <w:rFonts w:ascii="Dubai" w:hAnsi="Dubai" w:cs="Dubai" w:hint="cs"/>
          <w:szCs w:val="22"/>
          <w:rtl/>
        </w:rPr>
        <w:t xml:space="preserve">: </w:t>
      </w:r>
      <w:hyperlink r:id="rId15" w:history="1">
        <w:r w:rsidR="00F92DC7" w:rsidRPr="00F92DC7">
          <w:rPr>
            <w:rStyle w:val="Hyperlink"/>
            <w:szCs w:val="22"/>
            <w:lang w:val="en-US"/>
          </w:rPr>
          <w:t>https://www.itu.int/md/R23-SG01-C/en</w:t>
        </w:r>
      </w:hyperlink>
      <w:r w:rsidR="00FC09E8">
        <w:rPr>
          <w:rtl/>
        </w:rPr>
        <w:br w:type="page"/>
      </w:r>
    </w:p>
    <w:p w14:paraId="7540A997" w14:textId="6E762F9B" w:rsidR="005B002E" w:rsidRPr="004F6A42" w:rsidRDefault="005B002E" w:rsidP="008C21EA">
      <w:pPr>
        <w:pStyle w:val="AnnexNotitle"/>
        <w:rPr>
          <w:rtl/>
        </w:rPr>
      </w:pPr>
      <w:r w:rsidRPr="00E32A3B">
        <w:rPr>
          <w:rFonts w:hint="eastAsia"/>
          <w:rtl/>
        </w:rPr>
        <w:lastRenderedPageBreak/>
        <w:t>الملحق</w:t>
      </w:r>
      <w:r w:rsidR="008C21EA">
        <w:rPr>
          <w:rtl/>
        </w:rPr>
        <w:br/>
      </w:r>
      <w:r w:rsidR="008C21EA">
        <w:rPr>
          <w:rtl/>
        </w:rPr>
        <w:br/>
      </w:r>
      <w:r w:rsidR="00B1508B" w:rsidRPr="00B1508B">
        <w:rPr>
          <w:rtl/>
        </w:rPr>
        <w:t>عناوين وملخصات مشاريع توصيات قطاع الاتصالات الراديوية في الاتحاد الدولي للاتصالات</w:t>
      </w:r>
    </w:p>
    <w:p w14:paraId="726B002D" w14:textId="6F84F155" w:rsidR="00B1508B" w:rsidRPr="00B1508B" w:rsidRDefault="00B1508B" w:rsidP="00EC1CE9">
      <w:pPr>
        <w:tabs>
          <w:tab w:val="right" w:pos="9639"/>
        </w:tabs>
        <w:spacing w:before="360"/>
      </w:pPr>
      <w:r w:rsidRPr="00B1508B">
        <w:rPr>
          <w:u w:val="single"/>
          <w:rtl/>
        </w:rPr>
        <w:t xml:space="preserve">مشروع مراجعة التوصية </w:t>
      </w:r>
      <w:r w:rsidR="00B3110A">
        <w:rPr>
          <w:u w:val="single"/>
        </w:rPr>
        <w:t>ITU-R SM.1896-1</w:t>
      </w:r>
      <w:r w:rsidRPr="00B1508B">
        <w:rPr>
          <w:rtl/>
        </w:rPr>
        <w:tab/>
        <w:t>الوثيقة ‎1/72(Rev.1)</w:t>
      </w:r>
    </w:p>
    <w:p w14:paraId="0DF2B304" w14:textId="2D60D5B1" w:rsidR="00B1508B" w:rsidRPr="00B1508B" w:rsidRDefault="00B1508B" w:rsidP="00EC1CE9">
      <w:pPr>
        <w:pStyle w:val="Rectitle"/>
        <w:spacing w:before="240" w:after="240"/>
      </w:pPr>
      <w:r w:rsidRPr="00B1508B">
        <w:rPr>
          <w:rtl/>
        </w:rPr>
        <w:t xml:space="preserve">مديات الترددات الموصى باستخدامها لتنسيق تشغيل </w:t>
      </w:r>
      <w:r w:rsidR="00B3110A">
        <w:rPr>
          <w:rtl/>
        </w:rPr>
        <w:br/>
      </w:r>
      <w:r w:rsidRPr="00B1508B">
        <w:rPr>
          <w:rtl/>
        </w:rPr>
        <w:t>أجهزة الاتصال الراديوي قصيرة المدى على أساس عالمي أو إقليمي</w:t>
      </w:r>
    </w:p>
    <w:p w14:paraId="32CA4CE3" w14:textId="1713AA92" w:rsidR="00B1508B" w:rsidRPr="00B1508B" w:rsidRDefault="00B1508B" w:rsidP="00B1508B">
      <w:r w:rsidRPr="00B1508B">
        <w:rPr>
          <w:rtl/>
        </w:rPr>
        <w:t xml:space="preserve">تضيف هذه المراجعة نطاقي تردد جديدَين، هما </w:t>
      </w:r>
      <w:r w:rsidR="00B3110A">
        <w:t>GHz 130</w:t>
      </w:r>
      <w:r w:rsidR="00B3110A">
        <w:noBreakHyphen/>
        <w:t>122,</w:t>
      </w:r>
      <w:r w:rsidR="00BE595C">
        <w:t>25</w:t>
      </w:r>
      <w:r w:rsidRPr="00B1508B">
        <w:rPr>
          <w:rtl/>
        </w:rPr>
        <w:t xml:space="preserve"> و</w:t>
      </w:r>
      <w:r w:rsidR="00BE595C">
        <w:t>GHz 136</w:t>
      </w:r>
      <w:r w:rsidR="00BE595C">
        <w:noBreakHyphen/>
        <w:t>134</w:t>
      </w:r>
      <w:r w:rsidRPr="00B1508B">
        <w:rPr>
          <w:rtl/>
        </w:rPr>
        <w:t>، تستعملهما رادارات المركبات الخارجية وداخل المقصورة، في الجدول الوارد في الملحق 2 (مديات التردد للتنسيق الإقليمي للأجهزة قصيرة المدى).</w:t>
      </w:r>
    </w:p>
    <w:p w14:paraId="15F46F4B" w14:textId="6B019D18" w:rsidR="00B1508B" w:rsidRPr="00B1508B" w:rsidRDefault="00B1508B" w:rsidP="00B1508B">
      <w:pPr>
        <w:rPr>
          <w:bCs/>
          <w:spacing w:val="-2"/>
        </w:rPr>
      </w:pPr>
      <w:r w:rsidRPr="00B1508B">
        <w:rPr>
          <w:spacing w:val="-2"/>
          <w:rtl/>
        </w:rPr>
        <w:t xml:space="preserve">وبالإضافة إلى ذلك، نقلت الفقرة </w:t>
      </w:r>
      <w:r w:rsidRPr="00B1508B">
        <w:rPr>
          <w:i/>
          <w:iCs/>
          <w:spacing w:val="-2"/>
          <w:rtl/>
        </w:rPr>
        <w:t>أ</w:t>
      </w:r>
      <w:r w:rsidR="00A36D26" w:rsidRPr="00B54A0B">
        <w:rPr>
          <w:rFonts w:hint="cs"/>
          <w:i/>
          <w:iCs/>
          <w:spacing w:val="-2"/>
          <w:rtl/>
        </w:rPr>
        <w:t xml:space="preserve"> </w:t>
      </w:r>
      <w:r w:rsidRPr="00B1508B">
        <w:rPr>
          <w:i/>
          <w:iCs/>
          <w:spacing w:val="-2"/>
          <w:rtl/>
        </w:rPr>
        <w:t>)</w:t>
      </w:r>
      <w:r w:rsidRPr="00B1508B">
        <w:rPr>
          <w:spacing w:val="-2"/>
          <w:rtl/>
        </w:rPr>
        <w:t xml:space="preserve"> من </w:t>
      </w:r>
      <w:r w:rsidRPr="00B1508B">
        <w:rPr>
          <w:i/>
          <w:iCs/>
          <w:spacing w:val="-2"/>
          <w:rtl/>
        </w:rPr>
        <w:t>"إذ يضع في اعتباره"</w:t>
      </w:r>
      <w:r w:rsidRPr="00B1508B">
        <w:rPr>
          <w:spacing w:val="-2"/>
          <w:rtl/>
        </w:rPr>
        <w:t xml:space="preserve"> إلى الفقرة </w:t>
      </w:r>
      <w:r w:rsidRPr="00B1508B">
        <w:rPr>
          <w:i/>
          <w:iCs/>
          <w:spacing w:val="-2"/>
          <w:rtl/>
        </w:rPr>
        <w:t>أ )</w:t>
      </w:r>
      <w:r w:rsidRPr="00B1508B">
        <w:rPr>
          <w:spacing w:val="-2"/>
          <w:rtl/>
        </w:rPr>
        <w:t xml:space="preserve"> من </w:t>
      </w:r>
      <w:r w:rsidRPr="00B1508B">
        <w:rPr>
          <w:i/>
          <w:iCs/>
          <w:spacing w:val="-2"/>
          <w:rtl/>
        </w:rPr>
        <w:t>"وإذ يدرك"</w:t>
      </w:r>
      <w:r w:rsidRPr="00B1508B">
        <w:rPr>
          <w:spacing w:val="-2"/>
          <w:rtl/>
        </w:rPr>
        <w:t>، وأضيفت فقرة جديدة</w:t>
      </w:r>
      <w:r w:rsidR="00A36D26" w:rsidRPr="00B54A0B">
        <w:rPr>
          <w:rFonts w:hint="cs"/>
          <w:spacing w:val="-2"/>
          <w:rtl/>
        </w:rPr>
        <w:t xml:space="preserve"> </w:t>
      </w:r>
      <w:r w:rsidR="00A36D26" w:rsidRPr="00B54A0B">
        <w:rPr>
          <w:rFonts w:hint="cs"/>
          <w:i/>
          <w:iCs/>
          <w:spacing w:val="-2"/>
          <w:rtl/>
        </w:rPr>
        <w:t>ج)</w:t>
      </w:r>
      <w:r w:rsidR="00A36D26" w:rsidRPr="00B54A0B">
        <w:rPr>
          <w:rFonts w:hint="cs"/>
          <w:spacing w:val="-2"/>
          <w:rtl/>
        </w:rPr>
        <w:t xml:space="preserve"> في </w:t>
      </w:r>
      <w:r w:rsidRPr="00B1508B">
        <w:rPr>
          <w:i/>
          <w:iCs/>
          <w:spacing w:val="-2"/>
          <w:rtl/>
        </w:rPr>
        <w:t>"</w:t>
      </w:r>
      <w:r w:rsidR="00B54A0B" w:rsidRPr="00B54A0B">
        <w:rPr>
          <w:rFonts w:hint="cs"/>
          <w:i/>
          <w:iCs/>
          <w:spacing w:val="-2"/>
          <w:rtl/>
        </w:rPr>
        <w:t>و</w:t>
      </w:r>
      <w:r w:rsidRPr="00B1508B">
        <w:rPr>
          <w:i/>
          <w:iCs/>
          <w:spacing w:val="-2"/>
          <w:rtl/>
        </w:rPr>
        <w:t>إذ</w:t>
      </w:r>
      <w:r w:rsidR="00A36D26" w:rsidRPr="00B54A0B">
        <w:rPr>
          <w:rFonts w:hint="cs"/>
          <w:i/>
          <w:iCs/>
          <w:spacing w:val="-2"/>
          <w:rtl/>
        </w:rPr>
        <w:t> </w:t>
      </w:r>
      <w:r w:rsidRPr="00B1508B">
        <w:rPr>
          <w:i/>
          <w:iCs/>
          <w:spacing w:val="-2"/>
          <w:rtl/>
        </w:rPr>
        <w:t>تلاحظ"</w:t>
      </w:r>
      <w:r w:rsidRPr="00B1508B">
        <w:rPr>
          <w:spacing w:val="-2"/>
          <w:rtl/>
        </w:rPr>
        <w:t>.</w:t>
      </w:r>
    </w:p>
    <w:p w14:paraId="5D5E4704" w14:textId="77777777" w:rsidR="00B1508B" w:rsidRPr="00B1508B" w:rsidRDefault="00B1508B" w:rsidP="00EC1CE9">
      <w:pPr>
        <w:tabs>
          <w:tab w:val="right" w:pos="9639"/>
        </w:tabs>
        <w:spacing w:before="360"/>
      </w:pPr>
      <w:r w:rsidRPr="00B1508B">
        <w:rPr>
          <w:u w:val="single"/>
          <w:rtl/>
        </w:rPr>
        <w:t>مشروع مراجعة التوصية ITU-R SM.1880-2</w:t>
      </w:r>
      <w:r w:rsidRPr="00B1508B">
        <w:rPr>
          <w:rtl/>
        </w:rPr>
        <w:tab/>
        <w:t>الوثيقة ‎1/76(Rev.1)</w:t>
      </w:r>
    </w:p>
    <w:p w14:paraId="04D75C31" w14:textId="77777777" w:rsidR="00B1508B" w:rsidRPr="00B1508B" w:rsidRDefault="00B1508B" w:rsidP="00EC1CE9">
      <w:pPr>
        <w:pStyle w:val="Rectitle"/>
        <w:spacing w:before="240" w:after="240"/>
      </w:pPr>
      <w:r w:rsidRPr="00B1508B">
        <w:rPr>
          <w:rtl/>
        </w:rPr>
        <w:t>قياس شغل الطيف وتقييمه</w:t>
      </w:r>
    </w:p>
    <w:p w14:paraId="1D4B7242" w14:textId="764D3C5B" w:rsidR="00B1508B" w:rsidRDefault="00B1508B" w:rsidP="00B1508B">
      <w:pPr>
        <w:rPr>
          <w:rtl/>
        </w:rPr>
      </w:pPr>
      <w:r w:rsidRPr="00B1508B">
        <w:rPr>
          <w:rtl/>
        </w:rPr>
        <w:t xml:space="preserve">كان لا بدّ من إجراء تغييرات كثيرة لتحسين الصياغة وجعل المصطلحات المستعملة في الوثيقة متسقة. وتتضمن الأمثلة على ذلك استعمال مدة الإرسال، وزمن التكامل، ووقت المعاينة. وبالإضافة إلى ذلك، يُعرَّف زمن المراقبة بأنه الوقت اللازم لإجراء قياس على قناة واحدة بما في ذلك زمن المعالجة، ولكن الصيغة الخاصة بوقت المراقبة أضافت مصطلحاً منفصلاً يُسمى وقت المعالجة- وتم تصويب ذلك. وعُثِر على أخطاء مرتبطة بهذا الشكل في القسم </w:t>
      </w:r>
      <w:r w:rsidR="00D63CB9">
        <w:t>1.6.3</w:t>
      </w:r>
      <w:r w:rsidRPr="00B1508B">
        <w:rPr>
          <w:rtl/>
        </w:rPr>
        <w:t xml:space="preserve"> وصُحِّحَت. وقد تم التمييز بين شغل القنوات وشغل النطاق في بعض النصوص الجديدة في القسم </w:t>
      </w:r>
      <w:r w:rsidR="00D63CB9">
        <w:t>3.6.3</w:t>
      </w:r>
      <w:r w:rsidRPr="00B1508B">
        <w:rPr>
          <w:rtl/>
        </w:rPr>
        <w:t>. وأُضيف الشكل 6 الجديد إلى الملحق 2 مع تعديل طفيف على النص المصاحب.</w:t>
      </w:r>
    </w:p>
    <w:p w14:paraId="1CB6854E" w14:textId="25B7F555" w:rsidR="00FC09E8" w:rsidRPr="00F16820" w:rsidRDefault="00DF0EBB" w:rsidP="00672F85">
      <w:pPr>
        <w:spacing w:before="480"/>
        <w:jc w:val="center"/>
        <w:rPr>
          <w:rtl/>
        </w:rPr>
      </w:pPr>
      <w:r>
        <w:rPr>
          <w:rFonts w:hint="cs"/>
          <w:rtl/>
        </w:rPr>
        <w:t>ـــــــــــــــــــــــــــــــــــــــــــــــــــــــــــــــــــــــــــــــــــــــــــــــــــــــ</w:t>
      </w:r>
    </w:p>
    <w:sectPr w:rsidR="00FC09E8" w:rsidRPr="00F16820" w:rsidSect="006C3242">
      <w:headerReference w:type="default" r:id="rId16"/>
      <w:headerReference w:type="first" r:id="rId17"/>
      <w:footerReference w:type="first" r:id="rId18"/>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99C5E" w14:textId="77777777" w:rsidR="009918D6" w:rsidRDefault="009918D6" w:rsidP="006C3242">
      <w:pPr>
        <w:spacing w:before="0" w:line="240" w:lineRule="auto"/>
      </w:pPr>
      <w:r>
        <w:separator/>
      </w:r>
    </w:p>
  </w:endnote>
  <w:endnote w:type="continuationSeparator" w:id="0">
    <w:p w14:paraId="0BF15371" w14:textId="77777777" w:rsidR="009918D6" w:rsidRDefault="009918D6"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4E2B5" w14:textId="6DA8B9CB" w:rsidR="00FC09E8" w:rsidRPr="005C1AFA" w:rsidRDefault="005C1AFA" w:rsidP="005C1AFA">
    <w:pPr>
      <w:pStyle w:val="FirstFooter"/>
      <w:ind w:left="-397" w:right="-397"/>
      <w:jc w:val="center"/>
      <w:rPr>
        <w:color w:val="5B9BD5" w:themeColor="accent1"/>
        <w:sz w:val="19"/>
        <w:szCs w:val="19"/>
      </w:rPr>
    </w:pPr>
    <w:r w:rsidRPr="007528A6">
      <w:rPr>
        <w:color w:val="5B9BD5" w:themeColor="accent1"/>
        <w:sz w:val="19"/>
        <w:szCs w:val="19"/>
      </w:rPr>
      <w:t>International Telecommunication Union • Place des Nations, CH</w:t>
    </w:r>
    <w:r w:rsidRPr="007528A6">
      <w:rPr>
        <w:color w:val="5B9BD5" w:themeColor="accent1"/>
        <w:sz w:val="19"/>
        <w:szCs w:val="19"/>
      </w:rPr>
      <w:noBreakHyphen/>
      <w:t>1211 Geneva 20, Switzerland</w:t>
    </w:r>
    <w:r w:rsidRPr="007528A6">
      <w:rPr>
        <w:color w:val="5B9BD5" w:themeColor="accent1"/>
        <w:sz w:val="19"/>
        <w:szCs w:val="19"/>
      </w:rPr>
      <w:br/>
    </w:r>
    <w:r w:rsidRPr="00DA07FF">
      <w:rPr>
        <w:color w:val="5B9BD5" w:themeColor="accent1"/>
        <w:sz w:val="19"/>
        <w:szCs w:val="19"/>
      </w:rPr>
      <w:t xml:space="preserve">Tel.: +41 22 730 5111 • E-mail: </w:t>
    </w:r>
    <w:hyperlink r:id="rId1" w:history="1">
      <w:proofErr w:type="spellStart"/>
      <w:r w:rsidR="00DA07FF" w:rsidRPr="00DA07FF">
        <w:rPr>
          <w:rStyle w:val="Hyperlink"/>
          <w:sz w:val="19"/>
          <w:szCs w:val="19"/>
        </w:rPr>
        <w:t>itumail@itu.int</w:t>
      </w:r>
      <w:proofErr w:type="spellEnd"/>
    </w:hyperlink>
    <w:r w:rsidRPr="00DA07FF">
      <w:rPr>
        <w:color w:val="5B9BD5" w:themeColor="accent1"/>
        <w:sz w:val="19"/>
        <w:szCs w:val="19"/>
      </w:rPr>
      <w:t xml:space="preserve"> </w:t>
    </w:r>
    <w:r w:rsidRPr="00DA07FF">
      <w:rPr>
        <w:color w:val="4F81BD"/>
        <w:sz w:val="19"/>
        <w:szCs w:val="19"/>
      </w:rPr>
      <w:t xml:space="preserve">• Fax: +41 22 733 7256 • </w:t>
    </w:r>
    <w:hyperlink r:id="rId2" w:history="1">
      <w:proofErr w:type="spellStart"/>
      <w:r w:rsidRPr="00DA07FF">
        <w:rPr>
          <w:rStyle w:val="Hyperlink"/>
          <w:sz w:val="19"/>
          <w:szCs w:val="19"/>
        </w:rPr>
        <w:t>www.itu.int</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19A2B" w14:textId="77777777" w:rsidR="009918D6" w:rsidRDefault="009918D6" w:rsidP="006C3242">
      <w:pPr>
        <w:spacing w:before="0" w:line="240" w:lineRule="auto"/>
      </w:pPr>
      <w:r>
        <w:separator/>
      </w:r>
    </w:p>
  </w:footnote>
  <w:footnote w:type="continuationSeparator" w:id="0">
    <w:p w14:paraId="2B1D1FE6" w14:textId="77777777" w:rsidR="009918D6" w:rsidRDefault="009918D6"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2D091" w14:textId="77777777" w:rsidR="00447F32" w:rsidRPr="00447F32" w:rsidRDefault="00F16820" w:rsidP="0026373E">
    <w:pPr>
      <w:pStyle w:val="Header"/>
      <w:bidi w:val="0"/>
      <w:spacing w:before="120" w:after="240" w:line="192" w:lineRule="auto"/>
      <w:jc w:val="center"/>
      <w:rPr>
        <w:rFonts w:cs="Calibri"/>
        <w:sz w:val="20"/>
        <w:szCs w:val="20"/>
      </w:rPr>
    </w:pPr>
    <w:r>
      <w:t xml:space="preserve">- </w:t>
    </w: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sdtContent>
    </w:sdt>
    <w:r>
      <w:rPr>
        <w:rFonts w:cs="Calibri"/>
        <w:noProof/>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26EE6" w14:textId="77777777" w:rsidR="000F7BBE" w:rsidRPr="005C1AFA" w:rsidRDefault="005C1AFA" w:rsidP="005C1AFA">
    <w:pPr>
      <w:spacing w:before="100" w:beforeAutospacing="1" w:after="100" w:afterAutospacing="1" w:line="240" w:lineRule="auto"/>
      <w:jc w:val="center"/>
      <w:rPr>
        <w:lang w:bidi="ar-EG"/>
      </w:rPr>
    </w:pPr>
    <w:r>
      <w:rPr>
        <w:lang w:bidi="ar-EG"/>
      </w:rPr>
      <w:t xml:space="preserve">  </w:t>
    </w:r>
    <w:r w:rsidRPr="00FE6874">
      <w:rPr>
        <w:noProof/>
      </w:rPr>
      <w:drawing>
        <wp:inline distT="0" distB="0" distL="0" distR="0" wp14:anchorId="5F4E351A" wp14:editId="56581CE8">
          <wp:extent cx="851340" cy="899160"/>
          <wp:effectExtent l="0" t="0" r="6350" b="0"/>
          <wp:docPr id="389132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r>
      <w:rPr>
        <w:noProof/>
      </w:rPr>
      <w:t xml:space="preserve">                                                                                                                               </w:t>
    </w:r>
    <w:r>
      <w:rPr>
        <w:noProof/>
      </w:rPr>
      <w:drawing>
        <wp:inline distT="0" distB="0" distL="0" distR="0" wp14:anchorId="0D59D0CB" wp14:editId="49ABAD6C">
          <wp:extent cx="895350" cy="895350"/>
          <wp:effectExtent l="0" t="0" r="0" b="0"/>
          <wp:docPr id="843090180" name="Picture 843090180"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46598429">
    <w:abstractNumId w:val="9"/>
  </w:num>
  <w:num w:numId="2" w16cid:durableId="197545740">
    <w:abstractNumId w:val="7"/>
  </w:num>
  <w:num w:numId="3" w16cid:durableId="960648722">
    <w:abstractNumId w:val="6"/>
  </w:num>
  <w:num w:numId="4" w16cid:durableId="654451261">
    <w:abstractNumId w:val="5"/>
  </w:num>
  <w:num w:numId="5" w16cid:durableId="806825242">
    <w:abstractNumId w:val="4"/>
  </w:num>
  <w:num w:numId="6" w16cid:durableId="302738296">
    <w:abstractNumId w:val="8"/>
  </w:num>
  <w:num w:numId="7" w16cid:durableId="1756902208">
    <w:abstractNumId w:val="3"/>
  </w:num>
  <w:num w:numId="8" w16cid:durableId="863175378">
    <w:abstractNumId w:val="2"/>
  </w:num>
  <w:num w:numId="9" w16cid:durableId="1704594421">
    <w:abstractNumId w:val="1"/>
  </w:num>
  <w:num w:numId="10" w16cid:durableId="663093412">
    <w:abstractNumId w:val="0"/>
  </w:num>
  <w:num w:numId="11" w16cid:durableId="15074801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F3D"/>
    <w:rsid w:val="00053F86"/>
    <w:rsid w:val="0006468A"/>
    <w:rsid w:val="000810DC"/>
    <w:rsid w:val="00090574"/>
    <w:rsid w:val="000C1C0E"/>
    <w:rsid w:val="000C548A"/>
    <w:rsid w:val="000D73D1"/>
    <w:rsid w:val="000F7BBE"/>
    <w:rsid w:val="00111515"/>
    <w:rsid w:val="00150DB9"/>
    <w:rsid w:val="001C0169"/>
    <w:rsid w:val="001D1D50"/>
    <w:rsid w:val="001D3062"/>
    <w:rsid w:val="001D6745"/>
    <w:rsid w:val="001E446E"/>
    <w:rsid w:val="002154EE"/>
    <w:rsid w:val="002276D2"/>
    <w:rsid w:val="0023283D"/>
    <w:rsid w:val="0026373E"/>
    <w:rsid w:val="00271C43"/>
    <w:rsid w:val="00290728"/>
    <w:rsid w:val="002962B0"/>
    <w:rsid w:val="002978F4"/>
    <w:rsid w:val="002B028D"/>
    <w:rsid w:val="002D0BBF"/>
    <w:rsid w:val="002E6541"/>
    <w:rsid w:val="00326151"/>
    <w:rsid w:val="00334924"/>
    <w:rsid w:val="003409BC"/>
    <w:rsid w:val="00353969"/>
    <w:rsid w:val="00355B5E"/>
    <w:rsid w:val="00357185"/>
    <w:rsid w:val="00383829"/>
    <w:rsid w:val="0039205E"/>
    <w:rsid w:val="00395C7C"/>
    <w:rsid w:val="003A1B4F"/>
    <w:rsid w:val="003F080A"/>
    <w:rsid w:val="003F4B29"/>
    <w:rsid w:val="00411A81"/>
    <w:rsid w:val="0042686F"/>
    <w:rsid w:val="004317D8"/>
    <w:rsid w:val="00434183"/>
    <w:rsid w:val="00443869"/>
    <w:rsid w:val="00447F32"/>
    <w:rsid w:val="00454E7D"/>
    <w:rsid w:val="004B35EE"/>
    <w:rsid w:val="004D17BD"/>
    <w:rsid w:val="004E11DC"/>
    <w:rsid w:val="004F6A42"/>
    <w:rsid w:val="00507559"/>
    <w:rsid w:val="005241ED"/>
    <w:rsid w:val="00525DDD"/>
    <w:rsid w:val="005409AC"/>
    <w:rsid w:val="0055516A"/>
    <w:rsid w:val="00566AEC"/>
    <w:rsid w:val="0057366E"/>
    <w:rsid w:val="00575CB5"/>
    <w:rsid w:val="00584409"/>
    <w:rsid w:val="0058491B"/>
    <w:rsid w:val="00592EA5"/>
    <w:rsid w:val="005A3170"/>
    <w:rsid w:val="005B002E"/>
    <w:rsid w:val="005C0CE3"/>
    <w:rsid w:val="005C19C9"/>
    <w:rsid w:val="005C1AFA"/>
    <w:rsid w:val="00630DD6"/>
    <w:rsid w:val="0063203E"/>
    <w:rsid w:val="00672F85"/>
    <w:rsid w:val="00677396"/>
    <w:rsid w:val="0069200F"/>
    <w:rsid w:val="006A65CB"/>
    <w:rsid w:val="006C3242"/>
    <w:rsid w:val="006C7CC0"/>
    <w:rsid w:val="006E5F73"/>
    <w:rsid w:val="006F51DF"/>
    <w:rsid w:val="006F63F7"/>
    <w:rsid w:val="00702399"/>
    <w:rsid w:val="007025C7"/>
    <w:rsid w:val="00706D7A"/>
    <w:rsid w:val="00722F0D"/>
    <w:rsid w:val="0074420E"/>
    <w:rsid w:val="00773844"/>
    <w:rsid w:val="00783E26"/>
    <w:rsid w:val="007C3BC7"/>
    <w:rsid w:val="007C3BCD"/>
    <w:rsid w:val="007D4ACF"/>
    <w:rsid w:val="007F0787"/>
    <w:rsid w:val="00810B7B"/>
    <w:rsid w:val="0082358A"/>
    <w:rsid w:val="008235CD"/>
    <w:rsid w:val="008247DE"/>
    <w:rsid w:val="00835F29"/>
    <w:rsid w:val="00840B10"/>
    <w:rsid w:val="008513CB"/>
    <w:rsid w:val="00866995"/>
    <w:rsid w:val="008A3A8C"/>
    <w:rsid w:val="008A7F84"/>
    <w:rsid w:val="008C21EA"/>
    <w:rsid w:val="0091702E"/>
    <w:rsid w:val="00923B0C"/>
    <w:rsid w:val="0094021C"/>
    <w:rsid w:val="00945681"/>
    <w:rsid w:val="00952F86"/>
    <w:rsid w:val="00982B28"/>
    <w:rsid w:val="009918D6"/>
    <w:rsid w:val="009D313F"/>
    <w:rsid w:val="009E603E"/>
    <w:rsid w:val="00A36D26"/>
    <w:rsid w:val="00A4788A"/>
    <w:rsid w:val="00A47A5A"/>
    <w:rsid w:val="00A5097D"/>
    <w:rsid w:val="00A60C76"/>
    <w:rsid w:val="00A6683B"/>
    <w:rsid w:val="00A96FCD"/>
    <w:rsid w:val="00A97F94"/>
    <w:rsid w:val="00AA7EA2"/>
    <w:rsid w:val="00AB1FB4"/>
    <w:rsid w:val="00AC59C3"/>
    <w:rsid w:val="00AE2CBC"/>
    <w:rsid w:val="00B03099"/>
    <w:rsid w:val="00B05BC8"/>
    <w:rsid w:val="00B07579"/>
    <w:rsid w:val="00B1508B"/>
    <w:rsid w:val="00B3110A"/>
    <w:rsid w:val="00B451A8"/>
    <w:rsid w:val="00B54A0B"/>
    <w:rsid w:val="00B64B47"/>
    <w:rsid w:val="00B81513"/>
    <w:rsid w:val="00BE595C"/>
    <w:rsid w:val="00C002DE"/>
    <w:rsid w:val="00C21C55"/>
    <w:rsid w:val="00C53BF8"/>
    <w:rsid w:val="00C5657A"/>
    <w:rsid w:val="00C66157"/>
    <w:rsid w:val="00C674FE"/>
    <w:rsid w:val="00C67501"/>
    <w:rsid w:val="00C75633"/>
    <w:rsid w:val="00C8110F"/>
    <w:rsid w:val="00CE2EE1"/>
    <w:rsid w:val="00CE3349"/>
    <w:rsid w:val="00CE36E5"/>
    <w:rsid w:val="00CF27F5"/>
    <w:rsid w:val="00CF3FFD"/>
    <w:rsid w:val="00D10CCF"/>
    <w:rsid w:val="00D40506"/>
    <w:rsid w:val="00D62937"/>
    <w:rsid w:val="00D63CB9"/>
    <w:rsid w:val="00D77D0F"/>
    <w:rsid w:val="00DA07FF"/>
    <w:rsid w:val="00DA1CF0"/>
    <w:rsid w:val="00DA74C4"/>
    <w:rsid w:val="00DC1E02"/>
    <w:rsid w:val="00DC24B4"/>
    <w:rsid w:val="00DC541A"/>
    <w:rsid w:val="00DC5FB0"/>
    <w:rsid w:val="00DF0EBB"/>
    <w:rsid w:val="00DF16DC"/>
    <w:rsid w:val="00E3324F"/>
    <w:rsid w:val="00E45211"/>
    <w:rsid w:val="00E473C5"/>
    <w:rsid w:val="00E92863"/>
    <w:rsid w:val="00EB796D"/>
    <w:rsid w:val="00EC1CE9"/>
    <w:rsid w:val="00F01F3D"/>
    <w:rsid w:val="00F058DC"/>
    <w:rsid w:val="00F16820"/>
    <w:rsid w:val="00F24FC4"/>
    <w:rsid w:val="00F2676C"/>
    <w:rsid w:val="00F84366"/>
    <w:rsid w:val="00F85089"/>
    <w:rsid w:val="00F92DC7"/>
    <w:rsid w:val="00F974C5"/>
    <w:rsid w:val="00FA6F46"/>
    <w:rsid w:val="00FC09E8"/>
    <w:rsid w:val="00FC48E9"/>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B4840"/>
  <w15:chartTrackingRefBased/>
  <w15:docId w15:val="{006C8BB3-31E6-4BA8-87CE-8FDF6C957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Normal"/>
    <w:uiPriority w:val="99"/>
    <w:rsid w:val="005B002E"/>
    <w:pPr>
      <w:tabs>
        <w:tab w:val="left" w:pos="1191"/>
        <w:tab w:val="left" w:pos="1588"/>
        <w:tab w:val="left" w:pos="1985"/>
      </w:tabs>
      <w:overflowPunct w:val="0"/>
      <w:autoSpaceDE w:val="0"/>
      <w:autoSpaceDN w:val="0"/>
      <w:adjustRightInd w:val="0"/>
      <w:spacing w:before="80"/>
      <w:ind w:left="794" w:hanging="794"/>
      <w:textAlignment w:val="baseline"/>
    </w:pPr>
    <w:rPr>
      <w:rFonts w:ascii="Times New Roman" w:eastAsia="Times New Roman" w:hAnsi="Times New Roman" w:cs="Traditional Arabic"/>
      <w:szCs w:val="30"/>
      <w:lang w:val="en-GB" w:eastAsia="en-US"/>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character" w:styleId="UnresolvedMention">
    <w:name w:val="Unresolved Mention"/>
    <w:basedOn w:val="DefaultParagraphFont"/>
    <w:uiPriority w:val="99"/>
    <w:semiHidden/>
    <w:unhideWhenUsed/>
    <w:rsid w:val="00DC541A"/>
    <w:rPr>
      <w:color w:val="605E5C"/>
      <w:shd w:val="clear" w:color="auto" w:fill="E1DFDD"/>
    </w:rPr>
  </w:style>
  <w:style w:type="character" w:styleId="FollowedHyperlink">
    <w:name w:val="FollowedHyperlink"/>
    <w:basedOn w:val="DefaultParagraphFont"/>
    <w:uiPriority w:val="99"/>
    <w:semiHidden/>
    <w:unhideWhenUsed/>
    <w:rsid w:val="00F92D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 TargetMode="External"/><Relationship Id="rId13" Type="http://schemas.openxmlformats.org/officeDocument/2006/relationships/hyperlink" Target="https://www.itu.int/md/R23-SG01-C-0072/e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R-REC"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ar/ITU-T/ipr/Pages/policy.aspx" TargetMode="External"/><Relationship Id="rId5" Type="http://schemas.openxmlformats.org/officeDocument/2006/relationships/webSettings" Target="webSettings.xml"/><Relationship Id="rId15" Type="http://schemas.openxmlformats.org/officeDocument/2006/relationships/hyperlink" Target="https://www.itu.int/md/R23-SG01-C/en" TargetMode="External"/><Relationship Id="rId10" Type="http://schemas.openxmlformats.org/officeDocument/2006/relationships/hyperlink" Target="https://www.itu.int/pub/R-REC/a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pub/R-RES-R.1-9-2023" TargetMode="External"/><Relationship Id="rId14" Type="http://schemas.openxmlformats.org/officeDocument/2006/relationships/hyperlink" Target="https://www.itu.int/md/R23-SG01-C-0076/e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OneDrive%20-%20ITU\Arabic%20Pool%20Drive\Templates\Arabic%20Templates%202026\ITU-R%20(BR)\PA_BR%20Circulars_202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3CD28346AE440478327D3337CA91D8A"/>
        <w:category>
          <w:name w:val="General"/>
          <w:gallery w:val="placeholder"/>
        </w:category>
        <w:types>
          <w:type w:val="bbPlcHdr"/>
        </w:types>
        <w:behaviors>
          <w:behavior w:val="content"/>
        </w:behaviors>
        <w:guid w:val="{95A433C4-8CE7-40E0-9A50-6C1C7A82617A}"/>
      </w:docPartPr>
      <w:docPartBody>
        <w:p w:rsidR="00A97F48" w:rsidRDefault="008D6BC5">
          <w:pPr>
            <w:pStyle w:val="C3CD28346AE440478327D3337CA91D8A"/>
          </w:pPr>
          <w:r w:rsidRPr="002033DC">
            <w:rPr>
              <w:rStyle w:val="PlaceholderText"/>
            </w:rPr>
            <w:t>Click or tap here to enter text.</w:t>
          </w:r>
        </w:p>
      </w:docPartBody>
    </w:docPart>
    <w:docPart>
      <w:docPartPr>
        <w:name w:val="A62AFAA4CB92491F9AA5C1A785B98EDF"/>
        <w:category>
          <w:name w:val="General"/>
          <w:gallery w:val="placeholder"/>
        </w:category>
        <w:types>
          <w:type w:val="bbPlcHdr"/>
        </w:types>
        <w:behaviors>
          <w:behavior w:val="content"/>
        </w:behaviors>
        <w:guid w:val="{75D0F8DB-DC83-4D98-B532-6A98EC819AC5}"/>
      </w:docPartPr>
      <w:docPartBody>
        <w:p w:rsidR="00A97F48" w:rsidRDefault="008D6BC5">
          <w:pPr>
            <w:pStyle w:val="A62AFAA4CB92491F9AA5C1A785B98EDF"/>
          </w:pPr>
          <w:r w:rsidRPr="006B56B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348"/>
    <w:rsid w:val="000810DC"/>
    <w:rsid w:val="003E2348"/>
    <w:rsid w:val="008D6BC5"/>
    <w:rsid w:val="00A97F4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3CD28346AE440478327D3337CA91D8A">
    <w:name w:val="C3CD28346AE440478327D3337CA91D8A"/>
  </w:style>
  <w:style w:type="paragraph" w:customStyle="1" w:styleId="A62AFAA4CB92491F9AA5C1A785B98EDF">
    <w:name w:val="A62AFAA4CB92491F9AA5C1A785B98E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PA_BR Circulars_2026.dotx</Template>
  <TotalTime>56</TotalTime>
  <Pages>3</Pages>
  <Words>570</Words>
  <Characters>3285</Characters>
  <Application>Microsoft Office Word</Application>
  <DocSecurity>0</DocSecurity>
  <Lines>60</Lines>
  <Paragraphs>35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Arabic_I.R</dc:creator>
  <cp:keywords/>
  <dc:description/>
  <cp:lastModifiedBy>Fernandez Jimenez, Virginia</cp:lastModifiedBy>
  <cp:revision>18</cp:revision>
  <dcterms:created xsi:type="dcterms:W3CDTF">2026-06-22T07:37:00Z</dcterms:created>
  <dcterms:modified xsi:type="dcterms:W3CDTF">2026-06-22T14:24:00Z</dcterms:modified>
</cp:coreProperties>
</file>