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470271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470271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470271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470271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470271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0245EDFD" w:rsidR="00E53DCE" w:rsidRPr="00470271" w:rsidRDefault="001152EF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470271">
              <w:rPr>
                <w:szCs w:val="22"/>
                <w:lang w:val="ru-RU"/>
              </w:rPr>
              <w:t>Административный циркуляр</w:t>
            </w:r>
            <w:r w:rsidR="0094464C" w:rsidRPr="00470271">
              <w:rPr>
                <w:szCs w:val="22"/>
                <w:lang w:val="ru-RU"/>
              </w:rPr>
              <w:br/>
            </w:r>
            <w:r w:rsidR="00C82365" w:rsidRPr="00470271">
              <w:rPr>
                <w:b/>
                <w:bCs/>
                <w:szCs w:val="22"/>
                <w:lang w:val="ru-RU"/>
              </w:rPr>
              <w:t>CACE/</w:t>
            </w:r>
            <w:r w:rsidR="00CC766E" w:rsidRPr="00470271">
              <w:rPr>
                <w:b/>
                <w:bCs/>
                <w:szCs w:val="22"/>
                <w:lang w:val="ru-RU"/>
              </w:rPr>
              <w:t>1184</w:t>
            </w:r>
          </w:p>
        </w:tc>
        <w:tc>
          <w:tcPr>
            <w:tcW w:w="2835" w:type="dxa"/>
          </w:tcPr>
          <w:p w14:paraId="5878BAC9" w14:textId="75353DB0" w:rsidR="00E53DCE" w:rsidRPr="00470271" w:rsidRDefault="00EC5534" w:rsidP="00542C4E">
            <w:pPr>
              <w:spacing w:before="0"/>
              <w:jc w:val="right"/>
              <w:rPr>
                <w:szCs w:val="22"/>
                <w:lang w:val="ru-RU"/>
              </w:rPr>
            </w:pPr>
            <w:sdt>
              <w:sdtPr>
                <w:rPr>
                  <w:rFonts w:cs="Arial"/>
                  <w:szCs w:val="22"/>
                  <w:lang w:val="ru-RU"/>
                </w:rPr>
                <w:alias w:val="Date"/>
                <w:tag w:val="Date"/>
                <w:id w:val="20922293"/>
                <w:placeholder>
                  <w:docPart w:val="9428B9263C7947DEB176E85D040948A4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542C4E" w:rsidRPr="00470271">
                  <w:rPr>
                    <w:rFonts w:cs="Arial"/>
                    <w:szCs w:val="22"/>
                    <w:lang w:val="ru-RU"/>
                  </w:rPr>
                  <w:t>1</w:t>
                </w:r>
                <w:r w:rsidR="00CC766E" w:rsidRPr="00470271">
                  <w:rPr>
                    <w:rFonts w:cs="Arial"/>
                    <w:szCs w:val="22"/>
                    <w:lang w:val="ru-RU"/>
                  </w:rPr>
                  <w:t>0</w:t>
                </w:r>
                <w:r w:rsidR="00542C4E" w:rsidRPr="00470271">
                  <w:rPr>
                    <w:rFonts w:cs="Arial"/>
                    <w:szCs w:val="22"/>
                    <w:lang w:val="ru-RU"/>
                  </w:rPr>
                  <w:t xml:space="preserve"> </w:t>
                </w:r>
                <w:r w:rsidR="00CC766E" w:rsidRPr="00470271">
                  <w:rPr>
                    <w:rFonts w:cs="Arial"/>
                    <w:szCs w:val="22"/>
                    <w:lang w:val="ru-RU"/>
                  </w:rPr>
                  <w:t xml:space="preserve">апреля </w:t>
                </w:r>
                <w:r w:rsidR="00542C4E" w:rsidRPr="00470271">
                  <w:rPr>
                    <w:rFonts w:cs="Arial"/>
                    <w:szCs w:val="22"/>
                    <w:lang w:val="ru-RU"/>
                  </w:rPr>
                  <w:t>202</w:t>
                </w:r>
                <w:r w:rsidR="00A1784D" w:rsidRPr="00470271">
                  <w:rPr>
                    <w:rFonts w:cs="Arial"/>
                    <w:szCs w:val="22"/>
                    <w:lang w:val="ru-RU"/>
                  </w:rPr>
                  <w:t>6</w:t>
                </w:r>
                <w:r w:rsidR="001152EF" w:rsidRPr="00470271">
                  <w:rPr>
                    <w:rFonts w:cs="Arial"/>
                    <w:szCs w:val="22"/>
                    <w:lang w:val="ru-RU"/>
                  </w:rPr>
                  <w:t xml:space="preserve"> г</w:t>
                </w:r>
                <w:r w:rsidR="00FE483C" w:rsidRPr="00470271">
                  <w:rPr>
                    <w:rFonts w:cs="Arial"/>
                    <w:szCs w:val="22"/>
                    <w:lang w:val="ru-RU"/>
                  </w:rPr>
                  <w:t>ода</w:t>
                </w:r>
              </w:sdtContent>
            </w:sdt>
          </w:p>
        </w:tc>
      </w:tr>
      <w:tr w:rsidR="00E53DCE" w:rsidRPr="00470271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470271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470271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47027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470271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56A6B412" w14:textId="28947992" w:rsidR="00E53DCE" w:rsidRPr="00470271" w:rsidRDefault="00CC766E" w:rsidP="00CC766E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470271">
              <w:rPr>
                <w:b/>
                <w:bCs/>
                <w:szCs w:val="22"/>
                <w:lang w:val="ru-RU"/>
              </w:rPr>
              <w:t>Администрациям Государств – Членов МСЭ, Членам Сектора радиосвязи, Ассоциированным членам МСЭ-R и Академическим организациям – Членам МСЭ, участвующим в работе 6</w:t>
            </w:r>
            <w:r w:rsidR="001D7172" w:rsidRPr="00470271">
              <w:rPr>
                <w:b/>
                <w:bCs/>
                <w:szCs w:val="22"/>
                <w:lang w:val="ru-RU"/>
              </w:rPr>
              <w:noBreakHyphen/>
            </w:r>
            <w:r w:rsidRPr="00470271">
              <w:rPr>
                <w:b/>
                <w:bCs/>
                <w:szCs w:val="22"/>
                <w:lang w:val="ru-RU"/>
              </w:rPr>
              <w:t>й</w:t>
            </w:r>
            <w:r w:rsidR="001D7172" w:rsidRPr="00470271">
              <w:rPr>
                <w:b/>
                <w:bCs/>
                <w:szCs w:val="22"/>
                <w:lang w:val="ru-RU"/>
              </w:rPr>
              <w:t> </w:t>
            </w:r>
            <w:r w:rsidRPr="00470271">
              <w:rPr>
                <w:b/>
                <w:bCs/>
                <w:szCs w:val="22"/>
                <w:lang w:val="ru-RU"/>
              </w:rPr>
              <w:t>Исследовательской комиссии по радиосвязи</w:t>
            </w:r>
          </w:p>
        </w:tc>
      </w:tr>
      <w:tr w:rsidR="00E53DCE" w:rsidRPr="00470271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47027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470271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470271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470271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E53DCE" w:rsidRPr="00470271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470271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278D3040" w14:textId="39A0D94E" w:rsidR="00CC766E" w:rsidRPr="00470271" w:rsidRDefault="00CC766E" w:rsidP="00CC766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93"/>
                <w:tab w:val="left" w:pos="1134"/>
                <w:tab w:val="left" w:pos="1871"/>
                <w:tab w:val="left" w:pos="2268"/>
              </w:tabs>
              <w:spacing w:before="0"/>
              <w:rPr>
                <w:rFonts w:asciiTheme="minorHAnsi" w:hAnsiTheme="minorHAnsi"/>
                <w:b/>
                <w:bCs/>
                <w:lang w:val="ru-RU"/>
              </w:rPr>
            </w:pPr>
            <w:r w:rsidRPr="00470271">
              <w:rPr>
                <w:rFonts w:asciiTheme="minorHAnsi" w:hAnsiTheme="minorHAnsi"/>
                <w:b/>
                <w:bCs/>
                <w:lang w:val="ru-RU"/>
              </w:rPr>
              <w:t>6-я Исследовательская комиссия по радиосвязи</w:t>
            </w:r>
            <w:r w:rsidRPr="00470271">
              <w:rPr>
                <w:rFonts w:asciiTheme="minorHAnsi" w:hAnsiTheme="minorHAnsi"/>
                <w:b/>
                <w:lang w:val="ru-RU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bCs/>
                  <w:lang w:val="ru-RU"/>
                </w:rPr>
                <w:alias w:val="X (SG Title)"/>
                <w:tag w:val="X (SG Title)"/>
                <w:id w:val="1740519501"/>
                <w:placeholder>
                  <w:docPart w:val="9177E5FEC9114534A8F0C2838D20D73C"/>
                </w:placeholder>
                <w:comboBox>
                  <w:listItem w:value="Choose an item."/>
                  <w:listItem w:displayText="1 (Spectrum Management)" w:value="1 (Spectrum Management)"/>
                  <w:listItem w:displayText="3 (Radiowave Propagation)" w:value="3 (Radiowave Propagation)"/>
                  <w:listItem w:displayText="4 (Satellite Services)" w:value="4 (Satellite Services)"/>
                  <w:listItem w:displayText="5 (Terrestrial Services)" w:value="5 (Terrestrial Services)"/>
                  <w:listItem w:displayText="6 (Broadcasting Service)" w:value="6 (Broadcasting Service)"/>
                  <w:listItem w:displayText="7 (Science Services)" w:value="7 (Science Services)"/>
                </w:comboBox>
              </w:sdtPr>
              <w:sdtEndPr/>
              <w:sdtContent>
                <w:r w:rsidRPr="00470271">
                  <w:rPr>
                    <w:rFonts w:asciiTheme="minorHAnsi" w:hAnsiTheme="minorHAnsi"/>
                    <w:b/>
                    <w:bCs/>
                    <w:lang w:val="ru-RU"/>
                  </w:rPr>
                  <w:t>(Вещательные службы)</w:t>
                </w:r>
              </w:sdtContent>
            </w:sdt>
          </w:p>
          <w:p w14:paraId="6E80D89F" w14:textId="2B64ED86" w:rsidR="00CC766E" w:rsidRPr="00470271" w:rsidRDefault="00CC766E" w:rsidP="00CC766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93"/>
                <w:tab w:val="left" w:pos="1134"/>
                <w:tab w:val="left" w:pos="1871"/>
                <w:tab w:val="left" w:pos="2268"/>
              </w:tabs>
              <w:ind w:left="493" w:hanging="493"/>
              <w:rPr>
                <w:rFonts w:asciiTheme="minorHAnsi" w:hAnsiTheme="minorHAnsi"/>
                <w:b/>
                <w:bCs/>
                <w:lang w:val="ru-RU"/>
              </w:rPr>
            </w:pPr>
            <w:r w:rsidRPr="00470271">
              <w:rPr>
                <w:rFonts w:asciiTheme="minorHAnsi" w:hAnsiTheme="minorHAnsi"/>
                <w:b/>
                <w:bCs/>
                <w:lang w:val="ru-RU"/>
              </w:rPr>
              <w:t>–</w:t>
            </w:r>
            <w:r w:rsidRPr="00470271">
              <w:rPr>
                <w:rFonts w:asciiTheme="minorHAnsi" w:hAnsiTheme="minorHAnsi"/>
                <w:b/>
                <w:bCs/>
                <w:lang w:val="ru-RU"/>
              </w:rPr>
              <w:tab/>
              <w:t>Предлагаемое одобрение проекта одной пересмотренной Рекомендации МСЭ-R и ее одновременное утверждение по переписке в соответствии с п. A2.6.2.4 Резолюции МСЭ-R 1-9 (Процедура одновременного одобрения и утверждения по переписке)</w:t>
            </w:r>
          </w:p>
          <w:p w14:paraId="3F0B15A8" w14:textId="100C7304" w:rsidR="00E53DCE" w:rsidRPr="00470271" w:rsidRDefault="00CC766E" w:rsidP="001D7172">
            <w:pPr>
              <w:tabs>
                <w:tab w:val="clear" w:pos="794"/>
                <w:tab w:val="clear" w:pos="1588"/>
                <w:tab w:val="left" w:pos="494"/>
                <w:tab w:val="left" w:pos="1560"/>
              </w:tabs>
              <w:rPr>
                <w:b/>
                <w:bCs/>
                <w:szCs w:val="22"/>
                <w:lang w:val="ru-RU"/>
              </w:rPr>
            </w:pPr>
            <w:r w:rsidRPr="00470271">
              <w:rPr>
                <w:rFonts w:asciiTheme="minorHAnsi" w:hAnsiTheme="minorHAnsi"/>
                <w:b/>
                <w:bCs/>
                <w:szCs w:val="22"/>
                <w:lang w:val="ru-RU"/>
              </w:rPr>
              <w:t>−</w:t>
            </w:r>
            <w:r w:rsidRPr="00470271">
              <w:rPr>
                <w:rFonts w:asciiTheme="minorHAnsi" w:hAnsiTheme="minorHAnsi"/>
                <w:b/>
                <w:bCs/>
                <w:szCs w:val="22"/>
                <w:lang w:val="ru-RU"/>
              </w:rPr>
              <w:tab/>
              <w:t>Предлагаемое исключение одной Рекомендации МСЭ-R</w:t>
            </w:r>
          </w:p>
        </w:tc>
      </w:tr>
      <w:tr w:rsidR="00E53DCE" w:rsidRPr="00470271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E53DCE" w:rsidRPr="0047027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E53DCE" w:rsidRPr="0047027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470271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E53DCE" w:rsidRPr="0047027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E53DCE" w:rsidRPr="00470271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470271" w14:paraId="76F71E59" w14:textId="77777777" w:rsidTr="008B23D5">
        <w:trPr>
          <w:jc w:val="center"/>
        </w:trPr>
        <w:tc>
          <w:tcPr>
            <w:tcW w:w="9889" w:type="dxa"/>
            <w:gridSpan w:val="3"/>
          </w:tcPr>
          <w:p w14:paraId="76D57BB1" w14:textId="77777777" w:rsidR="00E53DCE" w:rsidRPr="00470271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</w:p>
        </w:tc>
      </w:tr>
      <w:tr w:rsidR="00E53DCE" w:rsidRPr="00470271" w14:paraId="15B4BBC3" w14:textId="77777777" w:rsidTr="008B23D5">
        <w:trPr>
          <w:jc w:val="center"/>
        </w:trPr>
        <w:tc>
          <w:tcPr>
            <w:tcW w:w="9889" w:type="dxa"/>
            <w:gridSpan w:val="3"/>
          </w:tcPr>
          <w:p w14:paraId="01542FA7" w14:textId="77777777" w:rsidR="00E53DCE" w:rsidRPr="00470271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1F719A3D" w14:textId="12D57370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480"/>
        <w:jc w:val="both"/>
        <w:rPr>
          <w:rFonts w:asciiTheme="minorHAnsi" w:hAnsiTheme="minorHAnsi" w:cstheme="majorBidi"/>
          <w:lang w:val="ru-RU"/>
        </w:rPr>
      </w:pPr>
      <w:r w:rsidRPr="00470271">
        <w:rPr>
          <w:rFonts w:asciiTheme="minorHAnsi" w:hAnsiTheme="minorHAnsi"/>
          <w:lang w:val="ru-RU"/>
        </w:rPr>
        <w:t xml:space="preserve">На собрании 6-й Исследовательской комиссии по радиосвязи, состоявшемся </w:t>
      </w:r>
      <w:bookmarkStart w:id="0" w:name="_Hlk157673351"/>
      <w:r w:rsidRPr="00470271">
        <w:rPr>
          <w:rFonts w:asciiTheme="minorHAnsi" w:hAnsiTheme="minorHAnsi"/>
          <w:lang w:val="ru-RU"/>
        </w:rPr>
        <w:t>27 марта 2026</w:t>
      </w:r>
      <w:bookmarkEnd w:id="0"/>
      <w:r w:rsidRPr="00470271">
        <w:rPr>
          <w:rFonts w:asciiTheme="minorHAnsi" w:hAnsiTheme="minorHAnsi"/>
          <w:lang w:val="ru-RU"/>
        </w:rPr>
        <w:t> года, Исследовательская комиссия приняла решение добиваться одобрения проекта одной пересмотренной Рекомендации МСЭ-R по переписке (п. </w:t>
      </w:r>
      <w:r w:rsidRPr="00470271">
        <w:rPr>
          <w:rFonts w:asciiTheme="minorHAnsi" w:hAnsiTheme="minorHAnsi"/>
          <w:bCs/>
          <w:lang w:val="ru-RU"/>
        </w:rPr>
        <w:t xml:space="preserve">A2.6.2 </w:t>
      </w:r>
      <w:r w:rsidRPr="00470271">
        <w:rPr>
          <w:rFonts w:asciiTheme="minorHAnsi" w:hAnsiTheme="minorHAnsi"/>
          <w:lang w:val="ru-RU"/>
        </w:rPr>
        <w:t xml:space="preserve">Резолюции </w:t>
      </w:r>
      <w:hyperlink r:id="rId8" w:history="1">
        <w:r w:rsidRPr="00470271">
          <w:rPr>
            <w:rFonts w:cs="Calibri"/>
            <w:color w:val="0000FF"/>
            <w:szCs w:val="22"/>
            <w:u w:val="single"/>
            <w:lang w:val="ru-RU"/>
          </w:rPr>
          <w:t>МСЭ-R 1-9</w:t>
        </w:r>
      </w:hyperlink>
      <w:r w:rsidRPr="00470271">
        <w:rPr>
          <w:rFonts w:asciiTheme="minorHAnsi" w:hAnsiTheme="minorHAnsi"/>
          <w:lang w:val="ru-RU"/>
        </w:rPr>
        <w:t>), а также приняла решение применить процедуру одновременного одобрения и утверждения по переписке (PSAA) (п. </w:t>
      </w:r>
      <w:r w:rsidRPr="00470271">
        <w:rPr>
          <w:rFonts w:asciiTheme="minorHAnsi" w:hAnsiTheme="minorHAnsi"/>
          <w:bCs/>
          <w:lang w:val="ru-RU"/>
        </w:rPr>
        <w:t xml:space="preserve">A2.6.2.4 </w:t>
      </w:r>
      <w:r w:rsidRPr="00470271">
        <w:rPr>
          <w:rFonts w:asciiTheme="minorHAnsi" w:hAnsiTheme="minorHAnsi"/>
          <w:lang w:val="ru-RU"/>
        </w:rPr>
        <w:t>Резолюции МСЭ</w:t>
      </w:r>
      <w:r w:rsidRPr="00470271">
        <w:rPr>
          <w:rFonts w:asciiTheme="minorHAnsi" w:hAnsiTheme="minorHAnsi"/>
          <w:lang w:val="ru-RU"/>
        </w:rPr>
        <w:noBreakHyphen/>
        <w:t xml:space="preserve">R 1-9). Название и резюме проекта Рекомендации приведены в Приложении 1. Всем </w:t>
      </w:r>
      <w:r w:rsidRPr="00470271">
        <w:rPr>
          <w:rFonts w:asciiTheme="minorHAnsi" w:hAnsiTheme="minorHAnsi" w:cstheme="majorBidi"/>
          <w:color w:val="000000"/>
          <w:lang w:val="ru-RU"/>
        </w:rPr>
        <w:t>Государствам-Членам, возражающим против одобрения проекта Рекомендации, предлагается сообщить Директору и председателю Исследовательской комиссии причины такого несогласия</w:t>
      </w:r>
      <w:r w:rsidRPr="00470271">
        <w:rPr>
          <w:rFonts w:asciiTheme="minorHAnsi" w:hAnsiTheme="minorHAnsi" w:cstheme="majorBidi"/>
          <w:lang w:val="ru-RU"/>
        </w:rPr>
        <w:t>.</w:t>
      </w:r>
    </w:p>
    <w:p w14:paraId="6436D5C6" w14:textId="69692CBA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lang w:val="ru-RU"/>
        </w:rPr>
        <w:t xml:space="preserve">Период рассмотрения продлится два месяца и завершится </w:t>
      </w:r>
      <w:r w:rsidRPr="00470271">
        <w:rPr>
          <w:rFonts w:asciiTheme="minorHAnsi" w:hAnsiTheme="minorHAnsi"/>
          <w:u w:val="single"/>
          <w:lang w:val="ru-RU"/>
        </w:rPr>
        <w:t>10 июня 2026 года</w:t>
      </w:r>
      <w:r w:rsidRPr="00470271">
        <w:rPr>
          <w:rFonts w:asciiTheme="minorHAnsi" w:hAnsiTheme="minorHAnsi"/>
          <w:lang w:val="ru-RU"/>
        </w:rPr>
        <w:t>. Если в течение этого периода от Государств-Членов не поступит возражений, проект Рекомендации будет считаться одобренным 6-й Исследовательской комиссией. Кроме того, в силу применения процедуры PSAA этот проект Рекомендации также будет считаться утвержденным.</w:t>
      </w:r>
    </w:p>
    <w:p w14:paraId="26B3EEF0" w14:textId="21BA4A5C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 w:cstheme="majorBidi"/>
          <w:lang w:val="ru-RU"/>
        </w:rPr>
      </w:pPr>
      <w:r w:rsidRPr="00470271">
        <w:rPr>
          <w:rFonts w:asciiTheme="minorHAnsi" w:hAnsiTheme="minorHAnsi"/>
          <w:lang w:val="ru-RU"/>
        </w:rPr>
        <w:t xml:space="preserve">Кроме того, Исследовательская комиссия предложила исключить одну Рекомендацию, указанную в Приложении 2. Всем </w:t>
      </w:r>
      <w:r w:rsidRPr="00470271">
        <w:rPr>
          <w:rFonts w:asciiTheme="minorHAnsi" w:hAnsiTheme="minorHAnsi" w:cstheme="majorBidi"/>
          <w:color w:val="000000"/>
          <w:lang w:val="ru-RU"/>
        </w:rPr>
        <w:t>Государствам-Членам, возражающим против исключения Рекомендации, предлагается сообщить Директору и председателю Исследовательской комиссии причины такого несогласия</w:t>
      </w:r>
      <w:r w:rsidRPr="00470271">
        <w:rPr>
          <w:rFonts w:asciiTheme="minorHAnsi" w:hAnsiTheme="minorHAnsi" w:cstheme="majorBidi"/>
          <w:lang w:val="ru-RU"/>
        </w:rPr>
        <w:t>.</w:t>
      </w:r>
    </w:p>
    <w:p w14:paraId="5FE23724" w14:textId="586A2694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lang w:val="ru-RU"/>
        </w:rPr>
        <w:t xml:space="preserve">Период рассмотрения продлится два месяца и завершится </w:t>
      </w:r>
      <w:r w:rsidRPr="00470271">
        <w:rPr>
          <w:rFonts w:asciiTheme="minorHAnsi" w:hAnsiTheme="minorHAnsi"/>
          <w:u w:val="single"/>
          <w:lang w:val="ru-RU"/>
        </w:rPr>
        <w:t>10 июня 2026 года</w:t>
      </w:r>
      <w:r w:rsidRPr="00470271">
        <w:rPr>
          <w:rFonts w:asciiTheme="minorHAnsi" w:hAnsiTheme="minorHAnsi"/>
          <w:lang w:val="ru-RU"/>
        </w:rPr>
        <w:t>. Если в течение этого периода от Государств-Членов не поступит возражений против предлагаемого исключения, данная Рекомендация будет считаться исключенной.</w:t>
      </w:r>
    </w:p>
    <w:p w14:paraId="046A44A3" w14:textId="461E0A33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lang w:val="ru-RU"/>
        </w:rPr>
        <w:t xml:space="preserve">По истечении вышеуказанного предельного срока результаты упомянутых выше процедур будут объявлены в Административном циркуляре, а утвержденная Рекомендация будет в кратчайшие сроки опубликована (см. </w:t>
      </w:r>
      <w:hyperlink r:id="rId9" w:history="1">
        <w:r w:rsidRPr="00470271">
          <w:rPr>
            <w:rFonts w:asciiTheme="minorHAnsi" w:hAnsiTheme="minorHAnsi"/>
            <w:color w:val="0000FF"/>
            <w:u w:val="single"/>
            <w:lang w:val="ru-RU"/>
          </w:rPr>
          <w:t>http://www.itu.int/pub/R-REC</w:t>
        </w:r>
      </w:hyperlink>
      <w:r w:rsidRPr="00470271">
        <w:rPr>
          <w:rFonts w:asciiTheme="minorHAnsi" w:hAnsiTheme="minorHAnsi"/>
          <w:lang w:val="ru-RU"/>
        </w:rPr>
        <w:t>).</w:t>
      </w:r>
    </w:p>
    <w:p w14:paraId="7BD7CB8C" w14:textId="77777777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lang w:val="ru-RU"/>
        </w:rPr>
        <w:br w:type="page"/>
      </w:r>
    </w:p>
    <w:p w14:paraId="20A8ABC1" w14:textId="3031A3A0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 w:cstheme="majorBidi"/>
          <w:lang w:val="ru-RU"/>
        </w:rPr>
      </w:pPr>
      <w:r w:rsidRPr="00470271">
        <w:rPr>
          <w:rFonts w:asciiTheme="minorHAnsi" w:hAnsiTheme="minorHAnsi" w:cstheme="majorBidi"/>
          <w:color w:val="000000"/>
          <w:lang w:val="ru-RU"/>
        </w:rPr>
        <w:lastRenderedPageBreak/>
        <w:t>Всем организациям, являющимся членами МСЭ и осведомленным о патентах, которые принадлежат им либо другим сторонам и которые могут полностью или частично охватывать элементы проекта Рекомендации, упомянутой в настоящем письме, предлагается сообщить эту информацию в Секретариат, по возможности, незамедлительно. Информация об общей патентной политике МСЭ</w:t>
      </w:r>
      <w:r w:rsidRPr="00470271">
        <w:rPr>
          <w:rFonts w:asciiTheme="minorHAnsi" w:hAnsiTheme="minorHAnsi" w:cstheme="majorBidi"/>
          <w:color w:val="000000"/>
          <w:lang w:val="ru-RU"/>
        </w:rPr>
        <w:noBreakHyphen/>
        <w:t>T/МСЭ-R/ИСО/МЭК доступна по адресу</w:t>
      </w:r>
      <w:r w:rsidRPr="00470271">
        <w:rPr>
          <w:rFonts w:asciiTheme="minorHAnsi" w:hAnsiTheme="minorHAnsi" w:cstheme="majorBidi"/>
          <w:lang w:val="ru-RU"/>
        </w:rPr>
        <w:t xml:space="preserve">: </w:t>
      </w:r>
      <w:hyperlink r:id="rId10" w:history="1">
        <w:r w:rsidRPr="00470271">
          <w:rPr>
            <w:rFonts w:asciiTheme="minorHAnsi" w:hAnsiTheme="minorHAnsi"/>
            <w:color w:val="0000FF"/>
            <w:szCs w:val="24"/>
            <w:u w:val="single"/>
            <w:lang w:val="ru-RU"/>
          </w:rPr>
          <w:t>http://www.itu.int/en/ITU-T/ipr/Pages/policy.aspx</w:t>
        </w:r>
      </w:hyperlink>
      <w:r w:rsidRPr="00470271">
        <w:rPr>
          <w:rFonts w:asciiTheme="minorHAnsi" w:hAnsiTheme="minorHAnsi" w:cstheme="majorBidi"/>
          <w:lang w:val="ru-RU"/>
        </w:rPr>
        <w:t>.</w:t>
      </w:r>
    </w:p>
    <w:p w14:paraId="01D1C231" w14:textId="77777777" w:rsidR="00CC766E" w:rsidRPr="00470271" w:rsidRDefault="00CC766E" w:rsidP="00EC5534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center" w:pos="7371"/>
        </w:tabs>
        <w:overflowPunct/>
        <w:autoSpaceDE/>
        <w:autoSpaceDN/>
        <w:adjustRightInd/>
        <w:spacing w:before="1200"/>
        <w:textAlignment w:val="auto"/>
        <w:rPr>
          <w:rFonts w:asciiTheme="minorHAnsi" w:hAnsiTheme="minorHAnsi"/>
          <w:sz w:val="24"/>
          <w:szCs w:val="24"/>
          <w:lang w:val="ru-RU"/>
        </w:rPr>
      </w:pPr>
      <w:r w:rsidRPr="00470271">
        <w:rPr>
          <w:rFonts w:asciiTheme="minorHAnsi" w:hAnsiTheme="minorHAnsi"/>
          <w:lang w:val="ru-RU"/>
        </w:rPr>
        <w:t>Марио Маневич</w:t>
      </w:r>
    </w:p>
    <w:p w14:paraId="67137251" w14:textId="77777777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center" w:pos="7371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sz w:val="24"/>
          <w:szCs w:val="24"/>
          <w:lang w:val="ru-RU"/>
        </w:rPr>
      </w:pPr>
      <w:r w:rsidRPr="00470271">
        <w:rPr>
          <w:rFonts w:asciiTheme="minorHAnsi" w:hAnsiTheme="minorHAnsi"/>
          <w:lang w:val="ru-RU"/>
        </w:rPr>
        <w:t>Директор</w:t>
      </w:r>
    </w:p>
    <w:p w14:paraId="7015872F" w14:textId="40915C25" w:rsidR="00CC766E" w:rsidRPr="00470271" w:rsidRDefault="00CC766E" w:rsidP="00EC5534">
      <w:pPr>
        <w:keepNext/>
        <w:keepLines/>
        <w:widowControl w:val="0"/>
        <w:tabs>
          <w:tab w:val="clear" w:pos="794"/>
          <w:tab w:val="clear" w:pos="1191"/>
          <w:tab w:val="clear" w:pos="1588"/>
          <w:tab w:val="clear" w:pos="1985"/>
          <w:tab w:val="left" w:pos="1701"/>
          <w:tab w:val="left" w:pos="2268"/>
        </w:tabs>
        <w:spacing w:before="2400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b/>
          <w:bCs/>
          <w:lang w:val="ru-RU"/>
        </w:rPr>
        <w:t>Приложение 1</w:t>
      </w:r>
      <w:r w:rsidRPr="00470271">
        <w:rPr>
          <w:rFonts w:asciiTheme="minorHAnsi" w:hAnsiTheme="minorHAnsi"/>
          <w:lang w:val="ru-RU"/>
        </w:rPr>
        <w:t>:</w:t>
      </w:r>
      <w:r w:rsidRPr="00470271">
        <w:rPr>
          <w:rFonts w:asciiTheme="minorHAnsi" w:hAnsiTheme="minorHAnsi"/>
          <w:lang w:val="ru-RU"/>
        </w:rPr>
        <w:tab/>
        <w:t>Название и резюме проекта Рекомендации</w:t>
      </w:r>
    </w:p>
    <w:p w14:paraId="04F00D4A" w14:textId="2DA925F0" w:rsidR="00CC766E" w:rsidRPr="00470271" w:rsidRDefault="00CC766E" w:rsidP="001D7172">
      <w:pPr>
        <w:tabs>
          <w:tab w:val="clear" w:pos="794"/>
          <w:tab w:val="clear" w:pos="1191"/>
          <w:tab w:val="clear" w:pos="1588"/>
          <w:tab w:val="clear" w:pos="1985"/>
          <w:tab w:val="left" w:pos="1701"/>
          <w:tab w:val="left" w:pos="2268"/>
        </w:tabs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b/>
          <w:bCs/>
          <w:lang w:val="ru-RU"/>
        </w:rPr>
        <w:t>Приложение 2</w:t>
      </w:r>
      <w:r w:rsidRPr="00470271">
        <w:rPr>
          <w:rFonts w:asciiTheme="minorHAnsi" w:hAnsiTheme="minorHAnsi"/>
          <w:lang w:val="ru-RU"/>
        </w:rPr>
        <w:t xml:space="preserve">: </w:t>
      </w:r>
      <w:r w:rsidRPr="00470271">
        <w:rPr>
          <w:rFonts w:asciiTheme="minorHAnsi" w:hAnsiTheme="minorHAnsi"/>
          <w:lang w:val="ru-RU"/>
        </w:rPr>
        <w:tab/>
        <w:t>Рекомендация, предлагаемая к исключению</w:t>
      </w:r>
    </w:p>
    <w:p w14:paraId="02656146" w14:textId="218EA0BC" w:rsidR="00CC766E" w:rsidRPr="00470271" w:rsidRDefault="00CC766E" w:rsidP="00EC5534">
      <w:pPr>
        <w:tabs>
          <w:tab w:val="clear" w:pos="794"/>
          <w:tab w:val="clear" w:pos="1191"/>
          <w:tab w:val="clear" w:pos="1588"/>
          <w:tab w:val="clear" w:pos="1985"/>
          <w:tab w:val="left" w:pos="1701"/>
          <w:tab w:val="left" w:pos="2268"/>
        </w:tabs>
        <w:spacing w:before="960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b/>
          <w:bCs/>
          <w:lang w:val="ru-RU"/>
        </w:rPr>
        <w:t>Документы</w:t>
      </w:r>
      <w:r w:rsidRPr="00470271">
        <w:rPr>
          <w:rFonts w:asciiTheme="minorHAnsi" w:hAnsiTheme="minorHAnsi"/>
          <w:lang w:val="ru-RU"/>
        </w:rPr>
        <w:t>:</w:t>
      </w:r>
      <w:r w:rsidRPr="00470271">
        <w:rPr>
          <w:rFonts w:asciiTheme="minorHAnsi" w:hAnsiTheme="minorHAnsi"/>
          <w:lang w:val="ru-RU"/>
        </w:rPr>
        <w:tab/>
        <w:t>Документы 6/159, 6/163</w:t>
      </w:r>
    </w:p>
    <w:p w14:paraId="4D21319E" w14:textId="228FEDEC" w:rsidR="00CC766E" w:rsidRPr="00470271" w:rsidRDefault="00CC766E" w:rsidP="001D7172">
      <w:pPr>
        <w:tabs>
          <w:tab w:val="clear" w:pos="794"/>
          <w:tab w:val="clear" w:pos="1191"/>
          <w:tab w:val="clear" w:pos="1588"/>
          <w:tab w:val="clear" w:pos="1985"/>
          <w:tab w:val="left" w:pos="1701"/>
          <w:tab w:val="left" w:pos="2268"/>
        </w:tabs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lang w:val="ru-RU"/>
        </w:rPr>
        <w:t>Эти документы доступны в электронном формате по адресу:</w:t>
      </w:r>
      <w:r w:rsidRPr="00470271">
        <w:rPr>
          <w:rFonts w:asciiTheme="minorHAnsi" w:hAnsiTheme="minorHAnsi"/>
          <w:lang w:val="ru-RU"/>
        </w:rPr>
        <w:br/>
      </w:r>
      <w:hyperlink r:id="rId11" w:history="1">
        <w:r w:rsidRPr="00470271">
          <w:rPr>
            <w:rFonts w:cs="Calibri"/>
            <w:color w:val="0000FF"/>
            <w:szCs w:val="22"/>
            <w:u w:val="single"/>
            <w:lang w:val="ru-RU"/>
          </w:rPr>
          <w:t>https://www.itu.int/md/R23-SG06-C/en</w:t>
        </w:r>
      </w:hyperlink>
      <w:r w:rsidRPr="00470271">
        <w:rPr>
          <w:rFonts w:asciiTheme="minorHAnsi" w:hAnsiTheme="minorHAnsi"/>
          <w:szCs w:val="22"/>
          <w:lang w:val="ru-RU"/>
        </w:rPr>
        <w:t xml:space="preserve"> </w:t>
      </w:r>
    </w:p>
    <w:p w14:paraId="017F8D96" w14:textId="2208DA4A" w:rsidR="00FE483C" w:rsidRPr="00470271" w:rsidRDefault="00FE483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470271">
        <w:rPr>
          <w:lang w:val="ru-RU"/>
        </w:rPr>
        <w:br w:type="page"/>
      </w:r>
    </w:p>
    <w:p w14:paraId="12F02CF6" w14:textId="5C87B3C5" w:rsidR="00CC766E" w:rsidRPr="00470271" w:rsidRDefault="00CC766E" w:rsidP="001D7172">
      <w:pPr>
        <w:pStyle w:val="AnnexNo"/>
        <w:rPr>
          <w:lang w:val="ru-RU"/>
        </w:rPr>
      </w:pPr>
      <w:r w:rsidRPr="00470271">
        <w:rPr>
          <w:lang w:val="ru-RU"/>
        </w:rPr>
        <w:lastRenderedPageBreak/>
        <w:t>Приложение 1</w:t>
      </w:r>
    </w:p>
    <w:p w14:paraId="22F9A5DF" w14:textId="0324ABDB" w:rsidR="00CC766E" w:rsidRPr="00470271" w:rsidRDefault="00CC766E" w:rsidP="001D7172">
      <w:pPr>
        <w:pStyle w:val="Annextitle"/>
        <w:rPr>
          <w:lang w:val="ru-RU"/>
        </w:rPr>
      </w:pPr>
      <w:r w:rsidRPr="00470271">
        <w:rPr>
          <w:lang w:val="ru-RU"/>
        </w:rPr>
        <w:t>Название и резюме проекта Рекомендации МСЭ</w:t>
      </w:r>
      <w:r w:rsidRPr="00470271">
        <w:rPr>
          <w:rFonts w:cstheme="minorHAnsi"/>
          <w:szCs w:val="28"/>
          <w:lang w:val="ru-RU"/>
        </w:rPr>
        <w:t>-R</w:t>
      </w:r>
    </w:p>
    <w:p w14:paraId="5E5D20F2" w14:textId="268BD895" w:rsidR="00CC766E" w:rsidRPr="00470271" w:rsidRDefault="00CC766E" w:rsidP="00CC766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  <w:tab w:val="right" w:pos="9639"/>
        </w:tabs>
        <w:spacing w:before="480"/>
        <w:rPr>
          <w:rFonts w:asciiTheme="minorHAnsi" w:hAnsiTheme="minorHAnsi"/>
          <w:lang w:val="ru-RU"/>
        </w:rPr>
      </w:pPr>
      <w:r w:rsidRPr="00470271">
        <w:rPr>
          <w:rFonts w:asciiTheme="minorHAnsi" w:hAnsiTheme="minorHAnsi"/>
          <w:u w:val="single"/>
          <w:lang w:val="ru-RU"/>
        </w:rPr>
        <w:t xml:space="preserve">Проект пересмотра Рекомендации МСЭ-R </w:t>
      </w:r>
      <w:r w:rsidR="00F47C1E" w:rsidRPr="00470271">
        <w:rPr>
          <w:rFonts w:asciiTheme="minorHAnsi" w:hAnsiTheme="minorHAnsi"/>
          <w:u w:val="single"/>
          <w:lang w:val="ru-RU"/>
        </w:rPr>
        <w:t>BT.1877-3</w:t>
      </w:r>
      <w:r w:rsidRPr="00470271">
        <w:rPr>
          <w:rFonts w:asciiTheme="minorHAnsi" w:hAnsiTheme="minorHAnsi"/>
          <w:lang w:val="ru-RU"/>
        </w:rPr>
        <w:tab/>
      </w:r>
      <w:r w:rsidRPr="00470271">
        <w:rPr>
          <w:rFonts w:asciiTheme="minorHAnsi" w:hAnsiTheme="minorHAnsi"/>
          <w:szCs w:val="22"/>
          <w:lang w:val="ru-RU"/>
        </w:rPr>
        <w:t>Док</w:t>
      </w:r>
      <w:r w:rsidRPr="00470271">
        <w:rPr>
          <w:rFonts w:asciiTheme="minorHAnsi" w:hAnsiTheme="minorHAnsi"/>
          <w:lang w:val="ru-RU"/>
        </w:rPr>
        <w:t xml:space="preserve">. </w:t>
      </w:r>
      <w:r w:rsidR="00F47C1E" w:rsidRPr="00470271">
        <w:rPr>
          <w:rFonts w:asciiTheme="minorHAnsi" w:hAnsiTheme="minorHAnsi"/>
          <w:lang w:val="ru-RU"/>
        </w:rPr>
        <w:t>6/159</w:t>
      </w:r>
    </w:p>
    <w:p w14:paraId="35C5C1F3" w14:textId="32B90F4C" w:rsidR="00CC766E" w:rsidRPr="00470271" w:rsidRDefault="00F47C1E" w:rsidP="001D7172">
      <w:pPr>
        <w:pStyle w:val="Rectitle"/>
        <w:rPr>
          <w:szCs w:val="24"/>
          <w:lang w:val="ru-RU"/>
        </w:rPr>
      </w:pPr>
      <w:r w:rsidRPr="00470271">
        <w:rPr>
          <w:lang w:val="ru-RU" w:eastAsia="zh-CN"/>
        </w:rPr>
        <w:t>Методы исправления ошибок, формирования кадров данных, модуляции и</w:t>
      </w:r>
      <w:r w:rsidR="00470271" w:rsidRPr="00470271">
        <w:rPr>
          <w:lang w:val="ru-RU" w:eastAsia="zh-CN"/>
        </w:rPr>
        <w:t> </w:t>
      </w:r>
      <w:r w:rsidRPr="00470271">
        <w:rPr>
          <w:lang w:val="ru-RU" w:eastAsia="zh-CN"/>
        </w:rPr>
        <w:t>передачи для систем цифрового наземного телевизионного вещания второго</w:t>
      </w:r>
      <w:r w:rsidR="00470271" w:rsidRPr="00470271">
        <w:rPr>
          <w:lang w:val="ru-RU" w:eastAsia="zh-CN"/>
        </w:rPr>
        <w:t> </w:t>
      </w:r>
      <w:r w:rsidRPr="00470271">
        <w:rPr>
          <w:lang w:val="ru-RU" w:eastAsia="zh-CN"/>
        </w:rPr>
        <w:t>поколения и руководство по выбору этих систем</w:t>
      </w:r>
    </w:p>
    <w:p w14:paraId="7BC48D00" w14:textId="53CCA8CD" w:rsidR="00F47C1E" w:rsidRPr="00EC5534" w:rsidRDefault="00F47C1E" w:rsidP="00EC5534">
      <w:pPr>
        <w:pStyle w:val="Normalaftertitle0"/>
        <w:jc w:val="both"/>
        <w:rPr>
          <w:rFonts w:asciiTheme="minorHAnsi" w:hAnsiTheme="minorHAnsi" w:cstheme="minorHAnsi"/>
          <w:spacing w:val="-4"/>
          <w:szCs w:val="24"/>
          <w:lang w:val="ru-RU"/>
        </w:rPr>
      </w:pPr>
      <w:r w:rsidRPr="00EC5534">
        <w:rPr>
          <w:spacing w:val="-4"/>
          <w:lang w:val="ru-RU"/>
        </w:rPr>
        <w:t>Ниже перечислены изменения, вносимые в данный проект пересмотра Рекомендации МСЭ-R BT.1877-3:</w:t>
      </w:r>
    </w:p>
    <w:p w14:paraId="3E622BDE" w14:textId="2ED7AF26" w:rsidR="00F47C1E" w:rsidRPr="00470271" w:rsidRDefault="00F47C1E" w:rsidP="00EC5534">
      <w:pPr>
        <w:pStyle w:val="enumlev1"/>
        <w:jc w:val="both"/>
        <w:rPr>
          <w:lang w:val="ru-RU"/>
        </w:rPr>
      </w:pPr>
      <w:r w:rsidRPr="00470271">
        <w:rPr>
          <w:lang w:val="ru-RU"/>
        </w:rPr>
        <w:t>–</w:t>
      </w:r>
      <w:r w:rsidRPr="00470271">
        <w:rPr>
          <w:lang w:val="ru-RU"/>
        </w:rPr>
        <w:tab/>
        <w:t xml:space="preserve">Внесение изменений в раздел </w:t>
      </w:r>
      <w:r w:rsidRPr="00470271">
        <w:rPr>
          <w:i/>
          <w:iCs/>
          <w:lang w:val="ru-RU"/>
        </w:rPr>
        <w:t>учитывая</w:t>
      </w:r>
      <w:r w:rsidRPr="00470271">
        <w:rPr>
          <w:lang w:val="ru-RU"/>
        </w:rPr>
        <w:t>, в том числе:</w:t>
      </w:r>
    </w:p>
    <w:p w14:paraId="5739A8A8" w14:textId="77777777" w:rsidR="00F47C1E" w:rsidRPr="00470271" w:rsidRDefault="00F47C1E" w:rsidP="00EC5534">
      <w:pPr>
        <w:pStyle w:val="enumlev2"/>
        <w:jc w:val="both"/>
        <w:rPr>
          <w:lang w:val="ru-RU"/>
        </w:rPr>
      </w:pPr>
      <w:r w:rsidRPr="00470271">
        <w:rPr>
          <w:lang w:val="ru-RU"/>
        </w:rPr>
        <w:t>•</w:t>
      </w:r>
      <w:r w:rsidRPr="00470271">
        <w:rPr>
          <w:lang w:val="ru-RU"/>
        </w:rPr>
        <w:tab/>
        <w:t xml:space="preserve">добавление нового пункта раздела </w:t>
      </w:r>
      <w:r w:rsidRPr="00470271">
        <w:rPr>
          <w:i/>
          <w:iCs/>
          <w:lang w:val="ru-RU"/>
        </w:rPr>
        <w:t>учитывая</w:t>
      </w:r>
      <w:r w:rsidRPr="00470271">
        <w:rPr>
          <w:lang w:val="ru-RU"/>
        </w:rPr>
        <w:t>, указывающего на необходимую защиту систем ЦНТВ от вредных помех;</w:t>
      </w:r>
    </w:p>
    <w:p w14:paraId="5A081A09" w14:textId="060FA66E" w:rsidR="00F47C1E" w:rsidRPr="00470271" w:rsidRDefault="00F47C1E" w:rsidP="00EC5534">
      <w:pPr>
        <w:pStyle w:val="enumlev2"/>
        <w:jc w:val="both"/>
        <w:rPr>
          <w:lang w:val="ru-RU"/>
        </w:rPr>
      </w:pPr>
      <w:r w:rsidRPr="00470271">
        <w:rPr>
          <w:lang w:val="ru-RU"/>
        </w:rPr>
        <w:t>•</w:t>
      </w:r>
      <w:r w:rsidRPr="00470271">
        <w:rPr>
          <w:lang w:val="ru-RU"/>
        </w:rPr>
        <w:tab/>
        <w:t xml:space="preserve">исключение двух существующих пунктов раздела </w:t>
      </w:r>
      <w:r w:rsidRPr="00470271">
        <w:rPr>
          <w:i/>
          <w:iCs/>
          <w:lang w:val="ru-RU"/>
        </w:rPr>
        <w:t>учитывая</w:t>
      </w:r>
      <w:r w:rsidRPr="00470271">
        <w:rPr>
          <w:lang w:val="ru-RU"/>
        </w:rPr>
        <w:t>, в которых, как представляется, более нет необходимости.</w:t>
      </w:r>
    </w:p>
    <w:p w14:paraId="03DB9F6B" w14:textId="5E39458B" w:rsidR="00F47C1E" w:rsidRPr="00470271" w:rsidRDefault="00F47C1E" w:rsidP="00EC5534">
      <w:pPr>
        <w:pStyle w:val="enumlev1"/>
        <w:jc w:val="both"/>
        <w:rPr>
          <w:lang w:val="ru-RU"/>
        </w:rPr>
      </w:pPr>
      <w:r w:rsidRPr="00470271">
        <w:rPr>
          <w:lang w:val="ru-RU"/>
        </w:rPr>
        <w:t>–</w:t>
      </w:r>
      <w:r w:rsidRPr="00470271">
        <w:rPr>
          <w:lang w:val="ru-RU"/>
        </w:rPr>
        <w:tab/>
        <w:t xml:space="preserve">Добавление двух пунктов раздела </w:t>
      </w:r>
      <w:r w:rsidRPr="00470271">
        <w:rPr>
          <w:i/>
          <w:iCs/>
          <w:lang w:val="ru-RU"/>
        </w:rPr>
        <w:t>признавая</w:t>
      </w:r>
      <w:r w:rsidR="00E56C8A" w:rsidRPr="00470271">
        <w:rPr>
          <w:i/>
          <w:iCs/>
          <w:lang w:val="ru-RU"/>
        </w:rPr>
        <w:t xml:space="preserve"> </w:t>
      </w:r>
      <w:r w:rsidR="00E56C8A" w:rsidRPr="00470271">
        <w:rPr>
          <w:lang w:val="ru-RU"/>
        </w:rPr>
        <w:t>в следующих целях</w:t>
      </w:r>
      <w:r w:rsidRPr="00470271">
        <w:rPr>
          <w:lang w:val="ru-RU"/>
        </w:rPr>
        <w:t>:</w:t>
      </w:r>
    </w:p>
    <w:p w14:paraId="1B7F7EAD" w14:textId="636F6CAD" w:rsidR="00F47C1E" w:rsidRPr="00470271" w:rsidRDefault="00F47C1E" w:rsidP="00EC5534">
      <w:pPr>
        <w:pStyle w:val="enumlev2"/>
        <w:jc w:val="both"/>
        <w:rPr>
          <w:lang w:val="ru-RU"/>
        </w:rPr>
      </w:pPr>
      <w:r w:rsidRPr="00470271">
        <w:rPr>
          <w:lang w:val="ru-RU"/>
        </w:rPr>
        <w:t>•</w:t>
      </w:r>
      <w:r w:rsidRPr="00470271">
        <w:rPr>
          <w:lang w:val="ru-RU"/>
        </w:rPr>
        <w:tab/>
        <w:t>упоминани</w:t>
      </w:r>
      <w:r w:rsidR="00E56C8A" w:rsidRPr="00470271">
        <w:rPr>
          <w:lang w:val="ru-RU"/>
        </w:rPr>
        <w:t>е</w:t>
      </w:r>
      <w:r w:rsidRPr="00470271">
        <w:rPr>
          <w:lang w:val="ru-RU"/>
        </w:rPr>
        <w:t xml:space="preserve"> о включении в Рекомендацию МСЭ-R BT.2016 радиовещательных систем для </w:t>
      </w:r>
      <w:r w:rsidR="00E56C8A" w:rsidRPr="00470271">
        <w:rPr>
          <w:lang w:val="ru-RU"/>
        </w:rPr>
        <w:t>подвижного приема на портативные приемники в полосах ОВЧ/УВЧ</w:t>
      </w:r>
      <w:r w:rsidRPr="00470271">
        <w:rPr>
          <w:lang w:val="ru-RU"/>
        </w:rPr>
        <w:t>;</w:t>
      </w:r>
    </w:p>
    <w:p w14:paraId="052B6C2C" w14:textId="77777777" w:rsidR="00F47C1E" w:rsidRPr="00470271" w:rsidRDefault="00F47C1E" w:rsidP="00EC5534">
      <w:pPr>
        <w:pStyle w:val="enumlev2"/>
        <w:jc w:val="both"/>
        <w:rPr>
          <w:lang w:val="ru-RU"/>
        </w:rPr>
      </w:pPr>
      <w:r w:rsidRPr="00470271">
        <w:rPr>
          <w:lang w:val="ru-RU"/>
        </w:rPr>
        <w:t>•</w:t>
      </w:r>
      <w:r w:rsidRPr="00470271">
        <w:rPr>
          <w:lang w:val="ru-RU"/>
        </w:rPr>
        <w:tab/>
        <w:t xml:space="preserve">упоминание о включении в Рекомендацию МСЭ-R BT.2033 соответствующих критериев планирования и защиты. </w:t>
      </w:r>
    </w:p>
    <w:p w14:paraId="6DE185BC" w14:textId="125EC38E" w:rsidR="00F47C1E" w:rsidRPr="00470271" w:rsidRDefault="00F47C1E" w:rsidP="00EC5534">
      <w:pPr>
        <w:pStyle w:val="enumlev1"/>
        <w:jc w:val="both"/>
        <w:rPr>
          <w:lang w:val="ru-RU"/>
        </w:rPr>
      </w:pPr>
      <w:r w:rsidRPr="00470271">
        <w:rPr>
          <w:lang w:val="ru-RU"/>
        </w:rPr>
        <w:t>–</w:t>
      </w:r>
      <w:r w:rsidRPr="00470271">
        <w:rPr>
          <w:lang w:val="ru-RU"/>
        </w:rPr>
        <w:tab/>
      </w:r>
      <w:r w:rsidR="00E56C8A" w:rsidRPr="00470271">
        <w:rPr>
          <w:lang w:val="ru-RU"/>
        </w:rPr>
        <w:t>Добавление</w:t>
      </w:r>
      <w:r w:rsidRPr="00470271">
        <w:rPr>
          <w:lang w:val="ru-RU"/>
        </w:rPr>
        <w:t xml:space="preserve"> нового Приложения 4, в котором изложены спецификации усовершенствованной системы цифрового наземного телевизионного радиовещания (ЦНТВ), известной как ISDB-T3. Соответственно, руководящие указания по выбору системы были обновлены с целью включения этой новой системы.</w:t>
      </w:r>
    </w:p>
    <w:p w14:paraId="7FD46E83" w14:textId="54A5251B" w:rsidR="00F47C1E" w:rsidRPr="00470271" w:rsidRDefault="00F47C1E" w:rsidP="00EC5534">
      <w:pPr>
        <w:jc w:val="both"/>
        <w:rPr>
          <w:rFonts w:asciiTheme="minorHAnsi" w:hAnsiTheme="minorHAnsi" w:cstheme="minorHAnsi"/>
          <w:szCs w:val="24"/>
          <w:lang w:val="ru-RU"/>
        </w:rPr>
      </w:pPr>
      <w:r w:rsidRPr="00470271">
        <w:rPr>
          <w:lang w:val="ru-RU"/>
        </w:rPr>
        <w:t xml:space="preserve">Кроме того, была пересмотрена преамбула, в том числе сфера применения, ключевые слова, разделы </w:t>
      </w:r>
      <w:r w:rsidRPr="00470271">
        <w:rPr>
          <w:i/>
          <w:iCs/>
          <w:lang w:val="ru-RU"/>
        </w:rPr>
        <w:t>учитывая</w:t>
      </w:r>
      <w:r w:rsidRPr="00470271">
        <w:rPr>
          <w:lang w:val="ru-RU"/>
        </w:rPr>
        <w:t xml:space="preserve"> и </w:t>
      </w:r>
      <w:r w:rsidRPr="00470271">
        <w:rPr>
          <w:i/>
          <w:iCs/>
          <w:lang w:val="ru-RU"/>
        </w:rPr>
        <w:t>рекомендует</w:t>
      </w:r>
      <w:r w:rsidRPr="00470271">
        <w:rPr>
          <w:lang w:val="ru-RU"/>
        </w:rPr>
        <w:t>, а также сноски, чтобы уточнить цель настоящей Рекомендации.</w:t>
      </w:r>
    </w:p>
    <w:p w14:paraId="7EAE5F8A" w14:textId="70F59F3C" w:rsidR="00F47C1E" w:rsidRPr="00470271" w:rsidRDefault="00F47C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szCs w:val="24"/>
          <w:lang w:val="ru-RU"/>
        </w:rPr>
      </w:pPr>
      <w:r w:rsidRPr="00470271">
        <w:rPr>
          <w:rFonts w:asciiTheme="minorHAnsi" w:hAnsiTheme="minorHAnsi" w:cstheme="minorHAnsi"/>
          <w:szCs w:val="24"/>
          <w:lang w:val="ru-RU"/>
        </w:rPr>
        <w:br w:type="page"/>
      </w:r>
    </w:p>
    <w:p w14:paraId="39EEDCCD" w14:textId="77777777" w:rsidR="00CC766E" w:rsidRPr="00470271" w:rsidRDefault="00CC766E" w:rsidP="001D7172">
      <w:pPr>
        <w:pStyle w:val="AnnexNo"/>
        <w:rPr>
          <w:lang w:val="ru-RU"/>
        </w:rPr>
      </w:pPr>
      <w:r w:rsidRPr="00470271">
        <w:rPr>
          <w:lang w:val="ru-RU"/>
        </w:rPr>
        <w:lastRenderedPageBreak/>
        <w:t>Приложение 2</w:t>
      </w:r>
    </w:p>
    <w:p w14:paraId="1B998054" w14:textId="54E949EC" w:rsidR="00CC766E" w:rsidRPr="00470271" w:rsidRDefault="00CC766E" w:rsidP="001D7172">
      <w:pPr>
        <w:pStyle w:val="Annextitle"/>
        <w:rPr>
          <w:lang w:val="ru-RU"/>
        </w:rPr>
      </w:pPr>
      <w:r w:rsidRPr="00470271">
        <w:rPr>
          <w:lang w:val="ru-RU"/>
        </w:rPr>
        <w:t>Рекомендация МСЭ-R, предлагаемая к исключению</w:t>
      </w:r>
    </w:p>
    <w:tbl>
      <w:tblPr>
        <w:tblW w:w="964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698"/>
        <w:gridCol w:w="6096"/>
        <w:gridCol w:w="1848"/>
      </w:tblGrid>
      <w:tr w:rsidR="00CC766E" w:rsidRPr="00470271" w14:paraId="3D5C9BFA" w14:textId="77777777" w:rsidTr="00470271">
        <w:trPr>
          <w:cantSplit/>
          <w:tblHeader/>
        </w:trPr>
        <w:tc>
          <w:tcPr>
            <w:tcW w:w="1698" w:type="dxa"/>
            <w:vAlign w:val="center"/>
            <w:hideMark/>
          </w:tcPr>
          <w:p w14:paraId="6ADCD53A" w14:textId="77777777" w:rsidR="00CC766E" w:rsidRPr="00470271" w:rsidRDefault="00CC766E" w:rsidP="00470271">
            <w:pPr>
              <w:pStyle w:val="Tablehead"/>
              <w:rPr>
                <w:lang w:val="ru-RU"/>
              </w:rPr>
            </w:pPr>
            <w:r w:rsidRPr="00470271">
              <w:rPr>
                <w:lang w:val="ru-RU"/>
              </w:rPr>
              <w:t>Рекомендация МСЭ-R</w:t>
            </w:r>
          </w:p>
        </w:tc>
        <w:tc>
          <w:tcPr>
            <w:tcW w:w="6096" w:type="dxa"/>
            <w:vAlign w:val="center"/>
            <w:hideMark/>
          </w:tcPr>
          <w:p w14:paraId="34ED138C" w14:textId="77777777" w:rsidR="00CC766E" w:rsidRPr="00470271" w:rsidRDefault="00CC766E" w:rsidP="00470271">
            <w:pPr>
              <w:pStyle w:val="Tablehead"/>
              <w:rPr>
                <w:lang w:val="ru-RU"/>
              </w:rPr>
            </w:pPr>
            <w:r w:rsidRPr="00470271">
              <w:rPr>
                <w:lang w:val="ru-RU"/>
              </w:rPr>
              <w:t>Название</w:t>
            </w:r>
          </w:p>
        </w:tc>
        <w:tc>
          <w:tcPr>
            <w:tcW w:w="1848" w:type="dxa"/>
            <w:vAlign w:val="center"/>
          </w:tcPr>
          <w:p w14:paraId="0613B6E8" w14:textId="77777777" w:rsidR="00CC766E" w:rsidRPr="00470271" w:rsidRDefault="00CC766E" w:rsidP="00470271">
            <w:pPr>
              <w:pStyle w:val="Tablehead"/>
              <w:rPr>
                <w:lang w:val="ru-RU"/>
              </w:rPr>
            </w:pPr>
            <w:r w:rsidRPr="00470271">
              <w:rPr>
                <w:lang w:val="ru-RU"/>
              </w:rPr>
              <w:t>Документ</w:t>
            </w:r>
          </w:p>
        </w:tc>
      </w:tr>
      <w:tr w:rsidR="00CC766E" w:rsidRPr="00470271" w14:paraId="689173B5" w14:textId="77777777" w:rsidTr="00470271">
        <w:trPr>
          <w:cantSplit/>
        </w:trPr>
        <w:tc>
          <w:tcPr>
            <w:tcW w:w="169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89A6B" w14:textId="2EE09B58" w:rsidR="00CC766E" w:rsidRPr="00470271" w:rsidRDefault="00F47C1E" w:rsidP="001D7172">
            <w:pPr>
              <w:pStyle w:val="Tabletext"/>
              <w:jc w:val="center"/>
              <w:rPr>
                <w:rFonts w:cstheme="minorHAnsi"/>
                <w:lang w:val="ru-RU" w:eastAsia="ja-JP"/>
              </w:rPr>
            </w:pPr>
            <w:r w:rsidRPr="00470271">
              <w:rPr>
                <w:lang w:val="ru-RU" w:eastAsia="ja-JP"/>
              </w:rPr>
              <w:t>BT.1380-1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8B11F" w14:textId="3BFE18EB" w:rsidR="00CC766E" w:rsidRPr="00470271" w:rsidRDefault="00F47C1E" w:rsidP="001D7172">
            <w:pPr>
              <w:pStyle w:val="Tabletext"/>
              <w:rPr>
                <w:rFonts w:cstheme="minorHAnsi"/>
                <w:lang w:val="ru-RU" w:eastAsia="ja-JP"/>
              </w:rPr>
            </w:pPr>
            <w:r w:rsidRPr="00470271">
              <w:rPr>
                <w:lang w:val="ru-RU" w:eastAsia="ja-JP"/>
              </w:rPr>
              <w:t>Стандарты систем кодирования с пониженной скоростью передачи данных для ТСЧ</w:t>
            </w:r>
          </w:p>
        </w:tc>
        <w:tc>
          <w:tcPr>
            <w:tcW w:w="1848" w:type="dxa"/>
          </w:tcPr>
          <w:p w14:paraId="769FB937" w14:textId="3567402B" w:rsidR="00CC766E" w:rsidRPr="00470271" w:rsidRDefault="00F47C1E" w:rsidP="001D7172">
            <w:pPr>
              <w:pStyle w:val="Tabletext"/>
              <w:jc w:val="center"/>
              <w:rPr>
                <w:rFonts w:cstheme="minorHAnsi"/>
                <w:lang w:val="ru-RU" w:eastAsia="ja-JP"/>
              </w:rPr>
            </w:pPr>
            <w:r w:rsidRPr="00470271">
              <w:rPr>
                <w:rFonts w:cstheme="minorHAnsi"/>
                <w:lang w:val="ru-RU"/>
              </w:rPr>
              <w:t>6/163</w:t>
            </w:r>
          </w:p>
        </w:tc>
      </w:tr>
    </w:tbl>
    <w:p w14:paraId="48AB1FA6" w14:textId="37F16325" w:rsidR="00FE483C" w:rsidRPr="00470271" w:rsidRDefault="00CC766E" w:rsidP="00E56C8A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720"/>
        <w:jc w:val="center"/>
        <w:rPr>
          <w:lang w:val="ru-RU"/>
        </w:rPr>
      </w:pPr>
      <w:r w:rsidRPr="00470271">
        <w:rPr>
          <w:rFonts w:asciiTheme="minorHAnsi" w:hAnsiTheme="minorHAnsi"/>
          <w:lang w:val="ru-RU"/>
        </w:rPr>
        <w:t>______________</w:t>
      </w:r>
    </w:p>
    <w:sectPr w:rsidR="00FE483C" w:rsidRPr="00470271" w:rsidSect="00D25EEC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8CD90" w14:textId="77777777" w:rsidR="00CB43C4" w:rsidRDefault="00CB43C4">
      <w:r>
        <w:separator/>
      </w:r>
    </w:p>
  </w:endnote>
  <w:endnote w:type="continuationSeparator" w:id="0">
    <w:p w14:paraId="486FA871" w14:textId="77777777" w:rsidR="00CB43C4" w:rsidRDefault="00CB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7818A6EF" w:rsidR="000314A2" w:rsidRPr="00470271" w:rsidRDefault="00470271" w:rsidP="00470271">
    <w:pPr>
      <w:pStyle w:val="FirstFooter"/>
      <w:ind w:left="-397" w:right="-397"/>
      <w:jc w:val="center"/>
      <w:rPr>
        <w:color w:val="4F81BD" w:themeColor="accent1"/>
        <w:sz w:val="19"/>
        <w:szCs w:val="19"/>
        <w:lang w:val="ru-RU"/>
      </w:rPr>
    </w:pPr>
    <w:r w:rsidRPr="007268BA">
      <w:rPr>
        <w:color w:val="4F81BD"/>
        <w:sz w:val="19"/>
        <w:szCs w:val="19"/>
        <w:lang w:val="en-GB"/>
      </w:rPr>
      <w:t>International Telecommunication Union • Place des Nations, CH</w:t>
    </w:r>
    <w:r w:rsidRPr="007268BA">
      <w:rPr>
        <w:color w:val="4F81BD"/>
        <w:sz w:val="19"/>
        <w:szCs w:val="19"/>
        <w:lang w:val="en-GB"/>
      </w:rPr>
      <w:noBreakHyphen/>
      <w:t>1211 Geneva 20, Switzerland</w:t>
    </w:r>
    <w:r w:rsidRPr="007268BA">
      <w:rPr>
        <w:color w:val="4F81BD"/>
        <w:sz w:val="19"/>
        <w:szCs w:val="19"/>
        <w:lang w:val="en-GB"/>
      </w:rPr>
      <w:br/>
    </w:r>
    <w:r>
      <w:rPr>
        <w:color w:val="4F81BD" w:themeColor="accent1"/>
        <w:sz w:val="19"/>
        <w:szCs w:val="19"/>
        <w:lang w:val="ru-RU"/>
      </w:rPr>
      <w:t>Тел</w:t>
    </w:r>
    <w:r>
      <w:rPr>
        <w:color w:val="4F81BD" w:themeColor="accent1"/>
        <w:sz w:val="19"/>
        <w:szCs w:val="19"/>
        <w:lang w:val="en-GB"/>
      </w:rPr>
      <w:t>.</w:t>
    </w:r>
    <w:r w:rsidRPr="007527C9">
      <w:rPr>
        <w:color w:val="4F81BD" w:themeColor="accent1"/>
        <w:sz w:val="19"/>
        <w:szCs w:val="19"/>
        <w:lang w:val="en-GB"/>
      </w:rPr>
      <w:t xml:space="preserve">: +41 22 730 5111 • </w:t>
    </w:r>
    <w:r>
      <w:rPr>
        <w:color w:val="4F81BD" w:themeColor="accent1"/>
        <w:sz w:val="19"/>
        <w:szCs w:val="19"/>
        <w:lang w:val="ru-RU"/>
      </w:rPr>
      <w:t xml:space="preserve">Эл. </w:t>
    </w:r>
    <w:r>
      <w:rPr>
        <w:color w:val="4F81BD" w:themeColor="accent1"/>
        <w:sz w:val="19"/>
        <w:szCs w:val="19"/>
        <w:lang w:val="ru-RU"/>
      </w:rPr>
      <w:t>почта</w:t>
    </w:r>
    <w:r w:rsidRPr="007527C9">
      <w:rPr>
        <w:color w:val="4F81BD" w:themeColor="accent1"/>
        <w:sz w:val="19"/>
        <w:szCs w:val="19"/>
        <w:lang w:val="en-GB"/>
      </w:rPr>
      <w:t xml:space="preserve">: </w:t>
    </w:r>
    <w:hyperlink r:id="rId1" w:history="1">
      <w:r w:rsidRPr="007527C9">
        <w:rPr>
          <w:rStyle w:val="Hyperlink"/>
          <w:sz w:val="19"/>
          <w:szCs w:val="19"/>
          <w:lang w:val="en-GB"/>
        </w:rPr>
        <w:t>itumail@itu.int</w:t>
      </w:r>
    </w:hyperlink>
    <w:r w:rsidRPr="007527C9">
      <w:rPr>
        <w:color w:val="4F81BD" w:themeColor="accent1"/>
        <w:sz w:val="19"/>
        <w:szCs w:val="19"/>
        <w:lang w:val="en-GB"/>
      </w:rPr>
      <w:t xml:space="preserve"> • </w:t>
    </w:r>
    <w:r>
      <w:rPr>
        <w:color w:val="4F81BD" w:themeColor="accent1"/>
        <w:sz w:val="19"/>
        <w:szCs w:val="19"/>
        <w:lang w:val="ru-RU"/>
      </w:rPr>
      <w:t>Факс</w:t>
    </w:r>
    <w:r w:rsidRPr="007527C9">
      <w:rPr>
        <w:color w:val="4F81BD" w:themeColor="accent1"/>
        <w:sz w:val="19"/>
        <w:szCs w:val="19"/>
        <w:lang w:val="en-GB"/>
      </w:rPr>
      <w:t xml:space="preserve">: +41 22 733 7256 • </w:t>
    </w:r>
    <w:hyperlink r:id="rId2" w:history="1">
      <w:r w:rsidRPr="007527C9">
        <w:rPr>
          <w:rStyle w:val="Hyperlink"/>
          <w:sz w:val="19"/>
          <w:szCs w:val="19"/>
          <w:lang w:val="en-GB"/>
        </w:rPr>
        <w:t>www.itu.int</w:t>
      </w:r>
    </w:hyperlink>
    <w:r w:rsidRPr="007527C9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AD25D" w14:textId="77777777" w:rsidR="00CB43C4" w:rsidRDefault="00CB43C4">
      <w:r>
        <w:t>____________________</w:t>
      </w:r>
    </w:p>
  </w:footnote>
  <w:footnote w:type="continuationSeparator" w:id="0">
    <w:p w14:paraId="6611FE7E" w14:textId="77777777" w:rsidR="00CB43C4" w:rsidRDefault="00CB4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2B4C" w14:textId="0EE6732E" w:rsidR="00E915AF" w:rsidRPr="001D7172" w:rsidRDefault="001D7172" w:rsidP="001D7172">
    <w:pPr>
      <w:pStyle w:val="Header"/>
      <w:rPr>
        <w:szCs w:val="18"/>
        <w:lang w:val="ru-RU"/>
      </w:rPr>
    </w:pPr>
    <w:r>
      <w:rPr>
        <w:szCs w:val="18"/>
      </w:rPr>
      <w:t xml:space="preserve">- </w:t>
    </w:r>
    <w:r w:rsidRPr="00675C14">
      <w:rPr>
        <w:rStyle w:val="PageNumber"/>
        <w:szCs w:val="18"/>
      </w:rPr>
      <w:fldChar w:fldCharType="begin"/>
    </w:r>
    <w:r w:rsidRPr="00675C14">
      <w:rPr>
        <w:rStyle w:val="PageNumber"/>
        <w:szCs w:val="18"/>
      </w:rPr>
      <w:instrText xml:space="preserve"> PAGE </w:instrText>
    </w:r>
    <w:r w:rsidRPr="00675C14">
      <w:rPr>
        <w:rStyle w:val="PageNumber"/>
        <w:szCs w:val="18"/>
      </w:rPr>
      <w:fldChar w:fldCharType="separate"/>
    </w:r>
    <w:r>
      <w:rPr>
        <w:rStyle w:val="PageNumber"/>
        <w:szCs w:val="18"/>
      </w:rPr>
      <w:t>2</w:t>
    </w:r>
    <w:r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207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7"/>
    </w:tblGrid>
    <w:tr w:rsidR="00FE483C" w14:paraId="735C3BBF" w14:textId="77777777" w:rsidTr="00470271">
      <w:tc>
        <w:tcPr>
          <w:tcW w:w="10207" w:type="dxa"/>
        </w:tcPr>
        <w:p w14:paraId="04029D61" w14:textId="1536BB64" w:rsidR="00FE483C" w:rsidRDefault="00FE483C" w:rsidP="00470271">
          <w:pPr>
            <w:pStyle w:val="Header"/>
            <w:tabs>
              <w:tab w:val="right" w:pos="9958"/>
            </w:tabs>
            <w:jc w:val="left"/>
          </w:pPr>
          <w:r w:rsidRPr="00BA4D13">
            <w:rPr>
              <w:noProof/>
            </w:rPr>
            <w:drawing>
              <wp:inline distT="0" distB="0" distL="0" distR="0" wp14:anchorId="30069E72" wp14:editId="03CB191A">
                <wp:extent cx="832046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2046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D7172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70271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13514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75C14"/>
    <w:rsid w:val="006829F3"/>
    <w:rsid w:val="006A518B"/>
    <w:rsid w:val="006B0590"/>
    <w:rsid w:val="006B3591"/>
    <w:rsid w:val="006B49DA"/>
    <w:rsid w:val="006C53F8"/>
    <w:rsid w:val="006C7CDE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6738"/>
    <w:rsid w:val="00BD7E5E"/>
    <w:rsid w:val="00BE63DB"/>
    <w:rsid w:val="00BE6574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3C4"/>
    <w:rsid w:val="00CB44BF"/>
    <w:rsid w:val="00CB5153"/>
    <w:rsid w:val="00CC766E"/>
    <w:rsid w:val="00CE076A"/>
    <w:rsid w:val="00CE463D"/>
    <w:rsid w:val="00D06A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56C8A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C5534"/>
    <w:rsid w:val="00EE03A0"/>
    <w:rsid w:val="00EF51D6"/>
    <w:rsid w:val="00F26672"/>
    <w:rsid w:val="00F424BF"/>
    <w:rsid w:val="00F44FC3"/>
    <w:rsid w:val="00F46107"/>
    <w:rsid w:val="00F468C5"/>
    <w:rsid w:val="00F47C1E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E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tu.int/en/ITU-T/ipr/Pages/policy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pub/R-REC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8B9263C7947DEB176E85D0409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FE9-B5CA-45D6-A41D-0F18AC69F86D}"/>
      </w:docPartPr>
      <w:docPartBody>
        <w:p w:rsidR="00726E6A" w:rsidRDefault="00726E6A">
          <w:pPr>
            <w:pStyle w:val="9428B9263C7947DEB176E85D040948A4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  <w:docPart>
      <w:docPartPr>
        <w:name w:val="9177E5FEC9114534A8F0C2838D20D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D427C-1FB5-46DF-82DA-A586A220075D}"/>
      </w:docPartPr>
      <w:docPartBody>
        <w:p w:rsidR="004F7BE2" w:rsidRDefault="004B1701" w:rsidP="004B1701">
          <w:pPr>
            <w:pStyle w:val="9177E5FEC9114534A8F0C2838D20D73C"/>
          </w:pPr>
          <w:r w:rsidRPr="00B0262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6A"/>
    <w:rsid w:val="004B1701"/>
    <w:rsid w:val="004B4895"/>
    <w:rsid w:val="004F7BE2"/>
    <w:rsid w:val="00513514"/>
    <w:rsid w:val="00726E6A"/>
    <w:rsid w:val="009C0686"/>
    <w:rsid w:val="00D0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1701"/>
    <w:rPr>
      <w:color w:val="808080"/>
    </w:rPr>
  </w:style>
  <w:style w:type="paragraph" w:customStyle="1" w:styleId="9428B9263C7947DEB176E85D040948A4">
    <w:name w:val="9428B9263C7947DEB176E85D040948A4"/>
  </w:style>
  <w:style w:type="paragraph" w:customStyle="1" w:styleId="9177E5FEC9114534A8F0C2838D20D73C">
    <w:name w:val="9177E5FEC9114534A8F0C2838D20D73C"/>
    <w:rsid w:val="004B17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552</Words>
  <Characters>4379</Characters>
  <Application>Microsoft Office Word</Application>
  <DocSecurity>0</DocSecurity>
  <Lines>36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4922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Chamova, Alisa</cp:lastModifiedBy>
  <cp:revision>4</cp:revision>
  <cp:lastPrinted>2013-03-08T10:15:00Z</cp:lastPrinted>
  <dcterms:created xsi:type="dcterms:W3CDTF">2026-04-09T08:18:00Z</dcterms:created>
  <dcterms:modified xsi:type="dcterms:W3CDTF">2026-04-09T08:44:00Z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