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7B3DB1" w14:paraId="3373B1DA" w14:textId="77777777" w:rsidTr="004228FA">
        <w:trPr>
          <w:jc w:val="center"/>
        </w:trPr>
        <w:tc>
          <w:tcPr>
            <w:tcW w:w="9889" w:type="dxa"/>
            <w:gridSpan w:val="3"/>
          </w:tcPr>
          <w:p w14:paraId="131D11D0" w14:textId="77777777" w:rsidR="00E53DCE" w:rsidRDefault="00E53DCE" w:rsidP="006160CB">
            <w:pPr>
              <w:spacing w:before="0"/>
              <w:jc w:val="left"/>
              <w:rPr>
                <w:rFonts w:cstheme="minorHAnsi"/>
                <w:b/>
                <w:bCs/>
                <w:color w:val="808080"/>
                <w:sz w:val="28"/>
                <w:szCs w:val="28"/>
                <w:lang w:val="en-GB"/>
              </w:rPr>
            </w:pPr>
            <w:r w:rsidRPr="00140FEC">
              <w:rPr>
                <w:rFonts w:cstheme="minorHAnsi"/>
                <w:b/>
                <w:bCs/>
                <w:color w:val="808080"/>
                <w:sz w:val="28"/>
                <w:szCs w:val="28"/>
              </w:rPr>
              <w:t>Bureau des radiocommunications (BR)</w:t>
            </w:r>
          </w:p>
          <w:p w14:paraId="5D410CA3" w14:textId="77777777" w:rsidR="00E53DCE" w:rsidRDefault="00E53DCE" w:rsidP="006160CB">
            <w:pPr>
              <w:spacing w:before="0"/>
              <w:jc w:val="left"/>
              <w:rPr>
                <w:rFonts w:cstheme="minorHAnsi"/>
                <w:b/>
                <w:bCs/>
                <w:color w:val="808080"/>
                <w:sz w:val="28"/>
                <w:szCs w:val="28"/>
                <w:lang w:val="en-GB"/>
              </w:rPr>
            </w:pPr>
          </w:p>
          <w:p w14:paraId="238EAC46" w14:textId="77777777" w:rsidR="00E53DCE" w:rsidRPr="00AF70DA" w:rsidRDefault="00E53DCE" w:rsidP="006160CB">
            <w:pPr>
              <w:spacing w:before="0"/>
              <w:jc w:val="left"/>
              <w:rPr>
                <w:rFonts w:cs="Times New Roman Bold"/>
                <w:b/>
                <w:bCs/>
                <w:color w:val="808080"/>
                <w:sz w:val="28"/>
                <w:szCs w:val="28"/>
                <w:lang w:val="en-GB"/>
              </w:rPr>
            </w:pPr>
          </w:p>
        </w:tc>
      </w:tr>
      <w:tr w:rsidR="00E53DCE" w:rsidRPr="00773F7E" w14:paraId="32D03654" w14:textId="77777777" w:rsidTr="004228FA">
        <w:trPr>
          <w:jc w:val="center"/>
        </w:trPr>
        <w:tc>
          <w:tcPr>
            <w:tcW w:w="7054" w:type="dxa"/>
            <w:gridSpan w:val="2"/>
          </w:tcPr>
          <w:p w14:paraId="787AC96A" w14:textId="11728800" w:rsidR="00E53DCE" w:rsidRPr="00773F7E" w:rsidRDefault="00E53DCE" w:rsidP="006160CB">
            <w:pPr>
              <w:spacing w:before="0"/>
              <w:jc w:val="left"/>
              <w:rPr>
                <w:sz w:val="28"/>
                <w:szCs w:val="28"/>
                <w:lang w:val="fr-CH"/>
              </w:rPr>
            </w:pPr>
            <w:r w:rsidRPr="00AA781A">
              <w:rPr>
                <w:szCs w:val="24"/>
                <w:lang w:val="fr-CH"/>
              </w:rPr>
              <w:t>Circulaire administrative</w:t>
            </w:r>
          </w:p>
          <w:p w14:paraId="198DE3D1" w14:textId="4A45E05E" w:rsidR="00E53DCE" w:rsidRPr="00773F7E" w:rsidRDefault="00AA781A" w:rsidP="006160CB">
            <w:pPr>
              <w:spacing w:before="0"/>
              <w:jc w:val="left"/>
              <w:rPr>
                <w:b/>
                <w:bCs/>
                <w:sz w:val="28"/>
                <w:szCs w:val="28"/>
                <w:lang w:val="fr-CH"/>
              </w:rPr>
            </w:pPr>
            <w:r>
              <w:rPr>
                <w:b/>
                <w:bCs/>
                <w:szCs w:val="24"/>
                <w:lang w:val="fr-CH"/>
              </w:rPr>
              <w:t>CACE/</w:t>
            </w:r>
            <w:r w:rsidR="003830FA">
              <w:rPr>
                <w:b/>
                <w:bCs/>
                <w:szCs w:val="24"/>
                <w:lang w:val="fr-CH"/>
              </w:rPr>
              <w:t>1184</w:t>
            </w:r>
          </w:p>
        </w:tc>
        <w:tc>
          <w:tcPr>
            <w:tcW w:w="2835" w:type="dxa"/>
          </w:tcPr>
          <w:p w14:paraId="73698996" w14:textId="1820C609" w:rsidR="00E53DCE" w:rsidRPr="003830FA" w:rsidRDefault="00AA781A" w:rsidP="00304636">
            <w:pPr>
              <w:spacing w:before="0"/>
              <w:jc w:val="right"/>
              <w:rPr>
                <w:sz w:val="28"/>
                <w:szCs w:val="28"/>
                <w:lang w:val="fr-FR"/>
              </w:rPr>
            </w:pPr>
            <w:r w:rsidRPr="003830FA">
              <w:rPr>
                <w:szCs w:val="24"/>
                <w:lang w:val="fr-FR"/>
              </w:rPr>
              <w:t xml:space="preserve">Le </w:t>
            </w:r>
            <w:r w:rsidR="003830FA" w:rsidRPr="003830FA">
              <w:rPr>
                <w:rFonts w:cs="Arial"/>
                <w:szCs w:val="24"/>
                <w:lang w:val="fr-FR"/>
              </w:rPr>
              <w:t>10 avril</w:t>
            </w:r>
            <w:r w:rsidR="00304636" w:rsidRPr="003830FA">
              <w:rPr>
                <w:rFonts w:cs="Arial"/>
                <w:szCs w:val="24"/>
                <w:lang w:val="fr-FR"/>
              </w:rPr>
              <w:t xml:space="preserve"> 202</w:t>
            </w:r>
            <w:r w:rsidR="00304738" w:rsidRPr="003830FA">
              <w:rPr>
                <w:rFonts w:cs="Arial"/>
                <w:szCs w:val="24"/>
                <w:lang w:val="fr-FR"/>
              </w:rPr>
              <w:t>6</w:t>
            </w:r>
          </w:p>
        </w:tc>
      </w:tr>
      <w:tr w:rsidR="00E53DCE" w:rsidRPr="00773F7E" w14:paraId="21CF050B" w14:textId="77777777" w:rsidTr="004228FA">
        <w:trPr>
          <w:jc w:val="center"/>
        </w:trPr>
        <w:tc>
          <w:tcPr>
            <w:tcW w:w="9889" w:type="dxa"/>
            <w:gridSpan w:val="3"/>
          </w:tcPr>
          <w:p w14:paraId="78C111A6" w14:textId="77777777" w:rsidR="00E53DCE" w:rsidRPr="00773F7E" w:rsidRDefault="00E53DCE" w:rsidP="006160CB">
            <w:pPr>
              <w:spacing w:before="0"/>
              <w:jc w:val="left"/>
              <w:rPr>
                <w:rFonts w:cs="Arial"/>
                <w:szCs w:val="24"/>
                <w:lang w:val="en-GB"/>
              </w:rPr>
            </w:pPr>
          </w:p>
        </w:tc>
      </w:tr>
      <w:tr w:rsidR="00E53DCE" w:rsidRPr="00773F7E" w14:paraId="2F4E240B" w14:textId="77777777" w:rsidTr="004228FA">
        <w:trPr>
          <w:jc w:val="center"/>
        </w:trPr>
        <w:tc>
          <w:tcPr>
            <w:tcW w:w="9889" w:type="dxa"/>
            <w:gridSpan w:val="3"/>
          </w:tcPr>
          <w:p w14:paraId="1E0134AA" w14:textId="77777777" w:rsidR="00E53DCE" w:rsidRPr="00773F7E" w:rsidRDefault="00E53DCE" w:rsidP="006160CB">
            <w:pPr>
              <w:spacing w:before="0"/>
              <w:jc w:val="left"/>
              <w:rPr>
                <w:szCs w:val="24"/>
              </w:rPr>
            </w:pPr>
          </w:p>
        </w:tc>
      </w:tr>
      <w:tr w:rsidR="00E53DCE" w:rsidRPr="00307B97" w14:paraId="007114AC" w14:textId="77777777" w:rsidTr="004228FA">
        <w:trPr>
          <w:jc w:val="center"/>
        </w:trPr>
        <w:tc>
          <w:tcPr>
            <w:tcW w:w="9889" w:type="dxa"/>
            <w:gridSpan w:val="3"/>
          </w:tcPr>
          <w:p w14:paraId="43A7338A" w14:textId="6196E648" w:rsidR="00E53DCE" w:rsidRPr="00773F7E" w:rsidRDefault="003830FA" w:rsidP="006160CB">
            <w:pPr>
              <w:spacing w:before="0"/>
              <w:jc w:val="left"/>
              <w:rPr>
                <w:b/>
                <w:bCs/>
                <w:szCs w:val="24"/>
                <w:lang w:val="fr-CH"/>
              </w:rPr>
            </w:pPr>
            <w:r w:rsidRPr="003830FA">
              <w:rPr>
                <w:b/>
                <w:bCs/>
                <w:szCs w:val="24"/>
                <w:lang w:val="fr-CH"/>
              </w:rPr>
              <w:t>Aux Administrations des États Membres de l'UIT, aux Membres du Secteur des radiocommunications, aux Associés de l'UIT-R et aux établissements universitaires participant aux travaux de l'UIT qui prennent part aux travaux de la Commission d'études 6 des radiocommunications</w:t>
            </w:r>
          </w:p>
        </w:tc>
      </w:tr>
      <w:tr w:rsidR="00E53DCE" w:rsidRPr="00307B97" w14:paraId="6C559311" w14:textId="77777777" w:rsidTr="004228FA">
        <w:trPr>
          <w:jc w:val="center"/>
        </w:trPr>
        <w:tc>
          <w:tcPr>
            <w:tcW w:w="9889" w:type="dxa"/>
            <w:gridSpan w:val="3"/>
          </w:tcPr>
          <w:p w14:paraId="0D32AE4E" w14:textId="77777777" w:rsidR="00E53DCE" w:rsidRPr="00773F7E" w:rsidRDefault="00E53DCE" w:rsidP="006160CB">
            <w:pPr>
              <w:spacing w:before="0"/>
              <w:jc w:val="left"/>
              <w:rPr>
                <w:szCs w:val="24"/>
                <w:lang w:val="fr-CH"/>
              </w:rPr>
            </w:pPr>
          </w:p>
        </w:tc>
      </w:tr>
      <w:tr w:rsidR="00E53DCE" w:rsidRPr="00307B97" w14:paraId="26C0E337" w14:textId="77777777" w:rsidTr="004228FA">
        <w:trPr>
          <w:jc w:val="center"/>
        </w:trPr>
        <w:tc>
          <w:tcPr>
            <w:tcW w:w="9889" w:type="dxa"/>
            <w:gridSpan w:val="3"/>
          </w:tcPr>
          <w:p w14:paraId="29F7E960" w14:textId="77777777" w:rsidR="00E53DCE" w:rsidRPr="00773F7E" w:rsidRDefault="00E53DCE" w:rsidP="006160CB">
            <w:pPr>
              <w:spacing w:before="0"/>
              <w:jc w:val="left"/>
              <w:rPr>
                <w:szCs w:val="24"/>
                <w:lang w:val="fr-CH"/>
              </w:rPr>
            </w:pPr>
          </w:p>
        </w:tc>
      </w:tr>
      <w:tr w:rsidR="00E53DCE" w:rsidRPr="003830FA" w14:paraId="2813E03B" w14:textId="77777777" w:rsidTr="004228FA">
        <w:trPr>
          <w:jc w:val="center"/>
        </w:trPr>
        <w:tc>
          <w:tcPr>
            <w:tcW w:w="1526" w:type="dxa"/>
          </w:tcPr>
          <w:p w14:paraId="50D97891" w14:textId="77777777" w:rsidR="00E53DCE" w:rsidRPr="00773F7E" w:rsidRDefault="003471C9" w:rsidP="006160CB">
            <w:pPr>
              <w:tabs>
                <w:tab w:val="clear" w:pos="1588"/>
                <w:tab w:val="left" w:pos="1560"/>
              </w:tabs>
              <w:spacing w:before="0"/>
              <w:jc w:val="left"/>
              <w:rPr>
                <w:szCs w:val="24"/>
              </w:rPr>
            </w:pPr>
            <w:r>
              <w:rPr>
                <w:lang w:val="fr-CH"/>
              </w:rPr>
              <w:t>Objet</w:t>
            </w:r>
            <w:r w:rsidR="00E53DCE" w:rsidRPr="00773F7E">
              <w:rPr>
                <w:szCs w:val="24"/>
              </w:rPr>
              <w:t>:</w:t>
            </w:r>
          </w:p>
        </w:tc>
        <w:tc>
          <w:tcPr>
            <w:tcW w:w="8363" w:type="dxa"/>
            <w:gridSpan w:val="2"/>
            <w:vMerge w:val="restart"/>
          </w:tcPr>
          <w:p w14:paraId="06589431" w14:textId="13CEAEB7" w:rsidR="003830FA" w:rsidRPr="003830FA" w:rsidRDefault="003830FA" w:rsidP="003830FA">
            <w:pPr>
              <w:tabs>
                <w:tab w:val="clear" w:pos="1588"/>
                <w:tab w:val="left" w:pos="1560"/>
              </w:tabs>
              <w:spacing w:before="0"/>
              <w:rPr>
                <w:b/>
                <w:bCs/>
                <w:szCs w:val="24"/>
                <w:lang w:val="fr-FR"/>
              </w:rPr>
            </w:pPr>
            <w:r w:rsidRPr="003830FA">
              <w:rPr>
                <w:b/>
                <w:bCs/>
                <w:szCs w:val="24"/>
                <w:lang w:val="fr-FR"/>
              </w:rPr>
              <w:t>Commission d'études 6 des radiocommunications (Service de radiodiffusion)</w:t>
            </w:r>
          </w:p>
          <w:p w14:paraId="0F39D666" w14:textId="77777777" w:rsidR="003830FA" w:rsidRPr="003830FA" w:rsidRDefault="003830FA" w:rsidP="003830FA">
            <w:pPr>
              <w:pStyle w:val="enumlev1"/>
              <w:jc w:val="left"/>
              <w:rPr>
                <w:b/>
                <w:bCs/>
                <w:lang w:val="fr-FR"/>
              </w:rPr>
            </w:pPr>
            <w:r w:rsidRPr="003830FA">
              <w:rPr>
                <w:lang w:val="fr-FR"/>
              </w:rPr>
              <w:t>–</w:t>
            </w:r>
            <w:r w:rsidRPr="003830FA">
              <w:rPr>
                <w:b/>
                <w:bCs/>
                <w:lang w:val="fr-FR"/>
              </w:rPr>
              <w:tab/>
              <w:t>Proposition d'adoption d'un projet de Recommandation UIT R révisée et approbation simultanée par correspondance de ce projet, conformément au § A2.6.2.4 de la Résolution UIT-R 1-9 (Procédure d'adoption et d'approbation simultanées par correspondance)</w:t>
            </w:r>
          </w:p>
          <w:p w14:paraId="41F3265F" w14:textId="38E2BC2E" w:rsidR="00E53DCE" w:rsidRPr="003830FA" w:rsidRDefault="003830FA" w:rsidP="003830FA">
            <w:pPr>
              <w:pStyle w:val="enumlev1"/>
              <w:jc w:val="left"/>
              <w:rPr>
                <w:lang w:val="fr-FR"/>
              </w:rPr>
            </w:pPr>
            <w:r w:rsidRPr="003830FA">
              <w:rPr>
                <w:b/>
                <w:bCs/>
                <w:lang w:val="fr-FR"/>
              </w:rPr>
              <w:t>–</w:t>
            </w:r>
            <w:r w:rsidRPr="003830FA">
              <w:rPr>
                <w:b/>
                <w:bCs/>
                <w:lang w:val="fr-FR"/>
              </w:rPr>
              <w:tab/>
              <w:t>Proposition de suppression d'une Recommandation UIT-R</w:t>
            </w:r>
          </w:p>
        </w:tc>
      </w:tr>
      <w:tr w:rsidR="00E53DCE" w:rsidRPr="003830FA" w14:paraId="61BFC634" w14:textId="77777777" w:rsidTr="004228FA">
        <w:trPr>
          <w:jc w:val="center"/>
        </w:trPr>
        <w:tc>
          <w:tcPr>
            <w:tcW w:w="1526" w:type="dxa"/>
          </w:tcPr>
          <w:p w14:paraId="1D8E097C" w14:textId="77777777" w:rsidR="00E53DCE" w:rsidRPr="003830FA" w:rsidRDefault="00E53DCE" w:rsidP="006160CB">
            <w:pPr>
              <w:tabs>
                <w:tab w:val="clear" w:pos="1588"/>
                <w:tab w:val="left" w:pos="1560"/>
              </w:tabs>
              <w:spacing w:before="0"/>
              <w:jc w:val="left"/>
              <w:rPr>
                <w:b/>
                <w:bCs/>
                <w:szCs w:val="24"/>
                <w:lang w:val="fr-FR"/>
              </w:rPr>
            </w:pPr>
          </w:p>
        </w:tc>
        <w:tc>
          <w:tcPr>
            <w:tcW w:w="8363" w:type="dxa"/>
            <w:gridSpan w:val="2"/>
            <w:vMerge/>
          </w:tcPr>
          <w:p w14:paraId="6D0E898D" w14:textId="77777777" w:rsidR="00E53DCE" w:rsidRPr="003830FA" w:rsidRDefault="00E53DCE" w:rsidP="006160CB">
            <w:pPr>
              <w:tabs>
                <w:tab w:val="clear" w:pos="1588"/>
                <w:tab w:val="left" w:pos="1560"/>
              </w:tabs>
              <w:spacing w:before="0"/>
              <w:rPr>
                <w:b/>
                <w:bCs/>
                <w:szCs w:val="24"/>
                <w:lang w:val="fr-FR"/>
              </w:rPr>
            </w:pPr>
          </w:p>
        </w:tc>
      </w:tr>
      <w:tr w:rsidR="00E53DCE" w:rsidRPr="003830FA" w14:paraId="16E0966F" w14:textId="77777777" w:rsidTr="004228FA">
        <w:trPr>
          <w:jc w:val="center"/>
        </w:trPr>
        <w:tc>
          <w:tcPr>
            <w:tcW w:w="1526" w:type="dxa"/>
          </w:tcPr>
          <w:p w14:paraId="1523ACF5" w14:textId="77777777" w:rsidR="00E53DCE" w:rsidRPr="003830FA" w:rsidRDefault="00E53DCE" w:rsidP="006160CB">
            <w:pPr>
              <w:tabs>
                <w:tab w:val="clear" w:pos="1588"/>
                <w:tab w:val="left" w:pos="1560"/>
              </w:tabs>
              <w:spacing w:before="0"/>
              <w:jc w:val="left"/>
              <w:rPr>
                <w:b/>
                <w:bCs/>
                <w:szCs w:val="24"/>
                <w:lang w:val="fr-FR"/>
              </w:rPr>
            </w:pPr>
          </w:p>
        </w:tc>
        <w:tc>
          <w:tcPr>
            <w:tcW w:w="8363" w:type="dxa"/>
            <w:gridSpan w:val="2"/>
            <w:vMerge/>
          </w:tcPr>
          <w:p w14:paraId="14AEF458" w14:textId="77777777" w:rsidR="00E53DCE" w:rsidRPr="003830FA" w:rsidRDefault="00E53DCE" w:rsidP="006160CB">
            <w:pPr>
              <w:tabs>
                <w:tab w:val="clear" w:pos="1588"/>
                <w:tab w:val="left" w:pos="1560"/>
              </w:tabs>
              <w:spacing w:before="0"/>
              <w:rPr>
                <w:b/>
                <w:bCs/>
                <w:szCs w:val="24"/>
                <w:lang w:val="fr-FR"/>
              </w:rPr>
            </w:pPr>
          </w:p>
        </w:tc>
      </w:tr>
      <w:tr w:rsidR="00E53DCE" w:rsidRPr="003830FA" w14:paraId="7F2EC983" w14:textId="77777777" w:rsidTr="004228FA">
        <w:trPr>
          <w:jc w:val="center"/>
        </w:trPr>
        <w:tc>
          <w:tcPr>
            <w:tcW w:w="9889" w:type="dxa"/>
            <w:gridSpan w:val="3"/>
          </w:tcPr>
          <w:p w14:paraId="40F7D839" w14:textId="77777777" w:rsidR="00E53DCE" w:rsidRPr="003830FA" w:rsidRDefault="00E53DCE" w:rsidP="00E53DCE">
            <w:pPr>
              <w:tabs>
                <w:tab w:val="clear" w:pos="1588"/>
                <w:tab w:val="left" w:pos="1560"/>
              </w:tabs>
              <w:spacing w:before="0"/>
              <w:jc w:val="left"/>
              <w:rPr>
                <w:szCs w:val="24"/>
                <w:lang w:val="fr-FR"/>
              </w:rPr>
            </w:pPr>
          </w:p>
        </w:tc>
      </w:tr>
      <w:tr w:rsidR="00E53DCE" w:rsidRPr="003830FA" w14:paraId="290A0292" w14:textId="77777777" w:rsidTr="004228FA">
        <w:trPr>
          <w:jc w:val="center"/>
        </w:trPr>
        <w:tc>
          <w:tcPr>
            <w:tcW w:w="9889" w:type="dxa"/>
            <w:gridSpan w:val="3"/>
          </w:tcPr>
          <w:p w14:paraId="40F59961" w14:textId="77777777" w:rsidR="00E53DCE" w:rsidRPr="003830FA" w:rsidRDefault="00E53DCE" w:rsidP="006160CB">
            <w:pPr>
              <w:spacing w:before="0"/>
              <w:jc w:val="left"/>
              <w:rPr>
                <w:b/>
                <w:bCs/>
                <w:szCs w:val="24"/>
                <w:lang w:val="fr-FR"/>
              </w:rPr>
            </w:pPr>
          </w:p>
        </w:tc>
      </w:tr>
    </w:tbl>
    <w:p w14:paraId="15937222" w14:textId="76E791A0" w:rsidR="003830FA" w:rsidRPr="003830FA" w:rsidRDefault="003830FA" w:rsidP="00FA2B80">
      <w:pPr>
        <w:pStyle w:val="Normalaftertitle"/>
        <w:rPr>
          <w:lang w:val="fr-FR"/>
        </w:rPr>
      </w:pPr>
      <w:r w:rsidRPr="003830FA">
        <w:rPr>
          <w:lang w:val="fr-FR"/>
        </w:rPr>
        <w:t>À sa réunion tenue le 27 mars 2026, la Commission d'études 6 des radiocommunications a décidé de demander l'adoption par correspondance d'un projet de Recommandation UIT-R révisée (§</w:t>
      </w:r>
      <w:r>
        <w:rPr>
          <w:lang w:val="fr-FR"/>
        </w:rPr>
        <w:t> </w:t>
      </w:r>
      <w:r w:rsidRPr="003830FA">
        <w:rPr>
          <w:lang w:val="fr-FR"/>
        </w:rPr>
        <w:t xml:space="preserve">A2.6.2 de la Résolution </w:t>
      </w:r>
      <w:hyperlink r:id="rId8" w:history="1">
        <w:r w:rsidRPr="003830FA">
          <w:rPr>
            <w:rStyle w:val="Hyperlink"/>
            <w:lang w:val="fr-FR"/>
          </w:rPr>
          <w:t>UIT-R 1-9</w:t>
        </w:r>
      </w:hyperlink>
      <w:r w:rsidRPr="003830FA">
        <w:rPr>
          <w:lang w:val="fr-FR"/>
        </w:rPr>
        <w:t>) et a décidé en outre d'appliquer la procédure d'adoption et d'approbation simultanées par correspondance (PAAS), conformément au § A2.6.2.4 de la Résolution UIT-R 1-9. Les titre et résumé du projet de Recommandation figurent dans l'Annexe 1. Un État Membre qui soulève une objection au sujet de l'adoption d'un projet de Recommandation est prié d'informer le Directeur et le Président de la commission d'études des raisons de cette objection.</w:t>
      </w:r>
    </w:p>
    <w:p w14:paraId="548E4EED" w14:textId="4BE8185C" w:rsidR="003830FA" w:rsidRPr="003830FA" w:rsidRDefault="003830FA" w:rsidP="00FA2B80">
      <w:pPr>
        <w:rPr>
          <w:rFonts w:asciiTheme="minorHAnsi" w:hAnsiTheme="minorHAnsi" w:cstheme="minorHAnsi"/>
          <w:lang w:val="fr-FR"/>
        </w:rPr>
      </w:pPr>
      <w:r w:rsidRPr="003830FA">
        <w:rPr>
          <w:rFonts w:asciiTheme="minorHAnsi" w:hAnsiTheme="minorHAnsi" w:cstheme="minorHAnsi"/>
          <w:lang w:val="fr-FR"/>
        </w:rPr>
        <w:t xml:space="preserve">La période d'examen durera deux mois, jusqu'au </w:t>
      </w:r>
      <w:r w:rsidRPr="003830FA">
        <w:rPr>
          <w:rFonts w:asciiTheme="minorHAnsi" w:hAnsiTheme="minorHAnsi" w:cstheme="minorHAnsi"/>
          <w:u w:val="single"/>
          <w:lang w:val="fr-FR"/>
        </w:rPr>
        <w:t>10 juin 2026</w:t>
      </w:r>
      <w:r w:rsidRPr="003830FA">
        <w:rPr>
          <w:rFonts w:asciiTheme="minorHAnsi" w:hAnsiTheme="minorHAnsi" w:cstheme="minorHAnsi"/>
          <w:lang w:val="fr-FR"/>
        </w:rPr>
        <w:t>. Si, au cours de cette période, aucun État</w:t>
      </w:r>
      <w:r>
        <w:rPr>
          <w:rFonts w:asciiTheme="minorHAnsi" w:hAnsiTheme="minorHAnsi" w:cstheme="minorHAnsi"/>
          <w:lang w:val="fr-FR"/>
        </w:rPr>
        <w:t> </w:t>
      </w:r>
      <w:r w:rsidRPr="003830FA">
        <w:rPr>
          <w:rFonts w:asciiTheme="minorHAnsi" w:hAnsiTheme="minorHAnsi" w:cstheme="minorHAnsi"/>
          <w:lang w:val="fr-FR"/>
        </w:rPr>
        <w:t>Membre ne soulève d'objection, le projet de Recommandation sera considéré comme adopté par la Commission d'études 6. En outre, puisque la procédure PAAS est appliquée, l'adoption du projet de Recommandation est considérée comme valant approbation.</w:t>
      </w:r>
    </w:p>
    <w:p w14:paraId="7276CC5C" w14:textId="3F8983FD" w:rsidR="003830FA" w:rsidRPr="003830FA" w:rsidRDefault="003830FA" w:rsidP="00FA2B80">
      <w:pPr>
        <w:rPr>
          <w:rFonts w:asciiTheme="minorHAnsi" w:hAnsiTheme="minorHAnsi" w:cstheme="minorHAnsi"/>
          <w:lang w:val="fr-FR"/>
        </w:rPr>
      </w:pPr>
      <w:r w:rsidRPr="003830FA">
        <w:rPr>
          <w:rFonts w:asciiTheme="minorHAnsi" w:hAnsiTheme="minorHAnsi" w:cstheme="minorHAnsi"/>
          <w:lang w:val="fr-FR"/>
        </w:rPr>
        <w:t xml:space="preserve">En outre, la Commission d'études a proposé la suppression d'une Recommandation comme indiqué dans l'Annexe 2. Un État Membre qui soulève une objection au sujet de la suppression d'une Recommandation est prié d'informer le Directeur et le </w:t>
      </w:r>
      <w:r w:rsidR="005650D8">
        <w:rPr>
          <w:rFonts w:asciiTheme="minorHAnsi" w:hAnsiTheme="minorHAnsi" w:cstheme="minorHAnsi"/>
          <w:lang w:val="fr-FR"/>
        </w:rPr>
        <w:t>p</w:t>
      </w:r>
      <w:r w:rsidRPr="003830FA">
        <w:rPr>
          <w:rFonts w:asciiTheme="minorHAnsi" w:hAnsiTheme="minorHAnsi" w:cstheme="minorHAnsi"/>
          <w:lang w:val="fr-FR"/>
        </w:rPr>
        <w:t xml:space="preserve">résident de la </w:t>
      </w:r>
      <w:r w:rsidR="005650D8">
        <w:rPr>
          <w:rFonts w:asciiTheme="minorHAnsi" w:hAnsiTheme="minorHAnsi" w:cstheme="minorHAnsi"/>
          <w:lang w:val="fr-FR"/>
        </w:rPr>
        <w:t>c</w:t>
      </w:r>
      <w:r w:rsidRPr="003830FA">
        <w:rPr>
          <w:rFonts w:asciiTheme="minorHAnsi" w:hAnsiTheme="minorHAnsi" w:cstheme="minorHAnsi"/>
          <w:lang w:val="fr-FR"/>
        </w:rPr>
        <w:t>ommission d'études des raisons de cette objection.</w:t>
      </w:r>
    </w:p>
    <w:p w14:paraId="528AE5B3" w14:textId="206972DC" w:rsidR="003830FA" w:rsidRPr="003830FA" w:rsidRDefault="003830FA" w:rsidP="00FA2B80">
      <w:pPr>
        <w:rPr>
          <w:rFonts w:asciiTheme="minorHAnsi" w:hAnsiTheme="minorHAnsi" w:cstheme="minorHAnsi"/>
          <w:lang w:val="fr-FR"/>
        </w:rPr>
      </w:pPr>
      <w:r w:rsidRPr="003830FA">
        <w:rPr>
          <w:rFonts w:asciiTheme="minorHAnsi" w:hAnsiTheme="minorHAnsi" w:cstheme="minorHAnsi"/>
          <w:lang w:val="fr-FR"/>
        </w:rPr>
        <w:t xml:space="preserve">La période d'examen durera deux mois, jusqu'au </w:t>
      </w:r>
      <w:r w:rsidRPr="005650D8">
        <w:rPr>
          <w:rFonts w:asciiTheme="minorHAnsi" w:hAnsiTheme="minorHAnsi" w:cstheme="minorHAnsi"/>
          <w:u w:val="single"/>
          <w:lang w:val="fr-FR"/>
        </w:rPr>
        <w:t>10 juin 2026</w:t>
      </w:r>
      <w:r w:rsidRPr="003830FA">
        <w:rPr>
          <w:rFonts w:asciiTheme="minorHAnsi" w:hAnsiTheme="minorHAnsi" w:cstheme="minorHAnsi"/>
          <w:lang w:val="fr-FR"/>
        </w:rPr>
        <w:t>. Si, au cours de cette période, aucun État</w:t>
      </w:r>
      <w:r w:rsidR="005650D8">
        <w:rPr>
          <w:rFonts w:asciiTheme="minorHAnsi" w:hAnsiTheme="minorHAnsi" w:cstheme="minorHAnsi"/>
          <w:lang w:val="fr-FR"/>
        </w:rPr>
        <w:t> </w:t>
      </w:r>
      <w:r w:rsidRPr="003830FA">
        <w:rPr>
          <w:rFonts w:asciiTheme="minorHAnsi" w:hAnsiTheme="minorHAnsi" w:cstheme="minorHAnsi"/>
          <w:lang w:val="fr-FR"/>
        </w:rPr>
        <w:t>Membre ne soulève d'objection à la suppression proposée, la Recommandation est considérée comme supprimée.</w:t>
      </w:r>
    </w:p>
    <w:p w14:paraId="359ADCAB" w14:textId="20708908" w:rsidR="003830FA" w:rsidRPr="003830FA" w:rsidRDefault="003830FA" w:rsidP="00FA2B80">
      <w:pPr>
        <w:rPr>
          <w:rFonts w:asciiTheme="minorHAnsi" w:hAnsiTheme="minorHAnsi" w:cstheme="minorHAnsi"/>
          <w:lang w:val="fr-FR"/>
        </w:rPr>
      </w:pPr>
      <w:r w:rsidRPr="003830FA">
        <w:rPr>
          <w:rFonts w:asciiTheme="minorHAnsi" w:hAnsiTheme="minorHAnsi" w:cstheme="minorHAnsi"/>
          <w:lang w:val="fr-FR"/>
        </w:rPr>
        <w:t xml:space="preserve">Après la date limite mentionnée ci-dessus, les résultats des procédures susmentionnées seront communiqués dans une </w:t>
      </w:r>
      <w:r w:rsidR="005650D8">
        <w:rPr>
          <w:rFonts w:asciiTheme="minorHAnsi" w:hAnsiTheme="minorHAnsi" w:cstheme="minorHAnsi"/>
          <w:lang w:val="fr-FR"/>
        </w:rPr>
        <w:t>c</w:t>
      </w:r>
      <w:r w:rsidRPr="003830FA">
        <w:rPr>
          <w:rFonts w:asciiTheme="minorHAnsi" w:hAnsiTheme="minorHAnsi" w:cstheme="minorHAnsi"/>
          <w:lang w:val="fr-FR"/>
        </w:rPr>
        <w:t xml:space="preserve">irculaire administrative et la Recommandation approuvée sera publiée dans les meilleurs délais (voir </w:t>
      </w:r>
      <w:hyperlink r:id="rId9" w:history="1">
        <w:r w:rsidRPr="003830FA">
          <w:rPr>
            <w:rStyle w:val="Hyperlink"/>
            <w:rFonts w:asciiTheme="minorHAnsi" w:hAnsiTheme="minorHAnsi" w:cstheme="minorHAnsi"/>
            <w:lang w:val="fr-FR"/>
          </w:rPr>
          <w:t>http://www.itu.int/pub/R-REC</w:t>
        </w:r>
      </w:hyperlink>
      <w:r w:rsidRPr="003830FA">
        <w:rPr>
          <w:rFonts w:asciiTheme="minorHAnsi" w:hAnsiTheme="minorHAnsi" w:cstheme="minorHAnsi"/>
          <w:lang w:val="fr-FR"/>
        </w:rPr>
        <w:t>).</w:t>
      </w:r>
    </w:p>
    <w:p w14:paraId="7E654326" w14:textId="1C524D0E" w:rsidR="003830FA" w:rsidRPr="00FA2B80" w:rsidRDefault="003830FA" w:rsidP="00FA2B80">
      <w:pPr>
        <w:rPr>
          <w:rFonts w:asciiTheme="minorHAnsi" w:hAnsiTheme="minorHAnsi" w:cstheme="minorHAnsi"/>
          <w:spacing w:val="-2"/>
          <w:lang w:val="fr-FR"/>
        </w:rPr>
      </w:pPr>
      <w:r w:rsidRPr="00FA2B80">
        <w:rPr>
          <w:rFonts w:asciiTheme="minorHAnsi" w:hAnsiTheme="minorHAnsi" w:cstheme="minorHAnsi"/>
          <w:spacing w:val="-2"/>
          <w:lang w:val="fr-FR"/>
        </w:rPr>
        <w:lastRenderedPageBreak/>
        <w:t xml:space="preserve">Toute organisation membre de l'UIT ayant connaissance d'un brevet détenu en son sein ou par d'autres organismes, et susceptible de se rapporter complètement ou en partie à des éléments du projet de Recommandation mentionné dans la présente lettre, est priée de transmettre lesdites informations au Secrétariat dans les meilleurs délais. La politique commune en matière de brevets de l'UIT T/UIT R/ISO/CEI est disponible à l'adresse </w:t>
      </w:r>
      <w:hyperlink r:id="rId10" w:history="1">
        <w:r w:rsidRPr="00FA2B80">
          <w:rPr>
            <w:rStyle w:val="Hyperlink"/>
            <w:rFonts w:asciiTheme="minorHAnsi" w:hAnsiTheme="minorHAnsi" w:cstheme="minorHAnsi"/>
            <w:spacing w:val="-2"/>
            <w:lang w:val="fr-FR"/>
          </w:rPr>
          <w:t>http://www.itu.int/en/ITU</w:t>
        </w:r>
        <w:r w:rsidRPr="00FA2B80">
          <w:rPr>
            <w:rStyle w:val="Hyperlink"/>
            <w:rFonts w:asciiTheme="minorHAnsi" w:hAnsiTheme="minorHAnsi" w:cstheme="minorHAnsi"/>
            <w:spacing w:val="-2"/>
            <w:lang w:val="fr-FR"/>
          </w:rPr>
          <w:noBreakHyphen/>
          <w:t>T/ipr/Pages/policy.aspx</w:t>
        </w:r>
      </w:hyperlink>
      <w:r w:rsidRPr="00FA2B80">
        <w:rPr>
          <w:rFonts w:asciiTheme="minorHAnsi" w:hAnsiTheme="minorHAnsi" w:cstheme="minorHAnsi"/>
          <w:spacing w:val="-2"/>
          <w:lang w:val="fr-FR"/>
        </w:rPr>
        <w:t>.</w:t>
      </w:r>
    </w:p>
    <w:p w14:paraId="0A01CAEF" w14:textId="1C62E1BD" w:rsidR="00C3556B" w:rsidRDefault="004F47EA" w:rsidP="00FA2B80">
      <w:pPr>
        <w:spacing w:before="1200"/>
        <w:jc w:val="left"/>
        <w:rPr>
          <w:szCs w:val="24"/>
          <w:lang w:val="fr-FR"/>
        </w:rPr>
      </w:pPr>
      <w:r w:rsidRPr="00A62B6A">
        <w:rPr>
          <w:rFonts w:asciiTheme="minorHAnsi" w:hAnsiTheme="minorHAnsi" w:cstheme="minorHAnsi"/>
        </w:rPr>
        <w:t>Mario Maniewicz</w:t>
      </w:r>
      <w:r w:rsidR="00E53DCE" w:rsidRPr="00773F7E">
        <w:rPr>
          <w:szCs w:val="24"/>
          <w:lang w:val="fr-FR"/>
        </w:rPr>
        <w:br/>
        <w:t xml:space="preserve">Directeur </w:t>
      </w:r>
    </w:p>
    <w:p w14:paraId="73903ADB" w14:textId="77777777" w:rsidR="003830FA" w:rsidRPr="003830FA" w:rsidRDefault="003830FA" w:rsidP="00FA2B80">
      <w:pPr>
        <w:tabs>
          <w:tab w:val="clear" w:pos="794"/>
          <w:tab w:val="clear" w:pos="1191"/>
        </w:tabs>
        <w:spacing w:before="2400"/>
        <w:jc w:val="left"/>
        <w:rPr>
          <w:szCs w:val="24"/>
          <w:lang w:val="fr-FR"/>
        </w:rPr>
      </w:pPr>
      <w:r w:rsidRPr="003830FA">
        <w:rPr>
          <w:b/>
          <w:bCs/>
          <w:szCs w:val="24"/>
          <w:lang w:val="fr-FR"/>
        </w:rPr>
        <w:t>Annexe 1</w:t>
      </w:r>
      <w:r w:rsidRPr="003830FA">
        <w:rPr>
          <w:szCs w:val="24"/>
          <w:lang w:val="fr-FR"/>
        </w:rPr>
        <w:t>:</w:t>
      </w:r>
      <w:r w:rsidRPr="003830FA">
        <w:rPr>
          <w:szCs w:val="24"/>
          <w:lang w:val="fr-FR"/>
        </w:rPr>
        <w:tab/>
        <w:t>Titre et résumé du projet de Recommandation</w:t>
      </w:r>
    </w:p>
    <w:p w14:paraId="7F2EE362" w14:textId="77777777" w:rsidR="003830FA" w:rsidRPr="003830FA" w:rsidRDefault="003830FA" w:rsidP="00C93080">
      <w:pPr>
        <w:tabs>
          <w:tab w:val="clear" w:pos="794"/>
          <w:tab w:val="clear" w:pos="1191"/>
        </w:tabs>
        <w:jc w:val="left"/>
        <w:rPr>
          <w:szCs w:val="24"/>
          <w:lang w:val="fr-FR"/>
        </w:rPr>
      </w:pPr>
      <w:r w:rsidRPr="003830FA">
        <w:rPr>
          <w:b/>
          <w:bCs/>
          <w:szCs w:val="24"/>
          <w:lang w:val="fr-FR"/>
        </w:rPr>
        <w:t>Annexe 2</w:t>
      </w:r>
      <w:r w:rsidRPr="003830FA">
        <w:rPr>
          <w:szCs w:val="24"/>
          <w:lang w:val="fr-FR"/>
        </w:rPr>
        <w:t>:</w:t>
      </w:r>
      <w:r w:rsidRPr="003830FA">
        <w:rPr>
          <w:szCs w:val="24"/>
          <w:lang w:val="fr-FR"/>
        </w:rPr>
        <w:tab/>
        <w:t>Recommandation dont la suppression est proposée</w:t>
      </w:r>
    </w:p>
    <w:p w14:paraId="44D6224F" w14:textId="4C0342AF" w:rsidR="003830FA" w:rsidRPr="003830FA" w:rsidRDefault="003830FA" w:rsidP="00FA2B80">
      <w:pPr>
        <w:tabs>
          <w:tab w:val="clear" w:pos="794"/>
          <w:tab w:val="clear" w:pos="1191"/>
          <w:tab w:val="clear" w:pos="1588"/>
          <w:tab w:val="clear" w:pos="1985"/>
          <w:tab w:val="left" w:pos="1560"/>
        </w:tabs>
        <w:spacing w:before="960"/>
        <w:jc w:val="left"/>
        <w:rPr>
          <w:szCs w:val="24"/>
          <w:lang w:val="fr-FR"/>
        </w:rPr>
      </w:pPr>
      <w:r w:rsidRPr="003830FA">
        <w:rPr>
          <w:b/>
          <w:bCs/>
          <w:szCs w:val="24"/>
          <w:lang w:val="fr-FR"/>
        </w:rPr>
        <w:t>Document</w:t>
      </w:r>
      <w:r w:rsidR="00C93080">
        <w:rPr>
          <w:b/>
          <w:bCs/>
          <w:szCs w:val="24"/>
          <w:lang w:val="fr-FR"/>
        </w:rPr>
        <w:t>s</w:t>
      </w:r>
      <w:r w:rsidRPr="003830FA">
        <w:rPr>
          <w:szCs w:val="24"/>
          <w:lang w:val="fr-FR"/>
        </w:rPr>
        <w:t>:</w:t>
      </w:r>
      <w:r w:rsidRPr="003830FA">
        <w:rPr>
          <w:szCs w:val="24"/>
          <w:lang w:val="fr-FR"/>
        </w:rPr>
        <w:tab/>
        <w:t>Documents 6/159 et 6/163.</w:t>
      </w:r>
    </w:p>
    <w:p w14:paraId="5BFF001D" w14:textId="1845CD1A" w:rsidR="003830FA" w:rsidRDefault="003830FA" w:rsidP="003830FA">
      <w:pPr>
        <w:jc w:val="left"/>
        <w:rPr>
          <w:szCs w:val="24"/>
          <w:lang w:val="fr-FR"/>
        </w:rPr>
      </w:pPr>
      <w:r w:rsidRPr="003830FA">
        <w:rPr>
          <w:szCs w:val="24"/>
          <w:lang w:val="fr-FR"/>
        </w:rPr>
        <w:t>Ces documents sont disponible</w:t>
      </w:r>
      <w:r w:rsidR="005650D8">
        <w:rPr>
          <w:szCs w:val="24"/>
          <w:lang w:val="fr-FR"/>
        </w:rPr>
        <w:t>s</w:t>
      </w:r>
      <w:r w:rsidRPr="003830FA">
        <w:rPr>
          <w:szCs w:val="24"/>
          <w:lang w:val="fr-FR"/>
        </w:rPr>
        <w:t xml:space="preserve"> en format électronique à l'adresse </w:t>
      </w:r>
      <w:hyperlink r:id="rId11" w:history="1">
        <w:r w:rsidRPr="003830FA">
          <w:rPr>
            <w:rStyle w:val="Hyperlink"/>
            <w:szCs w:val="24"/>
            <w:lang w:val="fr-FR"/>
          </w:rPr>
          <w:t>https://www.itu.int/md/R23</w:t>
        </w:r>
        <w:r w:rsidRPr="003830FA">
          <w:rPr>
            <w:rStyle w:val="Hyperlink"/>
            <w:szCs w:val="24"/>
            <w:lang w:val="fr-FR"/>
          </w:rPr>
          <w:noBreakHyphen/>
          <w:t>SG06-C/en</w:t>
        </w:r>
      </w:hyperlink>
      <w:r w:rsidRPr="003830FA">
        <w:rPr>
          <w:szCs w:val="24"/>
          <w:lang w:val="fr-FR"/>
        </w:rPr>
        <w:t>.</w:t>
      </w:r>
      <w:r>
        <w:rPr>
          <w:szCs w:val="24"/>
          <w:lang w:val="fr-FR"/>
        </w:rPr>
        <w:br w:type="page"/>
      </w:r>
    </w:p>
    <w:p w14:paraId="2F49F86D" w14:textId="5A277F19" w:rsidR="003830FA" w:rsidRPr="003830FA" w:rsidRDefault="003830FA" w:rsidP="00FA2B80">
      <w:pPr>
        <w:pStyle w:val="AnnexNoTitle"/>
        <w:rPr>
          <w:lang w:val="fr-FR"/>
        </w:rPr>
      </w:pPr>
      <w:r w:rsidRPr="00FA2B80">
        <w:rPr>
          <w:sz w:val="28"/>
          <w:szCs w:val="24"/>
          <w:lang w:val="fr-FR"/>
        </w:rPr>
        <w:lastRenderedPageBreak/>
        <w:t>Annexe 1</w:t>
      </w:r>
      <w:r w:rsidRPr="00FA2B80">
        <w:rPr>
          <w:sz w:val="28"/>
          <w:szCs w:val="24"/>
          <w:lang w:val="fr-FR"/>
        </w:rPr>
        <w:br/>
      </w:r>
      <w:r w:rsidRPr="00FA2B80">
        <w:rPr>
          <w:sz w:val="28"/>
          <w:szCs w:val="24"/>
          <w:lang w:val="fr-FR"/>
        </w:rPr>
        <w:br/>
        <w:t>Titre et résumé du projet de Recommandation UIT-R</w:t>
      </w:r>
    </w:p>
    <w:p w14:paraId="43CC42F1" w14:textId="77777777" w:rsidR="003830FA" w:rsidRPr="003830FA" w:rsidRDefault="003830FA" w:rsidP="003830FA">
      <w:pPr>
        <w:pStyle w:val="Normalaftertitle"/>
        <w:tabs>
          <w:tab w:val="clear" w:pos="1985"/>
          <w:tab w:val="left" w:pos="8364"/>
        </w:tabs>
        <w:jc w:val="left"/>
        <w:rPr>
          <w:szCs w:val="24"/>
          <w:lang w:val="fr-FR"/>
        </w:rPr>
      </w:pPr>
      <w:r w:rsidRPr="003830FA">
        <w:rPr>
          <w:szCs w:val="24"/>
          <w:u w:val="single"/>
          <w:lang w:val="fr-FR"/>
        </w:rPr>
        <w:t>Projet de révision de la Recommandation UIT-R BT.1877-3</w:t>
      </w:r>
      <w:r w:rsidRPr="003830FA">
        <w:rPr>
          <w:szCs w:val="24"/>
          <w:lang w:val="fr-FR"/>
        </w:rPr>
        <w:tab/>
        <w:t>Doc. 6/159</w:t>
      </w:r>
    </w:p>
    <w:p w14:paraId="0E30ED1F" w14:textId="15C94C14" w:rsidR="003830FA" w:rsidRPr="003830FA" w:rsidRDefault="003830FA" w:rsidP="003830FA">
      <w:pPr>
        <w:pStyle w:val="Rectitle"/>
        <w:rPr>
          <w:lang w:val="fr-FR"/>
        </w:rPr>
      </w:pPr>
      <w:r w:rsidRPr="003830FA">
        <w:rPr>
          <w:lang w:val="fr-FR"/>
        </w:rPr>
        <w:t xml:space="preserve">Méthodes de correction d'erreurs, de mise en trame des données, de modulation et d'émission pour les systèmes de radiodiffusion télévisuelle numérique </w:t>
      </w:r>
      <w:r>
        <w:rPr>
          <w:lang w:val="fr-FR"/>
        </w:rPr>
        <w:br/>
      </w:r>
      <w:r w:rsidRPr="003830FA">
        <w:rPr>
          <w:lang w:val="fr-FR"/>
        </w:rPr>
        <w:t xml:space="preserve">de Terre de deuxième génération et lignes directrices </w:t>
      </w:r>
      <w:r>
        <w:rPr>
          <w:lang w:val="fr-FR"/>
        </w:rPr>
        <w:br/>
      </w:r>
      <w:r w:rsidRPr="003830FA">
        <w:rPr>
          <w:lang w:val="fr-FR"/>
        </w:rPr>
        <w:t>pour le choix d'un système</w:t>
      </w:r>
    </w:p>
    <w:p w14:paraId="06058260" w14:textId="3437753E" w:rsidR="003830FA" w:rsidRPr="005650D8" w:rsidRDefault="003830FA" w:rsidP="00FA2B80">
      <w:pPr>
        <w:rPr>
          <w:lang w:val="fr-FR"/>
        </w:rPr>
      </w:pPr>
      <w:r w:rsidRPr="005650D8">
        <w:rPr>
          <w:lang w:val="fr-FR"/>
        </w:rPr>
        <w:t>Ce projet de révision de la Recommandation UIT-R BT.1877-3 comprend les modifications suivantes:</w:t>
      </w:r>
    </w:p>
    <w:p w14:paraId="1C6754A0" w14:textId="4DB2E2FD" w:rsidR="003830FA" w:rsidRPr="003830FA" w:rsidRDefault="003830FA" w:rsidP="00FA2B80">
      <w:pPr>
        <w:pStyle w:val="enumlev1"/>
        <w:rPr>
          <w:lang w:val="fr-FR"/>
        </w:rPr>
      </w:pPr>
      <w:r w:rsidRPr="003830FA">
        <w:rPr>
          <w:lang w:val="fr-FR"/>
        </w:rPr>
        <w:t>–</w:t>
      </w:r>
      <w:r>
        <w:rPr>
          <w:lang w:val="fr-FR"/>
        </w:rPr>
        <w:tab/>
      </w:r>
      <w:r w:rsidRPr="003830FA">
        <w:rPr>
          <w:lang w:val="fr-FR"/>
        </w:rPr>
        <w:t>Modification de la partie «</w:t>
      </w:r>
      <w:r w:rsidRPr="003830FA">
        <w:rPr>
          <w:i/>
          <w:iCs/>
          <w:lang w:val="fr-FR"/>
        </w:rPr>
        <w:t>considérant</w:t>
      </w:r>
      <w:r w:rsidRPr="003830FA">
        <w:rPr>
          <w:lang w:val="fr-FR"/>
        </w:rPr>
        <w:t>», notamment:</w:t>
      </w:r>
    </w:p>
    <w:p w14:paraId="432636FF" w14:textId="4D560758" w:rsidR="003830FA" w:rsidRPr="003830FA" w:rsidRDefault="003830FA" w:rsidP="00FA2B80">
      <w:pPr>
        <w:pStyle w:val="enumlev2"/>
        <w:rPr>
          <w:lang w:val="fr-FR"/>
        </w:rPr>
      </w:pPr>
      <w:r w:rsidRPr="003830FA">
        <w:rPr>
          <w:lang w:val="fr-FR"/>
        </w:rPr>
        <w:t>•</w:t>
      </w:r>
      <w:r w:rsidRPr="003830FA">
        <w:rPr>
          <w:lang w:val="fr-FR"/>
        </w:rPr>
        <w:tab/>
        <w:t>ajout d</w:t>
      </w:r>
      <w:r>
        <w:rPr>
          <w:lang w:val="fr-FR"/>
        </w:rPr>
        <w:t>'</w:t>
      </w:r>
      <w:r w:rsidRPr="003830FA">
        <w:rPr>
          <w:lang w:val="fr-FR"/>
        </w:rPr>
        <w:t>un nouveau point du «</w:t>
      </w:r>
      <w:r w:rsidRPr="003830FA">
        <w:rPr>
          <w:i/>
          <w:iCs/>
          <w:lang w:val="fr-FR"/>
        </w:rPr>
        <w:t>considérant</w:t>
      </w:r>
      <w:r w:rsidRPr="003830FA">
        <w:rPr>
          <w:lang w:val="fr-FR"/>
        </w:rPr>
        <w:t>» indiquant la nécessité de protéger les systèmes DTTB contre les brouillages préjudiciables;</w:t>
      </w:r>
    </w:p>
    <w:p w14:paraId="2C18A94F" w14:textId="3E63876C" w:rsidR="003830FA" w:rsidRPr="003830FA" w:rsidRDefault="003830FA" w:rsidP="00FA2B80">
      <w:pPr>
        <w:pStyle w:val="enumlev2"/>
        <w:rPr>
          <w:lang w:val="fr-FR"/>
        </w:rPr>
      </w:pPr>
      <w:r w:rsidRPr="003830FA">
        <w:rPr>
          <w:lang w:val="fr-FR"/>
        </w:rPr>
        <w:t>•</w:t>
      </w:r>
      <w:r w:rsidRPr="003830FA">
        <w:rPr>
          <w:lang w:val="fr-FR"/>
        </w:rPr>
        <w:tab/>
        <w:t>suppression de deux points existants du «</w:t>
      </w:r>
      <w:r w:rsidRPr="003830FA">
        <w:rPr>
          <w:i/>
          <w:iCs/>
          <w:lang w:val="fr-FR"/>
        </w:rPr>
        <w:t>considérant</w:t>
      </w:r>
      <w:r w:rsidRPr="003830FA">
        <w:rPr>
          <w:lang w:val="fr-FR"/>
        </w:rPr>
        <w:t>» jugés inutiles.</w:t>
      </w:r>
    </w:p>
    <w:p w14:paraId="4923F8EA" w14:textId="7D11915D" w:rsidR="003830FA" w:rsidRPr="003830FA" w:rsidRDefault="003830FA" w:rsidP="00FA2B80">
      <w:pPr>
        <w:pStyle w:val="enumlev1"/>
        <w:rPr>
          <w:lang w:val="fr-FR"/>
        </w:rPr>
      </w:pPr>
      <w:r w:rsidRPr="003830FA">
        <w:rPr>
          <w:lang w:val="fr-FR"/>
        </w:rPr>
        <w:t>–</w:t>
      </w:r>
      <w:r>
        <w:rPr>
          <w:lang w:val="fr-FR"/>
        </w:rPr>
        <w:tab/>
      </w:r>
      <w:r w:rsidRPr="003830FA">
        <w:rPr>
          <w:lang w:val="fr-FR"/>
        </w:rPr>
        <w:t>Adjonction de deux points sous le «</w:t>
      </w:r>
      <w:r w:rsidRPr="003830FA">
        <w:rPr>
          <w:i/>
          <w:iCs/>
          <w:lang w:val="fr-FR"/>
        </w:rPr>
        <w:t>reconnaissant</w:t>
      </w:r>
      <w:r w:rsidRPr="003830FA">
        <w:rPr>
          <w:lang w:val="fr-FR"/>
        </w:rPr>
        <w:t>»:</w:t>
      </w:r>
    </w:p>
    <w:p w14:paraId="04111236" w14:textId="507E6E8E" w:rsidR="003830FA" w:rsidRPr="003830FA" w:rsidRDefault="003830FA" w:rsidP="00FA2B80">
      <w:pPr>
        <w:pStyle w:val="enumlev2"/>
        <w:rPr>
          <w:lang w:val="fr-FR"/>
        </w:rPr>
      </w:pPr>
      <w:r w:rsidRPr="003830FA">
        <w:rPr>
          <w:lang w:val="fr-FR"/>
        </w:rPr>
        <w:t>•</w:t>
      </w:r>
      <w:r w:rsidRPr="003830FA">
        <w:rPr>
          <w:lang w:val="fr-FR"/>
        </w:rPr>
        <w:tab/>
        <w:t>Mention de l</w:t>
      </w:r>
      <w:r>
        <w:rPr>
          <w:lang w:val="fr-FR"/>
        </w:rPr>
        <w:t>'</w:t>
      </w:r>
      <w:r w:rsidRPr="003830FA">
        <w:rPr>
          <w:lang w:val="fr-FR"/>
        </w:rPr>
        <w:t>inclusion dans la Recommandation UIT-R BT.2016 de systèmes de radiodiffusion pour la réception mobile utilisant des récepteurs portatifs dans les bandes d</w:t>
      </w:r>
      <w:r>
        <w:rPr>
          <w:lang w:val="fr-FR"/>
        </w:rPr>
        <w:t>'</w:t>
      </w:r>
      <w:r w:rsidRPr="003830FA">
        <w:rPr>
          <w:lang w:val="fr-FR"/>
        </w:rPr>
        <w:t xml:space="preserve">ondes métriques et décimétriques ; </w:t>
      </w:r>
    </w:p>
    <w:p w14:paraId="1DF455FF" w14:textId="0B4F13A1" w:rsidR="003830FA" w:rsidRPr="003830FA" w:rsidRDefault="003830FA" w:rsidP="00FA2B80">
      <w:pPr>
        <w:pStyle w:val="enumlev2"/>
        <w:rPr>
          <w:lang w:val="fr-FR"/>
        </w:rPr>
      </w:pPr>
      <w:r w:rsidRPr="003830FA">
        <w:rPr>
          <w:lang w:val="fr-FR"/>
        </w:rPr>
        <w:t>•</w:t>
      </w:r>
      <w:r w:rsidRPr="003830FA">
        <w:rPr>
          <w:lang w:val="fr-FR"/>
        </w:rPr>
        <w:tab/>
        <w:t>Référence à l</w:t>
      </w:r>
      <w:r>
        <w:rPr>
          <w:lang w:val="fr-FR"/>
        </w:rPr>
        <w:t>'</w:t>
      </w:r>
      <w:r w:rsidRPr="003830FA">
        <w:rPr>
          <w:lang w:val="fr-FR"/>
        </w:rPr>
        <w:t>inclusion de critères de planification et de protection pertinents dans la Recommandation UIT-R BT.2033.</w:t>
      </w:r>
    </w:p>
    <w:p w14:paraId="4193C9D7" w14:textId="7B64CE8E" w:rsidR="003830FA" w:rsidRPr="003830FA" w:rsidRDefault="003830FA" w:rsidP="00FA2B80">
      <w:pPr>
        <w:pStyle w:val="enumlev1"/>
        <w:rPr>
          <w:lang w:val="fr-FR"/>
        </w:rPr>
      </w:pPr>
      <w:r w:rsidRPr="003830FA">
        <w:rPr>
          <w:lang w:val="fr-FR"/>
        </w:rPr>
        <w:t>–</w:t>
      </w:r>
      <w:r>
        <w:rPr>
          <w:lang w:val="fr-FR"/>
        </w:rPr>
        <w:tab/>
      </w:r>
      <w:r w:rsidRPr="003830FA">
        <w:rPr>
          <w:lang w:val="fr-FR"/>
        </w:rPr>
        <w:t xml:space="preserve">Adjonction d'une nouvelle Annexe 4 qui présente les spécifications du système évolué de radiodiffusion télévisuelle numérique de Terre (DTTB), baptisé ISDB-T3. En conséquence, les lignes directrices concernant la sélection du système ont été mises à jour pour intégrer ce nouveau système. </w:t>
      </w:r>
    </w:p>
    <w:p w14:paraId="3A918D97" w14:textId="2BAB8DCF" w:rsidR="003830FA" w:rsidRDefault="003830FA" w:rsidP="00FA2B80">
      <w:pPr>
        <w:rPr>
          <w:szCs w:val="24"/>
          <w:lang w:val="fr-FR"/>
        </w:rPr>
      </w:pPr>
      <w:r w:rsidRPr="003830FA">
        <w:rPr>
          <w:szCs w:val="24"/>
          <w:lang w:val="fr-FR"/>
        </w:rPr>
        <w:t>En outre, le préambule, y compris le domaine d</w:t>
      </w:r>
      <w:r>
        <w:rPr>
          <w:szCs w:val="24"/>
          <w:lang w:val="fr-FR"/>
        </w:rPr>
        <w:t>'</w:t>
      </w:r>
      <w:r w:rsidRPr="003830FA">
        <w:rPr>
          <w:szCs w:val="24"/>
          <w:lang w:val="fr-FR"/>
        </w:rPr>
        <w:t xml:space="preserve">application, les mots clés, le </w:t>
      </w:r>
      <w:r w:rsidRPr="005650D8">
        <w:rPr>
          <w:i/>
          <w:iCs/>
          <w:szCs w:val="24"/>
          <w:lang w:val="fr-FR"/>
        </w:rPr>
        <w:t>considérant</w:t>
      </w:r>
      <w:r w:rsidRPr="003830FA">
        <w:rPr>
          <w:szCs w:val="24"/>
          <w:lang w:val="fr-FR"/>
        </w:rPr>
        <w:t xml:space="preserve">, le </w:t>
      </w:r>
      <w:r w:rsidRPr="005650D8">
        <w:rPr>
          <w:i/>
          <w:iCs/>
          <w:szCs w:val="24"/>
          <w:lang w:val="fr-FR"/>
        </w:rPr>
        <w:t>recommande</w:t>
      </w:r>
      <w:r w:rsidRPr="003830FA">
        <w:rPr>
          <w:szCs w:val="24"/>
          <w:lang w:val="fr-FR"/>
        </w:rPr>
        <w:t xml:space="preserve"> et les renvois, a été révisé pour clarifier l</w:t>
      </w:r>
      <w:r>
        <w:rPr>
          <w:szCs w:val="24"/>
          <w:lang w:val="fr-FR"/>
        </w:rPr>
        <w:t>'</w:t>
      </w:r>
      <w:r w:rsidRPr="003830FA">
        <w:rPr>
          <w:szCs w:val="24"/>
          <w:lang w:val="fr-FR"/>
        </w:rPr>
        <w:t>objet de cette Recommandation.</w:t>
      </w:r>
    </w:p>
    <w:p w14:paraId="1C3FDEB8" w14:textId="6C181600" w:rsidR="003830FA" w:rsidRDefault="003830FA" w:rsidP="003830FA">
      <w:pPr>
        <w:jc w:val="left"/>
        <w:rPr>
          <w:szCs w:val="24"/>
          <w:lang w:val="fr-FR"/>
        </w:rPr>
      </w:pPr>
      <w:r>
        <w:rPr>
          <w:szCs w:val="24"/>
          <w:lang w:val="fr-FR"/>
        </w:rPr>
        <w:br w:type="page"/>
      </w:r>
    </w:p>
    <w:p w14:paraId="7310F236" w14:textId="45F93307" w:rsidR="003830FA" w:rsidRDefault="005650D8" w:rsidP="005650D8">
      <w:pPr>
        <w:pStyle w:val="AnnexNoTitle"/>
        <w:spacing w:after="240"/>
        <w:rPr>
          <w:lang w:val="fr-FR"/>
        </w:rPr>
      </w:pPr>
      <w:r w:rsidRPr="00FA2B80">
        <w:rPr>
          <w:sz w:val="28"/>
          <w:szCs w:val="24"/>
          <w:lang w:val="fr-FR"/>
        </w:rPr>
        <w:lastRenderedPageBreak/>
        <w:t>Annexe 2</w:t>
      </w:r>
      <w:r w:rsidRPr="00FA2B80">
        <w:rPr>
          <w:sz w:val="28"/>
          <w:szCs w:val="24"/>
          <w:lang w:val="fr-FR"/>
        </w:rPr>
        <w:br/>
      </w:r>
      <w:r w:rsidRPr="00FA2B80">
        <w:rPr>
          <w:sz w:val="28"/>
          <w:szCs w:val="24"/>
          <w:lang w:val="fr-FR"/>
        </w:rPr>
        <w:br/>
        <w:t>Recommandation UIT-R dont la suppression est proposée</w:t>
      </w:r>
    </w:p>
    <w:tbl>
      <w:tblPr>
        <w:tblW w:w="9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45"/>
        <w:gridCol w:w="6047"/>
        <w:gridCol w:w="2077"/>
      </w:tblGrid>
      <w:tr w:rsidR="005650D8" w:rsidRPr="005650D8" w14:paraId="44149FE0" w14:textId="77777777" w:rsidTr="0071565E">
        <w:trPr>
          <w:cantSplit/>
          <w:tblHeader/>
          <w:jc w:val="center"/>
        </w:trPr>
        <w:tc>
          <w:tcPr>
            <w:tcW w:w="1745" w:type="dxa"/>
            <w:vAlign w:val="center"/>
            <w:hideMark/>
          </w:tcPr>
          <w:p w14:paraId="6F3437C6" w14:textId="77777777" w:rsidR="005650D8" w:rsidRPr="005650D8" w:rsidRDefault="005650D8" w:rsidP="005650D8">
            <w:pPr>
              <w:pStyle w:val="Tablehead"/>
              <w:rPr>
                <w:lang w:val="fr-FR"/>
              </w:rPr>
            </w:pPr>
            <w:r w:rsidRPr="005650D8">
              <w:rPr>
                <w:lang w:val="fr-FR"/>
              </w:rPr>
              <w:t>Recommandation</w:t>
            </w:r>
            <w:r w:rsidRPr="005650D8">
              <w:rPr>
                <w:lang w:val="fr-FR"/>
              </w:rPr>
              <w:br/>
              <w:t>UIT-R</w:t>
            </w:r>
          </w:p>
        </w:tc>
        <w:tc>
          <w:tcPr>
            <w:tcW w:w="6047" w:type="dxa"/>
            <w:vAlign w:val="center"/>
            <w:hideMark/>
          </w:tcPr>
          <w:p w14:paraId="414CA20A" w14:textId="77777777" w:rsidR="005650D8" w:rsidRPr="005650D8" w:rsidRDefault="005650D8" w:rsidP="005650D8">
            <w:pPr>
              <w:pStyle w:val="Tablehead"/>
              <w:rPr>
                <w:lang w:val="fr-FR"/>
              </w:rPr>
            </w:pPr>
            <w:r w:rsidRPr="005650D8">
              <w:rPr>
                <w:lang w:val="fr-FR"/>
              </w:rPr>
              <w:t>Titre</w:t>
            </w:r>
          </w:p>
        </w:tc>
        <w:tc>
          <w:tcPr>
            <w:tcW w:w="2077" w:type="dxa"/>
            <w:vAlign w:val="center"/>
          </w:tcPr>
          <w:p w14:paraId="33F11DE5" w14:textId="77777777" w:rsidR="005650D8" w:rsidRPr="005650D8" w:rsidRDefault="005650D8" w:rsidP="005650D8">
            <w:pPr>
              <w:pStyle w:val="Tablehead"/>
              <w:rPr>
                <w:lang w:val="fr-FR"/>
              </w:rPr>
            </w:pPr>
            <w:r w:rsidRPr="005650D8">
              <w:rPr>
                <w:lang w:val="fr-FR"/>
              </w:rPr>
              <w:t>Document</w:t>
            </w:r>
          </w:p>
        </w:tc>
      </w:tr>
      <w:tr w:rsidR="005650D8" w:rsidRPr="005650D8" w14:paraId="57A832F8" w14:textId="77777777" w:rsidTr="0071565E">
        <w:trPr>
          <w:cantSplit/>
          <w:jc w:val="center"/>
        </w:trPr>
        <w:tc>
          <w:tcPr>
            <w:tcW w:w="1745" w:type="dxa"/>
            <w:tcMar>
              <w:top w:w="0" w:type="dxa"/>
              <w:left w:w="108" w:type="dxa"/>
              <w:bottom w:w="0" w:type="dxa"/>
              <w:right w:w="108" w:type="dxa"/>
            </w:tcMar>
          </w:tcPr>
          <w:p w14:paraId="66462B5D" w14:textId="77777777" w:rsidR="005650D8" w:rsidRPr="005650D8" w:rsidRDefault="005650D8" w:rsidP="005650D8">
            <w:pPr>
              <w:pStyle w:val="Tabletext"/>
              <w:jc w:val="center"/>
              <w:rPr>
                <w:lang w:val="fr-FR"/>
              </w:rPr>
            </w:pPr>
            <w:r w:rsidRPr="005650D8">
              <w:rPr>
                <w:lang w:val="fr-FR"/>
              </w:rPr>
              <w:t>BT.1380-1</w:t>
            </w:r>
          </w:p>
        </w:tc>
        <w:tc>
          <w:tcPr>
            <w:tcW w:w="6047" w:type="dxa"/>
            <w:tcMar>
              <w:top w:w="0" w:type="dxa"/>
              <w:left w:w="108" w:type="dxa"/>
              <w:bottom w:w="0" w:type="dxa"/>
              <w:right w:w="108" w:type="dxa"/>
            </w:tcMar>
          </w:tcPr>
          <w:p w14:paraId="2CFA8A91" w14:textId="77777777" w:rsidR="005650D8" w:rsidRPr="005650D8" w:rsidRDefault="005650D8" w:rsidP="005650D8">
            <w:pPr>
              <w:pStyle w:val="Tabletext"/>
              <w:rPr>
                <w:lang w:val="fr-FR"/>
              </w:rPr>
            </w:pPr>
            <w:r w:rsidRPr="005650D8">
              <w:rPr>
                <w:lang w:val="fr-FR"/>
              </w:rPr>
              <w:t>Normes pour systèmes de codage avec réduction du débit binaire pour la TVDC</w:t>
            </w:r>
          </w:p>
        </w:tc>
        <w:tc>
          <w:tcPr>
            <w:tcW w:w="2077" w:type="dxa"/>
          </w:tcPr>
          <w:p w14:paraId="22A2B937" w14:textId="77777777" w:rsidR="005650D8" w:rsidRPr="005650D8" w:rsidRDefault="005650D8" w:rsidP="005650D8">
            <w:pPr>
              <w:pStyle w:val="Tabletext"/>
              <w:jc w:val="center"/>
              <w:rPr>
                <w:lang w:val="fr-FR"/>
              </w:rPr>
            </w:pPr>
            <w:r w:rsidRPr="005650D8">
              <w:rPr>
                <w:lang w:val="fr-FR"/>
              </w:rPr>
              <w:t>6/163</w:t>
            </w:r>
          </w:p>
        </w:tc>
      </w:tr>
    </w:tbl>
    <w:p w14:paraId="377F4398" w14:textId="77777777" w:rsidR="005650D8" w:rsidRDefault="005650D8">
      <w:pPr>
        <w:jc w:val="center"/>
      </w:pPr>
      <w:r>
        <w:t>______________</w:t>
      </w:r>
    </w:p>
    <w:sectPr w:rsidR="005650D8" w:rsidSect="003F2F34">
      <w:headerReference w:type="even" r:id="rId12"/>
      <w:headerReference w:type="default" r:id="rId13"/>
      <w:footerReference w:type="default" r:id="rId14"/>
      <w:headerReference w:type="first" r:id="rId15"/>
      <w:footerReference w:type="first" r:id="rId16"/>
      <w:pgSz w:w="11907" w:h="16834" w:code="9"/>
      <w:pgMar w:top="1134" w:right="1134" w:bottom="993" w:left="1134" w:header="567"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8CE98" w14:textId="77777777" w:rsidR="00304636" w:rsidRDefault="00304636">
      <w:r>
        <w:separator/>
      </w:r>
    </w:p>
  </w:endnote>
  <w:endnote w:type="continuationSeparator" w:id="0">
    <w:p w14:paraId="1BDF746B" w14:textId="77777777" w:rsidR="00304636" w:rsidRDefault="00304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DDAF" w14:textId="1A106161" w:rsidR="003F2F34" w:rsidRPr="003F2F34" w:rsidRDefault="003F2F34" w:rsidP="003F2F34">
    <w:pPr>
      <w:pStyle w:val="Footer"/>
      <w:tabs>
        <w:tab w:val="left" w:pos="7655"/>
        <w:tab w:val="right" w:pos="9498"/>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554B3" w14:textId="3C7507EE" w:rsidR="005E42F8" w:rsidRPr="003830FA" w:rsidRDefault="00305156" w:rsidP="003830FA">
    <w:pPr>
      <w:pStyle w:val="FirstFooter"/>
      <w:spacing w:line="240" w:lineRule="auto"/>
      <w:ind w:left="-397" w:right="-397"/>
      <w:jc w:val="center"/>
      <w:rPr>
        <w:color w:val="4F81BD"/>
        <w:sz w:val="19"/>
        <w:szCs w:val="19"/>
        <w:lang w:val="fr-CH"/>
      </w:rPr>
    </w:pPr>
    <w:r w:rsidRPr="004C1B88">
      <w:rPr>
        <w:rFonts w:asciiTheme="minorHAnsi" w:hAnsiTheme="minorHAnsi"/>
        <w:color w:val="4F81BD"/>
        <w:sz w:val="19"/>
        <w:szCs w:val="19"/>
        <w:lang w:val="fr-CH"/>
      </w:rPr>
      <w:t>Union internationale des télécommunications • Place des Nations, CH</w:t>
    </w:r>
    <w:r w:rsidRPr="004C1B88">
      <w:rPr>
        <w:rFonts w:asciiTheme="minorHAnsi" w:hAnsiTheme="minorHAnsi"/>
        <w:color w:val="4F81BD"/>
        <w:sz w:val="19"/>
        <w:szCs w:val="19"/>
        <w:lang w:val="fr-CH"/>
      </w:rPr>
      <w:noBreakHyphen/>
      <w:t>1211 Genève 20, Suisse</w:t>
    </w:r>
    <w:r w:rsidRPr="004C1B88">
      <w:rPr>
        <w:rFonts w:asciiTheme="minorHAnsi" w:hAnsiTheme="minorHAnsi"/>
        <w:color w:val="4F81BD"/>
        <w:sz w:val="19"/>
        <w:szCs w:val="19"/>
        <w:lang w:val="fr-CH"/>
      </w:rPr>
      <w:br/>
      <w:t xml:space="preserve">Tél.: +41 22 730 5111 • Courriel: </w:t>
    </w:r>
    <w:hyperlink r:id="rId1" w:history="1">
      <w:r w:rsidR="004C1B88" w:rsidRPr="00C0311F">
        <w:rPr>
          <w:rStyle w:val="Hyperlink"/>
          <w:rFonts w:asciiTheme="minorHAnsi" w:hAnsiTheme="minorHAnsi"/>
          <w:sz w:val="19"/>
          <w:szCs w:val="19"/>
          <w:lang w:val="fr-CH"/>
        </w:rPr>
        <w:t>brmail@itu.int</w:t>
      </w:r>
    </w:hyperlink>
    <w:r w:rsidRPr="004C1B88">
      <w:rPr>
        <w:rFonts w:asciiTheme="minorHAnsi" w:hAnsiTheme="minorHAnsi"/>
        <w:sz w:val="19"/>
        <w:szCs w:val="19"/>
        <w:lang w:val="fr-CH"/>
      </w:rPr>
      <w:t xml:space="preserve"> </w:t>
    </w:r>
    <w:r w:rsidRPr="004C1B88">
      <w:rPr>
        <w:rFonts w:asciiTheme="minorHAnsi" w:hAnsiTheme="minorHAnsi"/>
        <w:color w:val="4F81BD"/>
        <w:sz w:val="19"/>
        <w:szCs w:val="19"/>
        <w:lang w:val="fr-CH"/>
      </w:rPr>
      <w:t xml:space="preserve">• Fax: +41 22 733 7256 • </w:t>
    </w:r>
    <w:hyperlink r:id="rId2" w:history="1">
      <w:r w:rsidRPr="004C1B88">
        <w:rPr>
          <w:rStyle w:val="Hyperlink"/>
          <w:sz w:val="19"/>
          <w:szCs w:val="19"/>
          <w:lang w:val="fr-CH"/>
        </w:rPr>
        <w:t>www.itu.int</w:t>
      </w:r>
    </w:hyperlink>
    <w:r w:rsidRPr="004C1B88">
      <w:rPr>
        <w:color w:val="4F81BD"/>
        <w:sz w:val="19"/>
        <w:szCs w:val="19"/>
        <w:lang w:val="fr-C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2DEBC" w14:textId="77777777" w:rsidR="00304636" w:rsidRDefault="00304636">
      <w:r>
        <w:t>____________________</w:t>
      </w:r>
    </w:p>
  </w:footnote>
  <w:footnote w:type="continuationSeparator" w:id="0">
    <w:p w14:paraId="4B1D7160" w14:textId="77777777" w:rsidR="00304636" w:rsidRDefault="00304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258D" w14:textId="77777777" w:rsidR="00E915AF" w:rsidRPr="002569F7" w:rsidRDefault="00E915AF" w:rsidP="003F2F34">
    <w:pPr>
      <w:pStyle w:val="Header"/>
      <w:rPr>
        <w:sz w:val="18"/>
        <w:szCs w:val="16"/>
      </w:rPr>
    </w:pPr>
    <w:r w:rsidRPr="002569F7">
      <w:rPr>
        <w:sz w:val="18"/>
        <w:szCs w:val="16"/>
      </w:rPr>
      <w:tab/>
    </w:r>
    <w:r w:rsidRPr="002569F7">
      <w:rPr>
        <w:sz w:val="18"/>
        <w:szCs w:val="16"/>
      </w:rPr>
      <w:tab/>
    </w:r>
    <w:r w:rsidR="001B42C9" w:rsidRPr="002569F7">
      <w:rPr>
        <w:rStyle w:val="PageNumber"/>
        <w:sz w:val="18"/>
        <w:szCs w:val="16"/>
      </w:rPr>
      <w:fldChar w:fldCharType="begin"/>
    </w:r>
    <w:r w:rsidRPr="002569F7">
      <w:rPr>
        <w:rStyle w:val="PageNumber"/>
        <w:sz w:val="18"/>
        <w:szCs w:val="16"/>
      </w:rPr>
      <w:instrText xml:space="preserve"> PAGE </w:instrText>
    </w:r>
    <w:r w:rsidR="001B42C9" w:rsidRPr="002569F7">
      <w:rPr>
        <w:rStyle w:val="PageNumber"/>
        <w:sz w:val="18"/>
        <w:szCs w:val="16"/>
      </w:rPr>
      <w:fldChar w:fldCharType="separate"/>
    </w:r>
    <w:r w:rsidR="003F2F34">
      <w:rPr>
        <w:rStyle w:val="PageNumber"/>
        <w:noProof/>
        <w:sz w:val="18"/>
        <w:szCs w:val="16"/>
      </w:rPr>
      <w:t>2</w:t>
    </w:r>
    <w:r w:rsidR="001B42C9" w:rsidRPr="002569F7">
      <w:rPr>
        <w:rStyle w:val="PageNumber"/>
        <w:sz w:val="18"/>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11931" w14:textId="77777777" w:rsidR="003F2F34" w:rsidRPr="003F2F34" w:rsidRDefault="003F2F34" w:rsidP="003F2F34">
    <w:pPr>
      <w:pStyle w:val="Header"/>
      <w:jc w:val="center"/>
      <w:rPr>
        <w:sz w:val="18"/>
        <w:szCs w:val="16"/>
      </w:rPr>
    </w:pPr>
    <w:r w:rsidRPr="003F2F34">
      <w:rPr>
        <w:sz w:val="18"/>
        <w:szCs w:val="16"/>
      </w:rPr>
      <w:fldChar w:fldCharType="begin"/>
    </w:r>
    <w:r w:rsidRPr="003F2F34">
      <w:rPr>
        <w:sz w:val="18"/>
        <w:szCs w:val="16"/>
      </w:rPr>
      <w:instrText xml:space="preserve"> PAGE </w:instrText>
    </w:r>
    <w:r w:rsidRPr="003F2F34">
      <w:rPr>
        <w:sz w:val="18"/>
        <w:szCs w:val="16"/>
      </w:rPr>
      <w:fldChar w:fldCharType="separate"/>
    </w:r>
    <w:r>
      <w:rPr>
        <w:noProof/>
        <w:sz w:val="18"/>
        <w:szCs w:val="16"/>
      </w:rPr>
      <w:t>2</w:t>
    </w:r>
    <w:r w:rsidRPr="003F2F34">
      <w:rPr>
        <w:sz w:val="18"/>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51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18"/>
      <w:gridCol w:w="255"/>
    </w:tblGrid>
    <w:tr w:rsidR="004F47EA" w14:paraId="481783A9" w14:textId="77777777" w:rsidTr="00304636">
      <w:tc>
        <w:tcPr>
          <w:tcW w:w="10042" w:type="dxa"/>
          <w:tcMar>
            <w:left w:w="0" w:type="dxa"/>
          </w:tcMar>
        </w:tcPr>
        <w:tbl>
          <w:tblPr>
            <w:tblStyle w:val="TableGrid"/>
            <w:tblW w:w="14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10"/>
          </w:tblGrid>
          <w:tr w:rsidR="00304738" w:rsidRPr="00BA4D13" w14:paraId="4DED5691" w14:textId="77777777" w:rsidTr="001345A1">
            <w:tc>
              <w:tcPr>
                <w:tcW w:w="9810" w:type="dxa"/>
                <w:hideMark/>
              </w:tcPr>
              <w:p w14:paraId="55EBB0E0" w14:textId="34B5318D" w:rsidR="00304738" w:rsidRPr="00BA4D13" w:rsidRDefault="00304738" w:rsidP="00304738">
                <w:pPr>
                  <w:pStyle w:val="Header"/>
                  <w:spacing w:line="360" w:lineRule="auto"/>
                  <w:rPr>
                    <w:lang w:val="en-GB"/>
                  </w:rPr>
                </w:pPr>
                <w:r w:rsidRPr="00BA4D13">
                  <w:t xml:space="preserve">  </w:t>
                </w:r>
                <w:r w:rsidRPr="00BA4D13">
                  <w:rPr>
                    <w:noProof/>
                  </w:rPr>
                  <w:drawing>
                    <wp:inline distT="0" distB="0" distL="0" distR="0" wp14:anchorId="251EE6AC" wp14:editId="2D8420D6">
                      <wp:extent cx="895350" cy="895350"/>
                      <wp:effectExtent l="0" t="0" r="0" b="0"/>
                      <wp:docPr id="519872872"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BA4D13">
                  <w:t xml:space="preserve">                                                                                                                             </w:t>
                </w:r>
                <w:r w:rsidRPr="00BA4D13">
                  <w:rPr>
                    <w:noProof/>
                  </w:rPr>
                  <w:drawing>
                    <wp:inline distT="0" distB="0" distL="0" distR="0" wp14:anchorId="40EC8F1A" wp14:editId="4E3ABEB9">
                      <wp:extent cx="847725" cy="895350"/>
                      <wp:effectExtent l="0" t="0" r="9525" b="0"/>
                      <wp:docPr id="231070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2C832B73" w14:textId="7258DB8D" w:rsidR="004F47EA" w:rsidRDefault="004F47EA" w:rsidP="00304636">
          <w:pPr>
            <w:pStyle w:val="Header"/>
            <w:tabs>
              <w:tab w:val="clear" w:pos="794"/>
              <w:tab w:val="clear" w:pos="4820"/>
              <w:tab w:val="clear" w:pos="9639"/>
              <w:tab w:val="left" w:pos="3960"/>
              <w:tab w:val="left" w:pos="9750"/>
            </w:tabs>
            <w:spacing w:before="120" w:line="360" w:lineRule="auto"/>
            <w:ind w:right="-342"/>
            <w:jc w:val="center"/>
          </w:pPr>
        </w:p>
      </w:tc>
      <w:tc>
        <w:tcPr>
          <w:tcW w:w="5131" w:type="dxa"/>
        </w:tcPr>
        <w:p w14:paraId="3F26A1BC" w14:textId="77777777" w:rsidR="004F47EA" w:rsidRDefault="004F47EA" w:rsidP="00304636">
          <w:pPr>
            <w:pStyle w:val="Header"/>
            <w:spacing w:before="240" w:line="360" w:lineRule="auto"/>
            <w:ind w:left="4065" w:hanging="4065"/>
            <w:jc w:val="right"/>
          </w:pPr>
        </w:p>
      </w:tc>
    </w:tr>
  </w:tbl>
  <w:p w14:paraId="4922C67B" w14:textId="77777777" w:rsidR="00E915AF" w:rsidRPr="004F47EA" w:rsidRDefault="00E915AF" w:rsidP="004F4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11423829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621971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304636"/>
    <w:rsid w:val="00006A31"/>
    <w:rsid w:val="00006C82"/>
    <w:rsid w:val="00010E30"/>
    <w:rsid w:val="00015C76"/>
    <w:rsid w:val="00026CF8"/>
    <w:rsid w:val="00030BD7"/>
    <w:rsid w:val="00031E64"/>
    <w:rsid w:val="00034340"/>
    <w:rsid w:val="00035CB3"/>
    <w:rsid w:val="00045A8D"/>
    <w:rsid w:val="0005167A"/>
    <w:rsid w:val="00054E5D"/>
    <w:rsid w:val="00070258"/>
    <w:rsid w:val="0007323C"/>
    <w:rsid w:val="00086D03"/>
    <w:rsid w:val="000A096A"/>
    <w:rsid w:val="000A375E"/>
    <w:rsid w:val="000A7051"/>
    <w:rsid w:val="000B0AF6"/>
    <w:rsid w:val="000B0E9B"/>
    <w:rsid w:val="000B2CAE"/>
    <w:rsid w:val="000C03C7"/>
    <w:rsid w:val="000C2AD0"/>
    <w:rsid w:val="000E3DEE"/>
    <w:rsid w:val="000E443D"/>
    <w:rsid w:val="00100B72"/>
    <w:rsid w:val="00101F7D"/>
    <w:rsid w:val="00103C76"/>
    <w:rsid w:val="0011265F"/>
    <w:rsid w:val="00117282"/>
    <w:rsid w:val="00117389"/>
    <w:rsid w:val="00121C2D"/>
    <w:rsid w:val="00134404"/>
    <w:rsid w:val="00144DFB"/>
    <w:rsid w:val="00187CA3"/>
    <w:rsid w:val="00196710"/>
    <w:rsid w:val="00196770"/>
    <w:rsid w:val="00197324"/>
    <w:rsid w:val="001B351B"/>
    <w:rsid w:val="001B42C9"/>
    <w:rsid w:val="001C06DB"/>
    <w:rsid w:val="001C6971"/>
    <w:rsid w:val="001D2785"/>
    <w:rsid w:val="001D7070"/>
    <w:rsid w:val="001F2170"/>
    <w:rsid w:val="001F3948"/>
    <w:rsid w:val="001F5A49"/>
    <w:rsid w:val="00201097"/>
    <w:rsid w:val="00201B6E"/>
    <w:rsid w:val="002302B3"/>
    <w:rsid w:val="00230C66"/>
    <w:rsid w:val="00235A29"/>
    <w:rsid w:val="00237348"/>
    <w:rsid w:val="00241526"/>
    <w:rsid w:val="002443A2"/>
    <w:rsid w:val="002569F7"/>
    <w:rsid w:val="00266E74"/>
    <w:rsid w:val="00283C3B"/>
    <w:rsid w:val="002861E6"/>
    <w:rsid w:val="00287D18"/>
    <w:rsid w:val="002A2618"/>
    <w:rsid w:val="002A5DD7"/>
    <w:rsid w:val="002B0CAC"/>
    <w:rsid w:val="002D5A15"/>
    <w:rsid w:val="002D5BDD"/>
    <w:rsid w:val="002E3D27"/>
    <w:rsid w:val="002F0890"/>
    <w:rsid w:val="002F2531"/>
    <w:rsid w:val="002F4967"/>
    <w:rsid w:val="002F5AA5"/>
    <w:rsid w:val="00304636"/>
    <w:rsid w:val="00304738"/>
    <w:rsid w:val="00305156"/>
    <w:rsid w:val="00307B97"/>
    <w:rsid w:val="00316935"/>
    <w:rsid w:val="003266ED"/>
    <w:rsid w:val="00326C68"/>
    <w:rsid w:val="003370B8"/>
    <w:rsid w:val="00345D38"/>
    <w:rsid w:val="003471C9"/>
    <w:rsid w:val="00352097"/>
    <w:rsid w:val="003666FF"/>
    <w:rsid w:val="0037309C"/>
    <w:rsid w:val="00380A6E"/>
    <w:rsid w:val="003830FA"/>
    <w:rsid w:val="003836D4"/>
    <w:rsid w:val="00387AE4"/>
    <w:rsid w:val="003A1F49"/>
    <w:rsid w:val="003A55ED"/>
    <w:rsid w:val="003A5D52"/>
    <w:rsid w:val="003B2BDA"/>
    <w:rsid w:val="003B55EC"/>
    <w:rsid w:val="003C2EA7"/>
    <w:rsid w:val="003C4471"/>
    <w:rsid w:val="003C7D41"/>
    <w:rsid w:val="003D4418"/>
    <w:rsid w:val="003D4A69"/>
    <w:rsid w:val="003E504F"/>
    <w:rsid w:val="003E78D6"/>
    <w:rsid w:val="003F2F34"/>
    <w:rsid w:val="00400573"/>
    <w:rsid w:val="004007A3"/>
    <w:rsid w:val="00406D71"/>
    <w:rsid w:val="00411CB3"/>
    <w:rsid w:val="004228FA"/>
    <w:rsid w:val="004326DB"/>
    <w:rsid w:val="0043682E"/>
    <w:rsid w:val="00447ECB"/>
    <w:rsid w:val="004623F7"/>
    <w:rsid w:val="00480F51"/>
    <w:rsid w:val="00481124"/>
    <w:rsid w:val="004815EB"/>
    <w:rsid w:val="00487569"/>
    <w:rsid w:val="00496864"/>
    <w:rsid w:val="00496920"/>
    <w:rsid w:val="004A4496"/>
    <w:rsid w:val="004B11AB"/>
    <w:rsid w:val="004B4895"/>
    <w:rsid w:val="004B7C9A"/>
    <w:rsid w:val="004C1B88"/>
    <w:rsid w:val="004C6779"/>
    <w:rsid w:val="004D733B"/>
    <w:rsid w:val="004E0DC4"/>
    <w:rsid w:val="004E0FB5"/>
    <w:rsid w:val="004E4398"/>
    <w:rsid w:val="004E43BB"/>
    <w:rsid w:val="004E460D"/>
    <w:rsid w:val="004F178E"/>
    <w:rsid w:val="004F4543"/>
    <w:rsid w:val="004F47EA"/>
    <w:rsid w:val="004F57BB"/>
    <w:rsid w:val="00505309"/>
    <w:rsid w:val="0050789B"/>
    <w:rsid w:val="005224A1"/>
    <w:rsid w:val="00534372"/>
    <w:rsid w:val="00543DF8"/>
    <w:rsid w:val="00546101"/>
    <w:rsid w:val="00553DD7"/>
    <w:rsid w:val="005638CF"/>
    <w:rsid w:val="005650D8"/>
    <w:rsid w:val="0056741E"/>
    <w:rsid w:val="0057325A"/>
    <w:rsid w:val="0057469A"/>
    <w:rsid w:val="00580814"/>
    <w:rsid w:val="00583A0B"/>
    <w:rsid w:val="005A03A3"/>
    <w:rsid w:val="005A2B92"/>
    <w:rsid w:val="005A3F66"/>
    <w:rsid w:val="005A79E9"/>
    <w:rsid w:val="005B214C"/>
    <w:rsid w:val="005B3AD3"/>
    <w:rsid w:val="005B4CDA"/>
    <w:rsid w:val="005B62F0"/>
    <w:rsid w:val="005D3669"/>
    <w:rsid w:val="005E42F8"/>
    <w:rsid w:val="005E5EB3"/>
    <w:rsid w:val="005F3CB6"/>
    <w:rsid w:val="005F657C"/>
    <w:rsid w:val="00602D53"/>
    <w:rsid w:val="006047E5"/>
    <w:rsid w:val="00642050"/>
    <w:rsid w:val="0064371D"/>
    <w:rsid w:val="00650543"/>
    <w:rsid w:val="00650B2A"/>
    <w:rsid w:val="00651777"/>
    <w:rsid w:val="006550F8"/>
    <w:rsid w:val="006829F3"/>
    <w:rsid w:val="006A518B"/>
    <w:rsid w:val="006B0590"/>
    <w:rsid w:val="006B49DA"/>
    <w:rsid w:val="006C53F8"/>
    <w:rsid w:val="006C7CDE"/>
    <w:rsid w:val="007234B1"/>
    <w:rsid w:val="00723D08"/>
    <w:rsid w:val="00725FDA"/>
    <w:rsid w:val="00727816"/>
    <w:rsid w:val="00730B9A"/>
    <w:rsid w:val="00750CFA"/>
    <w:rsid w:val="007553DA"/>
    <w:rsid w:val="00773F7E"/>
    <w:rsid w:val="00775DB8"/>
    <w:rsid w:val="00782354"/>
    <w:rsid w:val="007921A7"/>
    <w:rsid w:val="007B3DB1"/>
    <w:rsid w:val="007C2E1E"/>
    <w:rsid w:val="007D183E"/>
    <w:rsid w:val="007D43D0"/>
    <w:rsid w:val="007E1833"/>
    <w:rsid w:val="007E3F13"/>
    <w:rsid w:val="007F751A"/>
    <w:rsid w:val="00800012"/>
    <w:rsid w:val="0080261F"/>
    <w:rsid w:val="00806160"/>
    <w:rsid w:val="008143A4"/>
    <w:rsid w:val="0081513E"/>
    <w:rsid w:val="00854131"/>
    <w:rsid w:val="0085652D"/>
    <w:rsid w:val="0087694B"/>
    <w:rsid w:val="00880F4D"/>
    <w:rsid w:val="0088443B"/>
    <w:rsid w:val="008B35A3"/>
    <w:rsid w:val="008B37E1"/>
    <w:rsid w:val="008B45F8"/>
    <w:rsid w:val="008C2E74"/>
    <w:rsid w:val="008D5409"/>
    <w:rsid w:val="008E006D"/>
    <w:rsid w:val="008E38B4"/>
    <w:rsid w:val="008F4F21"/>
    <w:rsid w:val="00904D4A"/>
    <w:rsid w:val="009076D7"/>
    <w:rsid w:val="009151BA"/>
    <w:rsid w:val="00925023"/>
    <w:rsid w:val="009277BC"/>
    <w:rsid w:val="00927D57"/>
    <w:rsid w:val="00931A51"/>
    <w:rsid w:val="00947185"/>
    <w:rsid w:val="009518B3"/>
    <w:rsid w:val="0095297D"/>
    <w:rsid w:val="00963D9D"/>
    <w:rsid w:val="0098013E"/>
    <w:rsid w:val="00981B54"/>
    <w:rsid w:val="009842C3"/>
    <w:rsid w:val="009A009A"/>
    <w:rsid w:val="009A6BB6"/>
    <w:rsid w:val="009B3F43"/>
    <w:rsid w:val="009B5CFA"/>
    <w:rsid w:val="009C161F"/>
    <w:rsid w:val="009C56B4"/>
    <w:rsid w:val="009D51A2"/>
    <w:rsid w:val="009E04A8"/>
    <w:rsid w:val="009E4AEC"/>
    <w:rsid w:val="009E5BD8"/>
    <w:rsid w:val="009E681E"/>
    <w:rsid w:val="009F5CC2"/>
    <w:rsid w:val="00A119E6"/>
    <w:rsid w:val="00A20FBC"/>
    <w:rsid w:val="00A231BC"/>
    <w:rsid w:val="00A31370"/>
    <w:rsid w:val="00A34D6F"/>
    <w:rsid w:val="00A41F91"/>
    <w:rsid w:val="00A63355"/>
    <w:rsid w:val="00A7596D"/>
    <w:rsid w:val="00A963DF"/>
    <w:rsid w:val="00AA211B"/>
    <w:rsid w:val="00AA781A"/>
    <w:rsid w:val="00AC0C22"/>
    <w:rsid w:val="00AC3896"/>
    <w:rsid w:val="00AD2CF2"/>
    <w:rsid w:val="00AE2D88"/>
    <w:rsid w:val="00AE6F6F"/>
    <w:rsid w:val="00AF3325"/>
    <w:rsid w:val="00AF34D9"/>
    <w:rsid w:val="00AF70DA"/>
    <w:rsid w:val="00B019D3"/>
    <w:rsid w:val="00B34CF9"/>
    <w:rsid w:val="00B37559"/>
    <w:rsid w:val="00B4054B"/>
    <w:rsid w:val="00B579B0"/>
    <w:rsid w:val="00B57D11"/>
    <w:rsid w:val="00B649D7"/>
    <w:rsid w:val="00B81C2F"/>
    <w:rsid w:val="00B84FF5"/>
    <w:rsid w:val="00B90743"/>
    <w:rsid w:val="00B90C45"/>
    <w:rsid w:val="00B933BE"/>
    <w:rsid w:val="00BD6738"/>
    <w:rsid w:val="00BD7E5E"/>
    <w:rsid w:val="00BE63DB"/>
    <w:rsid w:val="00BE6574"/>
    <w:rsid w:val="00C07319"/>
    <w:rsid w:val="00C16FD2"/>
    <w:rsid w:val="00C236AF"/>
    <w:rsid w:val="00C3556B"/>
    <w:rsid w:val="00C4395E"/>
    <w:rsid w:val="00C47FFD"/>
    <w:rsid w:val="00C51E92"/>
    <w:rsid w:val="00C57E2C"/>
    <w:rsid w:val="00C608B7"/>
    <w:rsid w:val="00C66F24"/>
    <w:rsid w:val="00C76D7F"/>
    <w:rsid w:val="00C813AA"/>
    <w:rsid w:val="00C9291E"/>
    <w:rsid w:val="00C93080"/>
    <w:rsid w:val="00CA3F44"/>
    <w:rsid w:val="00CA4E58"/>
    <w:rsid w:val="00CB3771"/>
    <w:rsid w:val="00CB44BF"/>
    <w:rsid w:val="00CB5153"/>
    <w:rsid w:val="00CE076A"/>
    <w:rsid w:val="00CE463D"/>
    <w:rsid w:val="00D06A3D"/>
    <w:rsid w:val="00D10BA0"/>
    <w:rsid w:val="00D21694"/>
    <w:rsid w:val="00D24EB5"/>
    <w:rsid w:val="00D35AB9"/>
    <w:rsid w:val="00D41571"/>
    <w:rsid w:val="00D416A0"/>
    <w:rsid w:val="00D47672"/>
    <w:rsid w:val="00D5123C"/>
    <w:rsid w:val="00D55560"/>
    <w:rsid w:val="00D61C5A"/>
    <w:rsid w:val="00D62111"/>
    <w:rsid w:val="00D6287C"/>
    <w:rsid w:val="00D6790C"/>
    <w:rsid w:val="00D73277"/>
    <w:rsid w:val="00D76586"/>
    <w:rsid w:val="00D82657"/>
    <w:rsid w:val="00D87E20"/>
    <w:rsid w:val="00DA4037"/>
    <w:rsid w:val="00DE66A5"/>
    <w:rsid w:val="00DF2B50"/>
    <w:rsid w:val="00E01059"/>
    <w:rsid w:val="00E04C86"/>
    <w:rsid w:val="00E17344"/>
    <w:rsid w:val="00E20F30"/>
    <w:rsid w:val="00E2189C"/>
    <w:rsid w:val="00E25BB1"/>
    <w:rsid w:val="00E27BBA"/>
    <w:rsid w:val="00E30E3F"/>
    <w:rsid w:val="00E35E8F"/>
    <w:rsid w:val="00E428AB"/>
    <w:rsid w:val="00E438E8"/>
    <w:rsid w:val="00E453A3"/>
    <w:rsid w:val="00E520E2"/>
    <w:rsid w:val="00E530C4"/>
    <w:rsid w:val="00E53DCE"/>
    <w:rsid w:val="00E55996"/>
    <w:rsid w:val="00E64254"/>
    <w:rsid w:val="00E67928"/>
    <w:rsid w:val="00E70FB5"/>
    <w:rsid w:val="00E915AF"/>
    <w:rsid w:val="00E96415"/>
    <w:rsid w:val="00EA15B3"/>
    <w:rsid w:val="00EA2C83"/>
    <w:rsid w:val="00EB2358"/>
    <w:rsid w:val="00EB3EB8"/>
    <w:rsid w:val="00EC00EF"/>
    <w:rsid w:val="00EC02FE"/>
    <w:rsid w:val="00EC4A96"/>
    <w:rsid w:val="00EE03A0"/>
    <w:rsid w:val="00EE1A57"/>
    <w:rsid w:val="00F424BF"/>
    <w:rsid w:val="00F44FC3"/>
    <w:rsid w:val="00F46107"/>
    <w:rsid w:val="00F468C5"/>
    <w:rsid w:val="00F52F39"/>
    <w:rsid w:val="00F6184F"/>
    <w:rsid w:val="00F73DBD"/>
    <w:rsid w:val="00F8310E"/>
    <w:rsid w:val="00F914DD"/>
    <w:rsid w:val="00FA2358"/>
    <w:rsid w:val="00FA2B80"/>
    <w:rsid w:val="00FB2592"/>
    <w:rsid w:val="00FB2810"/>
    <w:rsid w:val="00FB7A2C"/>
    <w:rsid w:val="00FC2947"/>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77B6AD5"/>
  <w15:docId w15:val="{F99C1041-B9CA-419B-A44C-70D5D044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2F0"/>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uiPriority w:val="99"/>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uiPriority w:val="99"/>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642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42F8"/>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basedOn w:val="DefaultParagraphFont"/>
    <w:link w:val="Header"/>
    <w:rsid w:val="003F2F34"/>
    <w:rPr>
      <w:sz w:val="24"/>
      <w:szCs w:val="22"/>
      <w:lang w:val="en-US" w:eastAsia="en-US"/>
    </w:rPr>
  </w:style>
  <w:style w:type="character" w:styleId="UnresolvedMention">
    <w:name w:val="Unresolved Mention"/>
    <w:basedOn w:val="DefaultParagraphFont"/>
    <w:uiPriority w:val="99"/>
    <w:semiHidden/>
    <w:unhideWhenUsed/>
    <w:rsid w:val="004C1B88"/>
    <w:rPr>
      <w:color w:val="605E5C"/>
      <w:shd w:val="clear" w:color="auto" w:fill="E1DFDD"/>
    </w:rPr>
  </w:style>
  <w:style w:type="character" w:customStyle="1" w:styleId="TabletextChar">
    <w:name w:val="Table_text Char"/>
    <w:link w:val="Tabletext"/>
    <w:uiPriority w:val="99"/>
    <w:locked/>
    <w:rsid w:val="005650D8"/>
    <w:rPr>
      <w:szCs w:val="22"/>
      <w:lang w:val="en-US" w:eastAsia="en-US"/>
    </w:rPr>
  </w:style>
  <w:style w:type="character" w:customStyle="1" w:styleId="TableheadChar">
    <w:name w:val="Table_head Char"/>
    <w:basedOn w:val="DefaultParagraphFont"/>
    <w:link w:val="Tablehead"/>
    <w:uiPriority w:val="99"/>
    <w:locked/>
    <w:rsid w:val="005650D8"/>
    <w:rPr>
      <w:b/>
      <w:szCs w:val="22"/>
      <w:lang w:val="en-US" w:eastAsia="en-US"/>
    </w:rPr>
  </w:style>
  <w:style w:type="paragraph" w:customStyle="1" w:styleId="Reasons">
    <w:name w:val="Reasons"/>
    <w:basedOn w:val="Normal"/>
    <w:qFormat/>
    <w:rsid w:val="005650D8"/>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RES-R.1-9-2023/fr"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md/R23-SG06-C/fr"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itu.int/fr/ITU-T/ipr/Pages/policy.aspx" TargetMode="External"/><Relationship Id="rId4" Type="http://schemas.openxmlformats.org/officeDocument/2006/relationships/settings" Target="settings.xml"/><Relationship Id="rId9" Type="http://schemas.openxmlformats.org/officeDocument/2006/relationships/hyperlink" Target="https://www.itu.int/pub/R-REC/fr"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8754E-7621-4B8E-A469-3744FFE0D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710</Words>
  <Characters>4615</Characters>
  <Application>Microsoft Office Word</Application>
  <DocSecurity>0</DocSecurity>
  <Lines>38</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5315</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Chamova, Alisa</cp:lastModifiedBy>
  <cp:revision>5</cp:revision>
  <cp:lastPrinted>2013-03-08T10:15:00Z</cp:lastPrinted>
  <dcterms:created xsi:type="dcterms:W3CDTF">2026-04-07T08:22:00Z</dcterms:created>
  <dcterms:modified xsi:type="dcterms:W3CDTF">2026-04-09T08:31:00Z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