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1E60A1" w14:paraId="610304F8" w14:textId="77777777" w:rsidTr="00781872">
        <w:trPr>
          <w:jc w:val="center"/>
        </w:trPr>
        <w:tc>
          <w:tcPr>
            <w:tcW w:w="9889" w:type="dxa"/>
            <w:gridSpan w:val="3"/>
          </w:tcPr>
          <w:p w14:paraId="1DC31B82" w14:textId="77777777" w:rsidR="008E38B4" w:rsidRPr="001E60A1" w:rsidRDefault="00456812" w:rsidP="00082020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1E60A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1E60A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1E60A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1E60A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1E60A1" w14:paraId="7B4A7571" w14:textId="77777777" w:rsidTr="00781872">
        <w:trPr>
          <w:jc w:val="center"/>
        </w:trPr>
        <w:tc>
          <w:tcPr>
            <w:tcW w:w="7054" w:type="dxa"/>
            <w:gridSpan w:val="2"/>
          </w:tcPr>
          <w:p w14:paraId="4BE28784" w14:textId="77777777" w:rsidR="00C76D7F" w:rsidRPr="001E60A1" w:rsidRDefault="00456812" w:rsidP="00E17344">
            <w:pPr>
              <w:spacing w:before="0"/>
            </w:pPr>
            <w:r w:rsidRPr="001E60A1">
              <w:t>Административный циркуляр</w:t>
            </w:r>
          </w:p>
          <w:p w14:paraId="4C75C299" w14:textId="151E1D92" w:rsidR="00651777" w:rsidRPr="001E60A1" w:rsidRDefault="00E17344" w:rsidP="00E17344">
            <w:pPr>
              <w:spacing w:before="0"/>
              <w:rPr>
                <w:b/>
                <w:bCs/>
              </w:rPr>
            </w:pPr>
            <w:r w:rsidRPr="001E60A1">
              <w:rPr>
                <w:b/>
                <w:bCs/>
              </w:rPr>
              <w:t>CA</w:t>
            </w:r>
            <w:r w:rsidR="004A7970" w:rsidRPr="001E60A1">
              <w:rPr>
                <w:b/>
                <w:bCs/>
              </w:rPr>
              <w:t>CE</w:t>
            </w:r>
            <w:r w:rsidR="003836D4" w:rsidRPr="001E60A1">
              <w:rPr>
                <w:b/>
                <w:bCs/>
              </w:rPr>
              <w:t>/</w:t>
            </w:r>
            <w:r w:rsidR="006E7CA4" w:rsidRPr="006E7CA4">
              <w:rPr>
                <w:b/>
                <w:bCs/>
              </w:rPr>
              <w:t>1178</w:t>
            </w:r>
          </w:p>
        </w:tc>
        <w:tc>
          <w:tcPr>
            <w:tcW w:w="2835" w:type="dxa"/>
          </w:tcPr>
          <w:p w14:paraId="5CB733C8" w14:textId="6A006A8D" w:rsidR="00651777" w:rsidRPr="004038D1" w:rsidRDefault="006E7CA4" w:rsidP="00034340">
            <w:pPr>
              <w:spacing w:before="0"/>
              <w:jc w:val="right"/>
            </w:pPr>
            <w:r>
              <w:rPr>
                <w:rFonts w:cs="Arial"/>
                <w:szCs w:val="24"/>
              </w:rPr>
              <w:t>3 марта 2026 года</w:t>
            </w:r>
          </w:p>
        </w:tc>
      </w:tr>
      <w:tr w:rsidR="0037309C" w:rsidRPr="001E60A1" w14:paraId="74A0DDE1" w14:textId="77777777" w:rsidTr="00781872">
        <w:trPr>
          <w:jc w:val="center"/>
        </w:trPr>
        <w:tc>
          <w:tcPr>
            <w:tcW w:w="9889" w:type="dxa"/>
            <w:gridSpan w:val="3"/>
          </w:tcPr>
          <w:p w14:paraId="72885E91" w14:textId="77777777" w:rsidR="0037309C" w:rsidRPr="001E60A1" w:rsidRDefault="0037309C" w:rsidP="006047E5">
            <w:pPr>
              <w:spacing w:before="0"/>
              <w:rPr>
                <w:rFonts w:cs="Arial"/>
              </w:rPr>
            </w:pPr>
          </w:p>
        </w:tc>
      </w:tr>
      <w:tr w:rsidR="0037309C" w:rsidRPr="001E60A1" w14:paraId="200C8EDB" w14:textId="77777777" w:rsidTr="00781872">
        <w:trPr>
          <w:jc w:val="center"/>
        </w:trPr>
        <w:tc>
          <w:tcPr>
            <w:tcW w:w="9889" w:type="dxa"/>
            <w:gridSpan w:val="3"/>
          </w:tcPr>
          <w:p w14:paraId="5A6CEEA8" w14:textId="77777777" w:rsidR="0037309C" w:rsidRPr="001E60A1" w:rsidRDefault="0037309C" w:rsidP="00D374CD">
            <w:pPr>
              <w:spacing w:before="0"/>
            </w:pPr>
          </w:p>
        </w:tc>
      </w:tr>
      <w:tr w:rsidR="0037309C" w:rsidRPr="001E60A1" w14:paraId="1F3780BA" w14:textId="77777777" w:rsidTr="00781872">
        <w:trPr>
          <w:jc w:val="center"/>
        </w:trPr>
        <w:tc>
          <w:tcPr>
            <w:tcW w:w="9889" w:type="dxa"/>
            <w:gridSpan w:val="3"/>
          </w:tcPr>
          <w:p w14:paraId="1CD129A6" w14:textId="5BE5C4F3" w:rsidR="00D21694" w:rsidRPr="001E60A1" w:rsidRDefault="00456812" w:rsidP="00990D8A">
            <w:pPr>
              <w:spacing w:before="0"/>
              <w:rPr>
                <w:b/>
                <w:bCs/>
              </w:rPr>
            </w:pPr>
            <w:r w:rsidRPr="001E60A1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4038D1" w:rsidRPr="001E60A1">
              <w:rPr>
                <w:b/>
                <w:bCs/>
              </w:rPr>
              <w:t xml:space="preserve"> и Академическим организациям – Членам МСЭ</w:t>
            </w:r>
            <w:r w:rsidRPr="001E60A1">
              <w:rPr>
                <w:b/>
                <w:bCs/>
              </w:rPr>
              <w:t xml:space="preserve">, участвующим в работе </w:t>
            </w:r>
            <w:r w:rsidR="006E7CA4">
              <w:rPr>
                <w:b/>
                <w:bCs/>
              </w:rPr>
              <w:t>5</w:t>
            </w:r>
            <w:r w:rsidRPr="001E60A1">
              <w:rPr>
                <w:b/>
                <w:bCs/>
              </w:rPr>
              <w:t>-й Исследовательской комиссии по радиосвязи</w:t>
            </w:r>
          </w:p>
        </w:tc>
      </w:tr>
      <w:tr w:rsidR="0037309C" w:rsidRPr="001E60A1" w14:paraId="7AEDE250" w14:textId="77777777" w:rsidTr="00781872">
        <w:trPr>
          <w:jc w:val="center"/>
        </w:trPr>
        <w:tc>
          <w:tcPr>
            <w:tcW w:w="9889" w:type="dxa"/>
            <w:gridSpan w:val="3"/>
          </w:tcPr>
          <w:p w14:paraId="2F52149F" w14:textId="77777777" w:rsidR="0037309C" w:rsidRPr="001E60A1" w:rsidRDefault="0037309C" w:rsidP="006047E5">
            <w:pPr>
              <w:spacing w:before="0"/>
            </w:pPr>
          </w:p>
        </w:tc>
      </w:tr>
      <w:tr w:rsidR="00B4054B" w:rsidRPr="001E60A1" w14:paraId="0ED90812" w14:textId="77777777" w:rsidTr="00781872">
        <w:trPr>
          <w:jc w:val="center"/>
        </w:trPr>
        <w:tc>
          <w:tcPr>
            <w:tcW w:w="1526" w:type="dxa"/>
          </w:tcPr>
          <w:p w14:paraId="13100D01" w14:textId="77777777" w:rsidR="00B4054B" w:rsidRPr="001E60A1" w:rsidRDefault="00456812" w:rsidP="00990D8A">
            <w:r w:rsidRPr="001E60A1">
              <w:t>Предмет</w:t>
            </w:r>
            <w:r w:rsidR="00B4054B" w:rsidRPr="001E60A1"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69CF8F3E" w14:textId="5561D85D" w:rsidR="00C9704C" w:rsidRPr="001E60A1" w:rsidRDefault="006E7CA4" w:rsidP="0097049F">
            <w:pPr>
              <w:tabs>
                <w:tab w:val="left" w:pos="709"/>
              </w:tabs>
              <w:spacing w:before="0"/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9704C" w:rsidRPr="001E60A1">
              <w:rPr>
                <w:b/>
                <w:bCs/>
              </w:rPr>
              <w:t>-я Исследовательская комиссия по радиосвязи</w:t>
            </w:r>
            <w:r w:rsidR="0097049F" w:rsidRPr="001E60A1">
              <w:rPr>
                <w:b/>
              </w:rPr>
              <w:t xml:space="preserve"> </w:t>
            </w:r>
            <w:r w:rsidR="0097049F" w:rsidRPr="001E60A1">
              <w:rPr>
                <w:b/>
                <w:bCs/>
              </w:rPr>
              <w:t>(</w:t>
            </w:r>
            <w:r w:rsidR="00810797">
              <w:rPr>
                <w:b/>
                <w:bCs/>
              </w:rPr>
              <w:t>Наземные службы</w:t>
            </w:r>
            <w:r w:rsidR="0097049F" w:rsidRPr="001E60A1">
              <w:rPr>
                <w:b/>
                <w:bCs/>
              </w:rPr>
              <w:t>)</w:t>
            </w:r>
          </w:p>
          <w:p w14:paraId="3D6CB7EE" w14:textId="12527F2F" w:rsidR="004A7970" w:rsidRPr="001E60A1" w:rsidRDefault="00C9704C" w:rsidP="006E7CA4">
            <w:pPr>
              <w:tabs>
                <w:tab w:val="left" w:pos="493"/>
              </w:tabs>
              <w:ind w:left="493" w:hanging="493"/>
              <w:rPr>
                <w:szCs w:val="22"/>
              </w:rPr>
            </w:pPr>
            <w:r w:rsidRPr="001E60A1">
              <w:rPr>
                <w:b/>
                <w:bCs/>
              </w:rPr>
              <w:t>–</w:t>
            </w:r>
            <w:r w:rsidRPr="001E60A1">
              <w:rPr>
                <w:b/>
                <w:bCs/>
              </w:rPr>
              <w:tab/>
            </w:r>
            <w:r w:rsidR="00CE29F8" w:rsidRPr="006E7CA4">
              <w:rPr>
                <w:b/>
                <w:bCs/>
              </w:rPr>
              <w:t xml:space="preserve">Утверждение </w:t>
            </w:r>
            <w:r w:rsidR="006E7CA4" w:rsidRPr="006E7CA4">
              <w:rPr>
                <w:b/>
                <w:bCs/>
              </w:rPr>
              <w:t>трех</w:t>
            </w:r>
            <w:r w:rsidR="00CE29F8" w:rsidRPr="006E7CA4">
              <w:rPr>
                <w:b/>
                <w:bCs/>
              </w:rPr>
              <w:t xml:space="preserve"> новых и </w:t>
            </w:r>
            <w:r w:rsidR="006E7CA4" w:rsidRPr="006E7CA4">
              <w:rPr>
                <w:b/>
                <w:bCs/>
              </w:rPr>
              <w:t>семи</w:t>
            </w:r>
            <w:r w:rsidR="00CE29F8" w:rsidRPr="006E7CA4">
              <w:rPr>
                <w:b/>
                <w:bCs/>
              </w:rPr>
              <w:t xml:space="preserve"> пересмотренных Рекомендаций МСЭ-R</w:t>
            </w:r>
          </w:p>
        </w:tc>
      </w:tr>
      <w:tr w:rsidR="00B4054B" w:rsidRPr="001E60A1" w14:paraId="323607D4" w14:textId="77777777" w:rsidTr="00781872">
        <w:trPr>
          <w:jc w:val="center"/>
        </w:trPr>
        <w:tc>
          <w:tcPr>
            <w:tcW w:w="1526" w:type="dxa"/>
          </w:tcPr>
          <w:p w14:paraId="37174F84" w14:textId="77777777" w:rsidR="00B4054B" w:rsidRPr="001E60A1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</w:tcPr>
          <w:p w14:paraId="14523E8B" w14:textId="77777777" w:rsidR="00B4054B" w:rsidRPr="001E60A1" w:rsidRDefault="00B4054B" w:rsidP="006A0053">
            <w:pPr>
              <w:spacing w:before="0"/>
              <w:rPr>
                <w:b/>
                <w:bCs/>
              </w:rPr>
            </w:pPr>
          </w:p>
        </w:tc>
      </w:tr>
      <w:tr w:rsidR="00B4054B" w:rsidRPr="001E60A1" w14:paraId="2DEF58D7" w14:textId="77777777" w:rsidTr="00781872">
        <w:trPr>
          <w:jc w:val="center"/>
        </w:trPr>
        <w:tc>
          <w:tcPr>
            <w:tcW w:w="1526" w:type="dxa"/>
          </w:tcPr>
          <w:p w14:paraId="5DD725BB" w14:textId="77777777" w:rsidR="00B4054B" w:rsidRPr="001E60A1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</w:tcPr>
          <w:p w14:paraId="21CF6F58" w14:textId="77777777" w:rsidR="00B4054B" w:rsidRPr="001E60A1" w:rsidRDefault="00B4054B" w:rsidP="006A0053">
            <w:pPr>
              <w:spacing w:before="0"/>
              <w:rPr>
                <w:b/>
                <w:bCs/>
              </w:rPr>
            </w:pPr>
          </w:p>
        </w:tc>
      </w:tr>
    </w:tbl>
    <w:p w14:paraId="522FE9B9" w14:textId="07A7D8DC" w:rsidR="00CE29F8" w:rsidRPr="007C0F67" w:rsidRDefault="00CE29F8" w:rsidP="00082020">
      <w:pPr>
        <w:pStyle w:val="Normalaftertitle0"/>
        <w:spacing w:before="480"/>
        <w:jc w:val="both"/>
      </w:pPr>
      <w:r w:rsidRPr="006E7CA4">
        <w:t xml:space="preserve">В Административном циркуляре </w:t>
      </w:r>
      <w:hyperlink r:id="rId8" w:history="1">
        <w:r w:rsidR="006E7CA4" w:rsidRPr="006E7CA4">
          <w:rPr>
            <w:rStyle w:val="Hyperlink"/>
            <w:lang w:val="en-US"/>
          </w:rPr>
          <w:t>CACE</w:t>
        </w:r>
        <w:r w:rsidR="006E7CA4" w:rsidRPr="00812942">
          <w:rPr>
            <w:rStyle w:val="Hyperlink"/>
          </w:rPr>
          <w:t>/1170</w:t>
        </w:r>
      </w:hyperlink>
      <w:r w:rsidRPr="006E7CA4">
        <w:t xml:space="preserve"> от </w:t>
      </w:r>
      <w:r w:rsidR="006E7CA4" w:rsidRPr="006E7CA4">
        <w:t>23</w:t>
      </w:r>
      <w:r w:rsidRPr="006E7CA4">
        <w:t xml:space="preserve"> </w:t>
      </w:r>
      <w:r w:rsidR="006E7CA4" w:rsidRPr="006E7CA4">
        <w:t xml:space="preserve">декабря </w:t>
      </w:r>
      <w:r w:rsidRPr="006E7CA4">
        <w:t>20</w:t>
      </w:r>
      <w:r w:rsidR="006E7CA4" w:rsidRPr="006E7CA4">
        <w:t>25</w:t>
      </w:r>
      <w:r w:rsidRPr="006E7CA4">
        <w:t xml:space="preserve"> года были представлены проекты </w:t>
      </w:r>
      <w:r w:rsidR="006E7CA4" w:rsidRPr="006E7CA4">
        <w:t>трех</w:t>
      </w:r>
      <w:r w:rsidRPr="006E7CA4">
        <w:t xml:space="preserve"> новых и проекты </w:t>
      </w:r>
      <w:r w:rsidR="006E7CA4" w:rsidRPr="006E7CA4">
        <w:t xml:space="preserve">семи </w:t>
      </w:r>
      <w:r w:rsidRPr="006E7CA4">
        <w:t>пересмотренных Рекомендаций МСЭ-R для утверждения согласно процедуре, предусмотренной в Резолюции МСЭ-R 1-</w:t>
      </w:r>
      <w:r w:rsidR="005C04A4" w:rsidRPr="006E7CA4">
        <w:t>9</w:t>
      </w:r>
      <w:r w:rsidRPr="006E7CA4">
        <w:t xml:space="preserve"> (п. </w:t>
      </w:r>
      <w:r w:rsidRPr="006E7CA4">
        <w:rPr>
          <w:rFonts w:cstheme="minorHAnsi"/>
        </w:rPr>
        <w:t>A2.6.2.3).</w:t>
      </w:r>
    </w:p>
    <w:p w14:paraId="13265233" w14:textId="10088CE9" w:rsidR="00CE29F8" w:rsidRPr="006E7CA4" w:rsidRDefault="00CE29F8" w:rsidP="00082020">
      <w:pPr>
        <w:jc w:val="both"/>
      </w:pPr>
      <w:r w:rsidRPr="006E7CA4">
        <w:t xml:space="preserve">Условия, регулирующие эту процедуру, были выполнены </w:t>
      </w:r>
      <w:r w:rsidR="006E7CA4" w:rsidRPr="006E7CA4">
        <w:t xml:space="preserve">23 февраля </w:t>
      </w:r>
      <w:r w:rsidRPr="006E7CA4">
        <w:t>20</w:t>
      </w:r>
      <w:r w:rsidR="006E7CA4" w:rsidRPr="006E7CA4">
        <w:t>26</w:t>
      </w:r>
      <w:r w:rsidRPr="006E7CA4">
        <w:t> года.</w:t>
      </w:r>
    </w:p>
    <w:p w14:paraId="402C28E6" w14:textId="4D371FF3" w:rsidR="00705F1D" w:rsidRPr="007C0F67" w:rsidRDefault="00CE29F8" w:rsidP="00082020">
      <w:pPr>
        <w:jc w:val="both"/>
        <w:rPr>
          <w:rFonts w:cstheme="majorBidi"/>
          <w:lang w:val="en-US"/>
        </w:rPr>
      </w:pPr>
      <w:r w:rsidRPr="006E7CA4">
        <w:t>Утвержденные Рекомендации будут опубликованы МСЭ, и в</w:t>
      </w:r>
      <w:r w:rsidR="009D7FD7" w:rsidRPr="006E7CA4">
        <w:t xml:space="preserve"> </w:t>
      </w:r>
      <w:r w:rsidRPr="006E7CA4">
        <w:t>Приложении</w:t>
      </w:r>
      <w:r w:rsidR="004038D1" w:rsidRPr="006E7CA4">
        <w:t xml:space="preserve"> </w:t>
      </w:r>
      <w:r w:rsidRPr="006E7CA4">
        <w:t>к настоящему Циркуляру</w:t>
      </w:r>
      <w:r w:rsidR="004038D1" w:rsidRPr="006E7CA4">
        <w:t xml:space="preserve"> </w:t>
      </w:r>
      <w:r w:rsidRPr="006E7CA4">
        <w:t>указаны их названия с присвоенными номерами.</w:t>
      </w:r>
    </w:p>
    <w:p w14:paraId="7929C622" w14:textId="740C5AE3" w:rsidR="00705F1D" w:rsidRPr="006E7CA4" w:rsidRDefault="009D7FD7" w:rsidP="001C57FF">
      <w:pPr>
        <w:tabs>
          <w:tab w:val="center" w:pos="7371"/>
        </w:tabs>
        <w:overflowPunct/>
        <w:autoSpaceDE/>
        <w:autoSpaceDN/>
        <w:adjustRightInd/>
        <w:spacing w:before="1200"/>
        <w:textAlignment w:val="auto"/>
        <w:rPr>
          <w:sz w:val="24"/>
          <w:szCs w:val="24"/>
        </w:rPr>
      </w:pPr>
      <w:r w:rsidRPr="006E7CA4">
        <w:t xml:space="preserve">Марио </w:t>
      </w:r>
      <w:r w:rsidR="00625AB0" w:rsidRPr="006E7CA4">
        <w:t>М</w:t>
      </w:r>
      <w:r w:rsidRPr="006E7CA4">
        <w:t>аневич</w:t>
      </w:r>
      <w:r w:rsidR="00082020" w:rsidRPr="006E7CA4">
        <w:br/>
      </w:r>
      <w:r w:rsidR="00705F1D" w:rsidRPr="006E7CA4">
        <w:t xml:space="preserve">Директор </w:t>
      </w:r>
    </w:p>
    <w:p w14:paraId="52A30A99" w14:textId="62BCAEBE" w:rsidR="00705F1D" w:rsidRPr="001E60A1" w:rsidRDefault="00705F1D" w:rsidP="001C57FF">
      <w:pPr>
        <w:keepNext/>
        <w:keepLines/>
        <w:widowControl w:val="0"/>
        <w:spacing w:before="2400"/>
      </w:pPr>
      <w:r w:rsidRPr="006E7CA4">
        <w:rPr>
          <w:b/>
          <w:bCs/>
        </w:rPr>
        <w:t>Приложение</w:t>
      </w:r>
      <w:r w:rsidRPr="006E7CA4">
        <w:t xml:space="preserve">: </w:t>
      </w:r>
      <w:r w:rsidR="006E7CA4" w:rsidRPr="006E7CA4">
        <w:t>1</w:t>
      </w:r>
    </w:p>
    <w:p w14:paraId="31C7B794" w14:textId="77777777" w:rsidR="00082020" w:rsidRPr="001E60A1" w:rsidRDefault="00082020">
      <w:pPr>
        <w:overflowPunct/>
        <w:autoSpaceDE/>
        <w:autoSpaceDN/>
        <w:adjustRightInd/>
        <w:spacing w:before="0"/>
        <w:textAlignment w:val="auto"/>
        <w:rPr>
          <w:b/>
          <w:bCs/>
          <w:sz w:val="26"/>
          <w:szCs w:val="26"/>
        </w:rPr>
      </w:pPr>
      <w:bookmarkStart w:id="0" w:name="ddistribution"/>
      <w:bookmarkEnd w:id="0"/>
      <w:r w:rsidRPr="001E60A1">
        <w:rPr>
          <w:b/>
          <w:bCs/>
          <w:sz w:val="26"/>
          <w:szCs w:val="26"/>
        </w:rPr>
        <w:br w:type="page"/>
      </w:r>
    </w:p>
    <w:p w14:paraId="55DA8680" w14:textId="7F908D4C" w:rsidR="00705F1D" w:rsidRPr="004038D1" w:rsidRDefault="00705F1D" w:rsidP="00082020">
      <w:pPr>
        <w:pStyle w:val="AnnexNo"/>
      </w:pPr>
      <w:r w:rsidRPr="001E60A1">
        <w:lastRenderedPageBreak/>
        <w:t>П</w:t>
      </w:r>
      <w:r w:rsidR="008750C7" w:rsidRPr="001E60A1">
        <w:t>риложение</w:t>
      </w:r>
    </w:p>
    <w:p w14:paraId="3B66BF42" w14:textId="79D79183" w:rsidR="00705F1D" w:rsidRPr="001E60A1" w:rsidRDefault="00705F1D" w:rsidP="007C0F67">
      <w:pPr>
        <w:pStyle w:val="Annextitle"/>
      </w:pPr>
      <w:r w:rsidRPr="006E7CA4">
        <w:t xml:space="preserve">Названия </w:t>
      </w:r>
      <w:r w:rsidR="00CE29F8" w:rsidRPr="006E7CA4">
        <w:t>утвержденных</w:t>
      </w:r>
      <w:r w:rsidRPr="006E7CA4">
        <w:t xml:space="preserve"> </w:t>
      </w:r>
      <w:r w:rsidRPr="007C0F67">
        <w:t>Рекомендаций</w:t>
      </w:r>
      <w:r w:rsidR="00CE29F8" w:rsidRPr="006E7CA4">
        <w:t xml:space="preserve"> МСЭ-R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529"/>
        <w:gridCol w:w="1837"/>
      </w:tblGrid>
      <w:tr w:rsidR="009D7FD7" w:rsidRPr="006E7CA4" w14:paraId="07E233F9" w14:textId="77777777" w:rsidTr="00E07A4D">
        <w:tc>
          <w:tcPr>
            <w:tcW w:w="2263" w:type="dxa"/>
          </w:tcPr>
          <w:p w14:paraId="2211BDAD" w14:textId="04F71DE7" w:rsidR="009D7FD7" w:rsidRPr="006E7CA4" w:rsidRDefault="009D7FD7" w:rsidP="00850490">
            <w:pPr>
              <w:pStyle w:val="Normalaftertitle"/>
              <w:spacing w:before="80" w:after="80"/>
              <w:jc w:val="center"/>
              <w:rPr>
                <w:b/>
                <w:sz w:val="20"/>
              </w:rPr>
            </w:pPr>
            <w:r w:rsidRPr="006E7CA4">
              <w:rPr>
                <w:rFonts w:cstheme="minorHAnsi"/>
                <w:b/>
                <w:sz w:val="20"/>
              </w:rPr>
              <w:t>Рекомендация</w:t>
            </w:r>
            <w:r w:rsidR="00E07A4D" w:rsidRPr="006E7CA4">
              <w:rPr>
                <w:rFonts w:cstheme="minorHAnsi"/>
                <w:b/>
                <w:sz w:val="20"/>
              </w:rPr>
              <w:t xml:space="preserve"> </w:t>
            </w:r>
            <w:r w:rsidRPr="006E7CA4">
              <w:rPr>
                <w:rFonts w:cstheme="minorHAnsi"/>
                <w:b/>
                <w:sz w:val="20"/>
              </w:rPr>
              <w:t>МСЭ-R</w:t>
            </w:r>
          </w:p>
        </w:tc>
        <w:tc>
          <w:tcPr>
            <w:tcW w:w="5529" w:type="dxa"/>
          </w:tcPr>
          <w:p w14:paraId="1DA65457" w14:textId="2272557D" w:rsidR="009D7FD7" w:rsidRPr="006E7CA4" w:rsidRDefault="009D7FD7" w:rsidP="00850490">
            <w:pPr>
              <w:pStyle w:val="Normalaftertitle"/>
              <w:spacing w:before="80" w:after="80"/>
              <w:jc w:val="center"/>
              <w:rPr>
                <w:b/>
                <w:sz w:val="20"/>
              </w:rPr>
            </w:pPr>
            <w:r w:rsidRPr="006E7CA4">
              <w:rPr>
                <w:b/>
                <w:sz w:val="20"/>
              </w:rPr>
              <w:t>Название</w:t>
            </w:r>
          </w:p>
        </w:tc>
        <w:tc>
          <w:tcPr>
            <w:tcW w:w="1837" w:type="dxa"/>
          </w:tcPr>
          <w:p w14:paraId="10FE53D1" w14:textId="3A593748" w:rsidR="009D7FD7" w:rsidRPr="006E7CA4" w:rsidRDefault="004038D1" w:rsidP="00850490">
            <w:pPr>
              <w:pStyle w:val="Normalaftertitle0"/>
              <w:tabs>
                <w:tab w:val="right" w:pos="9639"/>
              </w:tabs>
              <w:spacing w:before="80" w:after="80"/>
              <w:jc w:val="center"/>
              <w:rPr>
                <w:b/>
                <w:sz w:val="20"/>
              </w:rPr>
            </w:pPr>
            <w:r w:rsidRPr="006E7CA4">
              <w:rPr>
                <w:rFonts w:cstheme="minorHAnsi"/>
                <w:b/>
                <w:sz w:val="20"/>
              </w:rPr>
              <w:t>Д</w:t>
            </w:r>
            <w:r w:rsidR="009D7FD7" w:rsidRPr="006E7CA4">
              <w:rPr>
                <w:rFonts w:cstheme="minorHAnsi"/>
                <w:b/>
                <w:sz w:val="20"/>
              </w:rPr>
              <w:t>окумент</w:t>
            </w:r>
          </w:p>
        </w:tc>
      </w:tr>
      <w:tr w:rsidR="006E7CA4" w:rsidRPr="006E7CA4" w14:paraId="62801F25" w14:textId="77777777" w:rsidTr="00310BFE">
        <w:tc>
          <w:tcPr>
            <w:tcW w:w="2263" w:type="dxa"/>
            <w:vAlign w:val="center"/>
          </w:tcPr>
          <w:p w14:paraId="0BD3A7B1" w14:textId="77C9AA40" w:rsidR="006E7CA4" w:rsidRPr="007C0F67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7C0F67">
              <w:rPr>
                <w:sz w:val="20"/>
                <w:lang w:val="en-GB"/>
              </w:rPr>
              <w:t>M.2171-0</w:t>
            </w:r>
          </w:p>
        </w:tc>
        <w:tc>
          <w:tcPr>
            <w:tcW w:w="5529" w:type="dxa"/>
          </w:tcPr>
          <w:p w14:paraId="51D4D7BD" w14:textId="2AD460E9" w:rsidR="006E7CA4" w:rsidRPr="006E7CA4" w:rsidRDefault="006E7CA4" w:rsidP="006E7CA4">
            <w:pPr>
              <w:pStyle w:val="Normalaftertitle"/>
              <w:spacing w:before="40" w:after="40"/>
              <w:rPr>
                <w:rFonts w:cstheme="minorHAnsi"/>
                <w:bCs/>
                <w:sz w:val="20"/>
                <w:highlight w:val="yellow"/>
              </w:rPr>
            </w:pPr>
            <w:r w:rsidRPr="006E7CA4">
              <w:rPr>
                <w:rFonts w:cstheme="minorHAnsi"/>
                <w:bCs/>
                <w:sz w:val="20"/>
              </w:rPr>
              <w:t>Руководство по согласованию спектра для существующих и будущих систем железнодорожной радиосвязи между поездом и путевыми устройствами (RSTT) в полосах частот, распределенных подвижной службе, которые работают в соответствии с Регламентом радиосвязи</w:t>
            </w:r>
          </w:p>
        </w:tc>
        <w:tc>
          <w:tcPr>
            <w:tcW w:w="1837" w:type="dxa"/>
            <w:vAlign w:val="center"/>
          </w:tcPr>
          <w:p w14:paraId="6D654E77" w14:textId="3F85264E" w:rsidR="006E7CA4" w:rsidRPr="006E7CA4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6E7CA4">
              <w:rPr>
                <w:sz w:val="20"/>
              </w:rPr>
              <w:t>69</w:t>
            </w:r>
          </w:p>
        </w:tc>
      </w:tr>
      <w:tr w:rsidR="006E7CA4" w:rsidRPr="006E7CA4" w14:paraId="1004A7AC" w14:textId="77777777" w:rsidTr="00310BFE">
        <w:tc>
          <w:tcPr>
            <w:tcW w:w="2263" w:type="dxa"/>
            <w:vAlign w:val="center"/>
          </w:tcPr>
          <w:p w14:paraId="5F4A0DC1" w14:textId="0E954FF1" w:rsidR="006E7CA4" w:rsidRPr="007C0F67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7C0F67">
              <w:rPr>
                <w:sz w:val="20"/>
                <w:lang w:val="en-GB"/>
              </w:rPr>
              <w:t>F.2172-0</w:t>
            </w:r>
          </w:p>
        </w:tc>
        <w:tc>
          <w:tcPr>
            <w:tcW w:w="5529" w:type="dxa"/>
          </w:tcPr>
          <w:p w14:paraId="36FE9AE7" w14:textId="18BA8348" w:rsidR="006E7CA4" w:rsidRPr="006E7CA4" w:rsidRDefault="006E7CA4" w:rsidP="006E7CA4">
            <w:pPr>
              <w:pStyle w:val="Normalaftertitle"/>
              <w:spacing w:before="40" w:after="40"/>
              <w:rPr>
                <w:rFonts w:cstheme="minorHAnsi"/>
                <w:bCs/>
                <w:sz w:val="20"/>
                <w:highlight w:val="yellow"/>
              </w:rPr>
            </w:pPr>
            <w:r w:rsidRPr="006E7CA4">
              <w:rPr>
                <w:rFonts w:cstheme="minorHAnsi"/>
                <w:bCs/>
                <w:sz w:val="20"/>
              </w:rPr>
              <w:t>Планы размещения частот радиостволов и блоков радиочастот для систем фиксированной службы, работающих в диапазонах 130−134 ГГц, 141−148,5 ГГц, 151,5–164 ГГц и 167–174,8 ГГц</w:t>
            </w:r>
          </w:p>
        </w:tc>
        <w:tc>
          <w:tcPr>
            <w:tcW w:w="1837" w:type="dxa"/>
            <w:vAlign w:val="center"/>
          </w:tcPr>
          <w:p w14:paraId="60895812" w14:textId="721B5AA5" w:rsidR="006E7CA4" w:rsidRPr="006E7CA4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6E7CA4">
              <w:rPr>
                <w:sz w:val="20"/>
                <w:lang w:val="en-GB"/>
              </w:rPr>
              <w:t>75(Rev.2)</w:t>
            </w:r>
          </w:p>
        </w:tc>
      </w:tr>
      <w:tr w:rsidR="006E7CA4" w:rsidRPr="006E7CA4" w14:paraId="73A2D546" w14:textId="77777777" w:rsidTr="00310BFE">
        <w:tc>
          <w:tcPr>
            <w:tcW w:w="2263" w:type="dxa"/>
            <w:vAlign w:val="center"/>
          </w:tcPr>
          <w:p w14:paraId="46526459" w14:textId="1128793D" w:rsidR="006E7CA4" w:rsidRPr="007C0F67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7C0F67">
              <w:rPr>
                <w:sz w:val="20"/>
                <w:lang w:val="en-GB"/>
              </w:rPr>
              <w:t>F.2173-0</w:t>
            </w:r>
          </w:p>
        </w:tc>
        <w:tc>
          <w:tcPr>
            <w:tcW w:w="5529" w:type="dxa"/>
          </w:tcPr>
          <w:p w14:paraId="61E0794E" w14:textId="31CB0DE7" w:rsidR="006E7CA4" w:rsidRPr="006E7CA4" w:rsidRDefault="006E7CA4" w:rsidP="006E7CA4">
            <w:pPr>
              <w:pStyle w:val="Normalaftertitle"/>
              <w:spacing w:before="40" w:after="40"/>
              <w:rPr>
                <w:rFonts w:cstheme="minorHAnsi"/>
                <w:bCs/>
                <w:sz w:val="20"/>
                <w:highlight w:val="yellow"/>
              </w:rPr>
            </w:pPr>
            <w:r w:rsidRPr="006E7CA4">
              <w:rPr>
                <w:rFonts w:cstheme="minorHAnsi"/>
                <w:bCs/>
                <w:sz w:val="20"/>
              </w:rPr>
              <w:t>Планы размещения частот радиостволов и блоков радиочастот для систем фиксированной службы, работающих в диапазонах 92–94 ГГц, 94,1–100 ГГц, 102−109,5 ГГц и 111,8</w:t>
            </w:r>
            <w:r w:rsidR="007C0F67">
              <w:rPr>
                <w:rFonts w:cstheme="minorHAnsi"/>
                <w:bCs/>
                <w:sz w:val="20"/>
              </w:rPr>
              <w:t>−</w:t>
            </w:r>
            <w:r w:rsidRPr="006E7CA4">
              <w:rPr>
                <w:rFonts w:cstheme="minorHAnsi"/>
                <w:bCs/>
                <w:sz w:val="20"/>
              </w:rPr>
              <w:t>114,25 ГГц</w:t>
            </w:r>
          </w:p>
        </w:tc>
        <w:tc>
          <w:tcPr>
            <w:tcW w:w="1837" w:type="dxa"/>
            <w:vAlign w:val="center"/>
          </w:tcPr>
          <w:p w14:paraId="7B9A9068" w14:textId="1E7163C1" w:rsidR="006E7CA4" w:rsidRPr="006E7CA4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6E7CA4">
              <w:rPr>
                <w:sz w:val="20"/>
                <w:lang w:val="en-GB"/>
              </w:rPr>
              <w:t>76(Rev.2)</w:t>
            </w:r>
          </w:p>
        </w:tc>
      </w:tr>
      <w:tr w:rsidR="006E7CA4" w:rsidRPr="006E7CA4" w14:paraId="5B047021" w14:textId="77777777" w:rsidTr="00310BFE">
        <w:tc>
          <w:tcPr>
            <w:tcW w:w="2263" w:type="dxa"/>
            <w:vAlign w:val="center"/>
          </w:tcPr>
          <w:p w14:paraId="1885440A" w14:textId="58BFE4D6" w:rsidR="006E7CA4" w:rsidRPr="007C0F67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7C0F67">
              <w:rPr>
                <w:sz w:val="20"/>
                <w:lang w:val="en-GB"/>
              </w:rPr>
              <w:t>M.1036-8</w:t>
            </w:r>
          </w:p>
        </w:tc>
        <w:tc>
          <w:tcPr>
            <w:tcW w:w="5529" w:type="dxa"/>
          </w:tcPr>
          <w:p w14:paraId="4B8FF75E" w14:textId="575CF413" w:rsidR="006E7CA4" w:rsidRPr="006E7CA4" w:rsidRDefault="006E7CA4" w:rsidP="006E7CA4">
            <w:pPr>
              <w:pStyle w:val="Normalaftertitle"/>
              <w:spacing w:before="40" w:after="40"/>
              <w:rPr>
                <w:rFonts w:cstheme="minorHAnsi"/>
                <w:bCs/>
                <w:sz w:val="20"/>
                <w:highlight w:val="yellow"/>
              </w:rPr>
            </w:pPr>
            <w:r w:rsidRPr="006E7CA4">
              <w:rPr>
                <w:rFonts w:cstheme="minorHAnsi"/>
                <w:bCs/>
                <w:sz w:val="20"/>
              </w:rPr>
              <w:t>Планы размещения частот для внедрения наземного сегмента Международной подвижной электросвязи в полосах частот, определенных для IMT в Регламенте радиосвязи</w:t>
            </w:r>
          </w:p>
        </w:tc>
        <w:tc>
          <w:tcPr>
            <w:tcW w:w="1837" w:type="dxa"/>
            <w:vAlign w:val="center"/>
          </w:tcPr>
          <w:p w14:paraId="6D11B2C7" w14:textId="7F0CA7AB" w:rsidR="006E7CA4" w:rsidRPr="006E7CA4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6E7CA4">
              <w:rPr>
                <w:color w:val="000000"/>
                <w:sz w:val="20"/>
                <w:lang w:val="en-GB"/>
              </w:rPr>
              <w:t>61(Rev.1)</w:t>
            </w:r>
          </w:p>
        </w:tc>
      </w:tr>
      <w:tr w:rsidR="006E7CA4" w:rsidRPr="006E7CA4" w14:paraId="5F48A0D2" w14:textId="77777777" w:rsidTr="00310BFE">
        <w:tc>
          <w:tcPr>
            <w:tcW w:w="2263" w:type="dxa"/>
            <w:vAlign w:val="center"/>
          </w:tcPr>
          <w:p w14:paraId="3562DBE7" w14:textId="54BAD11D" w:rsidR="006E7CA4" w:rsidRPr="007C0F67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7C0F67">
              <w:rPr>
                <w:sz w:val="20"/>
                <w:lang w:val="en-GB"/>
              </w:rPr>
              <w:t>M.1450-6</w:t>
            </w:r>
          </w:p>
        </w:tc>
        <w:tc>
          <w:tcPr>
            <w:tcW w:w="5529" w:type="dxa"/>
          </w:tcPr>
          <w:p w14:paraId="2C9B09C1" w14:textId="7D66CD4E" w:rsidR="006E7CA4" w:rsidRPr="006E7CA4" w:rsidRDefault="006E7CA4" w:rsidP="006E7CA4">
            <w:pPr>
              <w:pStyle w:val="Normalaftertitle"/>
              <w:spacing w:before="40" w:after="40"/>
              <w:rPr>
                <w:rFonts w:cstheme="minorHAnsi"/>
                <w:bCs/>
                <w:sz w:val="20"/>
                <w:highlight w:val="yellow"/>
              </w:rPr>
            </w:pPr>
            <w:r w:rsidRPr="006E7CA4">
              <w:rPr>
                <w:rFonts w:cstheme="minorHAnsi"/>
                <w:bCs/>
                <w:sz w:val="20"/>
              </w:rPr>
              <w:t>Характеристики широкополосных локальных радиосетей</w:t>
            </w:r>
          </w:p>
        </w:tc>
        <w:tc>
          <w:tcPr>
            <w:tcW w:w="1837" w:type="dxa"/>
            <w:vAlign w:val="center"/>
          </w:tcPr>
          <w:p w14:paraId="52D20CF9" w14:textId="2389530B" w:rsidR="006E7CA4" w:rsidRPr="006E7CA4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6E7CA4">
              <w:rPr>
                <w:color w:val="000000"/>
                <w:sz w:val="20"/>
                <w:lang w:val="en-GB"/>
              </w:rPr>
              <w:t>66(Rev.1)</w:t>
            </w:r>
          </w:p>
        </w:tc>
      </w:tr>
      <w:tr w:rsidR="006E7CA4" w:rsidRPr="006E7CA4" w14:paraId="233DEB5A" w14:textId="77777777" w:rsidTr="00310BFE">
        <w:tc>
          <w:tcPr>
            <w:tcW w:w="2263" w:type="dxa"/>
            <w:vAlign w:val="center"/>
          </w:tcPr>
          <w:p w14:paraId="527C65C1" w14:textId="1DF52A8A" w:rsidR="006E7CA4" w:rsidRPr="007C0F67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7C0F67">
              <w:rPr>
                <w:sz w:val="20"/>
                <w:lang w:val="en-GB"/>
              </w:rPr>
              <w:t>M.1801-3</w:t>
            </w:r>
          </w:p>
        </w:tc>
        <w:tc>
          <w:tcPr>
            <w:tcW w:w="5529" w:type="dxa"/>
          </w:tcPr>
          <w:p w14:paraId="0958856B" w14:textId="325B69DB" w:rsidR="006E7CA4" w:rsidRPr="006E7CA4" w:rsidRDefault="006E7CA4" w:rsidP="006E7CA4">
            <w:pPr>
              <w:pStyle w:val="Normalaftertitle"/>
              <w:spacing w:before="40" w:after="40"/>
              <w:rPr>
                <w:rFonts w:cstheme="minorHAnsi"/>
                <w:bCs/>
                <w:sz w:val="20"/>
                <w:highlight w:val="yellow"/>
              </w:rPr>
            </w:pPr>
            <w:r w:rsidRPr="006E7CA4">
              <w:rPr>
                <w:rFonts w:cstheme="minorHAnsi"/>
                <w:bCs/>
                <w:sz w:val="20"/>
              </w:rPr>
              <w:t>Стандарты радиоинтерфейса для систем широкополосного беспроводного доступа подвижной службы, включая мобильные и кочевые применения</w:t>
            </w:r>
          </w:p>
        </w:tc>
        <w:tc>
          <w:tcPr>
            <w:tcW w:w="1837" w:type="dxa"/>
            <w:vAlign w:val="center"/>
          </w:tcPr>
          <w:p w14:paraId="2403075B" w14:textId="664393A7" w:rsidR="006E7CA4" w:rsidRPr="006E7CA4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6E7CA4">
              <w:rPr>
                <w:color w:val="000000"/>
                <w:sz w:val="20"/>
                <w:lang w:val="en-GB"/>
              </w:rPr>
              <w:t>67(Rev.1)</w:t>
            </w:r>
          </w:p>
        </w:tc>
      </w:tr>
      <w:tr w:rsidR="006E7CA4" w:rsidRPr="006E7CA4" w14:paraId="75255170" w14:textId="77777777" w:rsidTr="00310BFE">
        <w:tc>
          <w:tcPr>
            <w:tcW w:w="2263" w:type="dxa"/>
            <w:vAlign w:val="center"/>
          </w:tcPr>
          <w:p w14:paraId="7D85C3E1" w14:textId="616DC447" w:rsidR="006E7CA4" w:rsidRPr="007C0F67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7C0F67">
              <w:rPr>
                <w:sz w:val="20"/>
                <w:lang w:val="en-GB"/>
              </w:rPr>
              <w:t>F.1763-2</w:t>
            </w:r>
          </w:p>
        </w:tc>
        <w:tc>
          <w:tcPr>
            <w:tcW w:w="5529" w:type="dxa"/>
          </w:tcPr>
          <w:p w14:paraId="0FB89995" w14:textId="7FE2CB5C" w:rsidR="006E7CA4" w:rsidRPr="006E7CA4" w:rsidRDefault="006E7CA4" w:rsidP="006E7CA4">
            <w:pPr>
              <w:pStyle w:val="Normalaftertitle"/>
              <w:spacing w:before="40" w:after="40"/>
              <w:rPr>
                <w:rFonts w:cstheme="minorHAnsi"/>
                <w:bCs/>
                <w:sz w:val="20"/>
                <w:highlight w:val="yellow"/>
              </w:rPr>
            </w:pPr>
            <w:r w:rsidRPr="006E7CA4">
              <w:rPr>
                <w:rFonts w:cstheme="minorHAnsi"/>
                <w:bCs/>
                <w:sz w:val="20"/>
              </w:rPr>
              <w:t>Стандарты радиоинтерфейса для систем широкополосного беспроводного доступа в фиксированной службе</w:t>
            </w:r>
          </w:p>
        </w:tc>
        <w:tc>
          <w:tcPr>
            <w:tcW w:w="1837" w:type="dxa"/>
            <w:vAlign w:val="center"/>
          </w:tcPr>
          <w:p w14:paraId="37E8B2EF" w14:textId="49845285" w:rsidR="006E7CA4" w:rsidRPr="006E7CA4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6E7CA4">
              <w:rPr>
                <w:color w:val="000000"/>
                <w:sz w:val="20"/>
                <w:lang w:val="en-GB"/>
              </w:rPr>
              <w:t>68(Rev.1)</w:t>
            </w:r>
          </w:p>
        </w:tc>
      </w:tr>
      <w:tr w:rsidR="006E7CA4" w:rsidRPr="006E7CA4" w14:paraId="252E1654" w14:textId="77777777" w:rsidTr="00310BFE">
        <w:tc>
          <w:tcPr>
            <w:tcW w:w="2263" w:type="dxa"/>
            <w:vAlign w:val="center"/>
          </w:tcPr>
          <w:p w14:paraId="74611082" w14:textId="4B0FB0F5" w:rsidR="006E7CA4" w:rsidRPr="007C0F67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7C0F67">
              <w:rPr>
                <w:sz w:val="20"/>
                <w:lang w:val="en-GB"/>
              </w:rPr>
              <w:t>F.1821-1</w:t>
            </w:r>
          </w:p>
        </w:tc>
        <w:tc>
          <w:tcPr>
            <w:tcW w:w="5529" w:type="dxa"/>
          </w:tcPr>
          <w:p w14:paraId="4AC341B0" w14:textId="55B67721" w:rsidR="006E7CA4" w:rsidRPr="006E7CA4" w:rsidRDefault="006E7CA4" w:rsidP="006E7CA4">
            <w:pPr>
              <w:pStyle w:val="Normalaftertitle"/>
              <w:spacing w:before="40" w:after="40"/>
              <w:rPr>
                <w:rFonts w:cstheme="minorHAnsi"/>
                <w:bCs/>
                <w:sz w:val="20"/>
                <w:highlight w:val="yellow"/>
              </w:rPr>
            </w:pPr>
            <w:r w:rsidRPr="006E7CA4">
              <w:rPr>
                <w:rFonts w:cstheme="minorHAnsi"/>
                <w:bCs/>
                <w:sz w:val="20"/>
              </w:rPr>
              <w:t>Характеристики усовершенствованных цифровых высокочастотных</w:t>
            </w:r>
            <w:r w:rsidR="007C0F67">
              <w:rPr>
                <w:rStyle w:val="FootnoteReference"/>
                <w:rFonts w:cstheme="minorHAnsi"/>
                <w:bCs/>
              </w:rPr>
              <w:footnoteReference w:id="1"/>
            </w:r>
            <w:r w:rsidRPr="006E7CA4">
              <w:rPr>
                <w:rFonts w:cstheme="minorHAnsi"/>
                <w:bCs/>
                <w:sz w:val="20"/>
              </w:rPr>
              <w:t xml:space="preserve"> систем радиосвязи в фиксированной и подвижной службах</w:t>
            </w:r>
          </w:p>
        </w:tc>
        <w:tc>
          <w:tcPr>
            <w:tcW w:w="1837" w:type="dxa"/>
            <w:vAlign w:val="center"/>
          </w:tcPr>
          <w:p w14:paraId="3FBBDD85" w14:textId="745EA4E2" w:rsidR="006E7CA4" w:rsidRPr="006E7CA4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6E7CA4">
              <w:rPr>
                <w:color w:val="000000"/>
                <w:sz w:val="20"/>
                <w:lang w:val="en-GB"/>
              </w:rPr>
              <w:t>72(Rev.1)</w:t>
            </w:r>
          </w:p>
        </w:tc>
      </w:tr>
      <w:tr w:rsidR="006E7CA4" w:rsidRPr="006E7CA4" w14:paraId="3F0B0BE7" w14:textId="77777777" w:rsidTr="00310BFE">
        <w:tc>
          <w:tcPr>
            <w:tcW w:w="2263" w:type="dxa"/>
            <w:vAlign w:val="center"/>
          </w:tcPr>
          <w:p w14:paraId="4637348E" w14:textId="340486B0" w:rsidR="006E7CA4" w:rsidRPr="007C0F67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7C0F67">
              <w:rPr>
                <w:sz w:val="20"/>
                <w:lang w:val="en-GB"/>
              </w:rPr>
              <w:t>F.1762-1</w:t>
            </w:r>
          </w:p>
        </w:tc>
        <w:tc>
          <w:tcPr>
            <w:tcW w:w="5529" w:type="dxa"/>
          </w:tcPr>
          <w:p w14:paraId="4EE81383" w14:textId="69EF70B3" w:rsidR="006E7CA4" w:rsidRPr="006E7CA4" w:rsidRDefault="006E7CA4" w:rsidP="006E7CA4">
            <w:pPr>
              <w:pStyle w:val="Normalaftertitle"/>
              <w:spacing w:before="40" w:after="40"/>
              <w:rPr>
                <w:rFonts w:cstheme="minorHAnsi"/>
                <w:bCs/>
                <w:sz w:val="20"/>
                <w:highlight w:val="yellow"/>
              </w:rPr>
            </w:pPr>
            <w:r w:rsidRPr="006E7CA4">
              <w:rPr>
                <w:rFonts w:cstheme="minorHAnsi"/>
                <w:bCs/>
                <w:sz w:val="20"/>
              </w:rPr>
              <w:t>Характеристики усовершенствованных применений для высокочастотных</w:t>
            </w:r>
            <w:r w:rsidR="00E01F1E" w:rsidRPr="00E01F1E">
              <w:rPr>
                <w:rStyle w:val="FootnoteReference"/>
              </w:rPr>
              <w:t>*</w:t>
            </w:r>
            <w:r w:rsidRPr="006E7CA4">
              <w:rPr>
                <w:rFonts w:cstheme="minorHAnsi"/>
                <w:bCs/>
                <w:sz w:val="20"/>
              </w:rPr>
              <w:t xml:space="preserve"> систем радиосвязи в фиксированной и подвижной службах</w:t>
            </w:r>
          </w:p>
        </w:tc>
        <w:tc>
          <w:tcPr>
            <w:tcW w:w="1837" w:type="dxa"/>
            <w:vAlign w:val="center"/>
          </w:tcPr>
          <w:p w14:paraId="38415FF5" w14:textId="6DE879DF" w:rsidR="006E7CA4" w:rsidRPr="006E7CA4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6E7CA4">
              <w:rPr>
                <w:color w:val="000000"/>
                <w:sz w:val="20"/>
                <w:lang w:val="en-GB"/>
              </w:rPr>
              <w:t>73(Rev.1)</w:t>
            </w:r>
          </w:p>
        </w:tc>
      </w:tr>
      <w:tr w:rsidR="006E7CA4" w:rsidRPr="006E7CA4" w14:paraId="607ADC46" w14:textId="77777777" w:rsidTr="00310BFE">
        <w:tc>
          <w:tcPr>
            <w:tcW w:w="2263" w:type="dxa"/>
            <w:vAlign w:val="center"/>
          </w:tcPr>
          <w:p w14:paraId="75C23CED" w14:textId="2CAFE60E" w:rsidR="006E7CA4" w:rsidRPr="007C0F67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7C0F67">
              <w:rPr>
                <w:sz w:val="20"/>
                <w:lang w:val="en-GB"/>
              </w:rPr>
              <w:t>F.699-9</w:t>
            </w:r>
          </w:p>
        </w:tc>
        <w:tc>
          <w:tcPr>
            <w:tcW w:w="5529" w:type="dxa"/>
          </w:tcPr>
          <w:p w14:paraId="37A83FE4" w14:textId="6EB52766" w:rsidR="006E7CA4" w:rsidRPr="006E7CA4" w:rsidRDefault="006E7CA4" w:rsidP="006E7CA4">
            <w:pPr>
              <w:pStyle w:val="Normalaftertitle"/>
              <w:spacing w:before="40" w:after="40"/>
              <w:rPr>
                <w:rFonts w:cstheme="minorHAnsi"/>
                <w:bCs/>
                <w:sz w:val="20"/>
                <w:highlight w:val="yellow"/>
              </w:rPr>
            </w:pPr>
            <w:r w:rsidRPr="006E7CA4">
              <w:rPr>
                <w:rFonts w:cstheme="minorHAnsi"/>
                <w:bCs/>
                <w:sz w:val="20"/>
              </w:rPr>
              <w:t>Эталонные диаграммы направленности излучения антенн фиксированных беспроводных систем для использования при изучении вопросов координации и оценке помех в диапазоне частот от 100 МГц до 174,8 ГГц</w:t>
            </w:r>
          </w:p>
        </w:tc>
        <w:tc>
          <w:tcPr>
            <w:tcW w:w="1837" w:type="dxa"/>
            <w:vAlign w:val="center"/>
          </w:tcPr>
          <w:p w14:paraId="4CA7E7F7" w14:textId="0A983EF3" w:rsidR="006E7CA4" w:rsidRPr="006E7CA4" w:rsidRDefault="006E7CA4" w:rsidP="006E7CA4">
            <w:pPr>
              <w:pStyle w:val="Normalaftertitle"/>
              <w:spacing w:before="40" w:after="40"/>
              <w:jc w:val="center"/>
              <w:rPr>
                <w:rFonts w:cstheme="minorHAnsi"/>
                <w:sz w:val="20"/>
                <w:highlight w:val="yellow"/>
              </w:rPr>
            </w:pPr>
            <w:r w:rsidRPr="006E7CA4">
              <w:rPr>
                <w:color w:val="000000"/>
                <w:sz w:val="20"/>
                <w:lang w:val="en-GB"/>
              </w:rPr>
              <w:t>74(Rev.1)</w:t>
            </w:r>
          </w:p>
        </w:tc>
      </w:tr>
    </w:tbl>
    <w:p w14:paraId="09B0517A" w14:textId="77777777" w:rsidR="009242BC" w:rsidRPr="001E60A1" w:rsidRDefault="00CE29F8" w:rsidP="00921BBA">
      <w:pPr>
        <w:spacing w:before="720"/>
        <w:jc w:val="center"/>
        <w:rPr>
          <w:rFonts w:ascii="Calibri" w:hAnsi="Calibri"/>
        </w:rPr>
      </w:pPr>
      <w:r w:rsidRPr="001E60A1">
        <w:t>______________</w:t>
      </w:r>
    </w:p>
    <w:sectPr w:rsidR="009242BC" w:rsidRPr="001E60A1" w:rsidSect="00082020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footnotePr>
        <w:numFmt w:val="chicago"/>
      </w:footnotePr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1C04" w14:textId="77777777" w:rsidR="009A72A3" w:rsidRDefault="009A72A3">
      <w:r>
        <w:separator/>
      </w:r>
    </w:p>
  </w:endnote>
  <w:endnote w:type="continuationSeparator" w:id="0">
    <w:p w14:paraId="1FE43349" w14:textId="77777777" w:rsidR="009A72A3" w:rsidRDefault="009A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8F1C" w14:textId="77777777" w:rsidR="004B7971" w:rsidRPr="00082020" w:rsidRDefault="00082020" w:rsidP="00082020">
    <w:pPr>
      <w:pStyle w:val="Footer"/>
      <w:tabs>
        <w:tab w:val="right" w:pos="6237"/>
      </w:tabs>
      <w:rPr>
        <w:szCs w:val="10"/>
      </w:rPr>
    </w:pPr>
    <w:r w:rsidRPr="00082020">
      <w:rPr>
        <w:szCs w:val="10"/>
      </w:rPr>
      <w:fldChar w:fldCharType="begin"/>
    </w:r>
    <w:r w:rsidRPr="00082020">
      <w:rPr>
        <w:szCs w:val="10"/>
      </w:rPr>
      <w:instrText xml:space="preserve"> FILENAME  \p  \* MERGEFORMAT </w:instrText>
    </w:r>
    <w:r w:rsidRPr="00082020">
      <w:rPr>
        <w:szCs w:val="10"/>
      </w:rPr>
      <w:fldChar w:fldCharType="separate"/>
    </w:r>
    <w:r>
      <w:rPr>
        <w:szCs w:val="10"/>
      </w:rPr>
      <w:t>P:\RUS\ITU-R\BR\SGD\393775R.docx</w:t>
    </w:r>
    <w:r w:rsidRPr="00082020">
      <w:rPr>
        <w:szCs w:val="10"/>
      </w:rPr>
      <w:fldChar w:fldCharType="end"/>
    </w:r>
    <w:r w:rsidRPr="00082020">
      <w:rPr>
        <w:szCs w:val="10"/>
      </w:rPr>
      <w:t xml:space="preserve"> (</w:t>
    </w:r>
    <w:r w:rsidRPr="00FD7F24">
      <w:rPr>
        <w:szCs w:val="10"/>
      </w:rPr>
      <w:t>393775</w:t>
    </w:r>
    <w:r w:rsidRPr="00082020">
      <w:rPr>
        <w:szCs w:val="10"/>
      </w:rPr>
      <w:t>)</w:t>
    </w:r>
    <w:r w:rsidRPr="00082020">
      <w:rPr>
        <w:szCs w:val="10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Pr="00082020">
      <w:rPr>
        <w:szCs w:val="10"/>
      </w:rPr>
      <w:t>12.02.2016</w:t>
    </w:r>
    <w:r w:rsidRPr="00082020">
      <w:rPr>
        <w:szCs w:val="10"/>
      </w:rPr>
      <w:fldChar w:fldCharType="end"/>
    </w:r>
    <w:r w:rsidRPr="00082020">
      <w:rPr>
        <w:szCs w:val="10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Pr="00082020">
      <w:rPr>
        <w:szCs w:val="10"/>
      </w:rPr>
      <w:t>12.02.2016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7679" w14:textId="6E247E07" w:rsidR="00E915AF" w:rsidRPr="00A53C83" w:rsidRDefault="00A53C83" w:rsidP="00A53C83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2B7CE0">
      <w:rPr>
        <w:color w:val="4F81BD" w:themeColor="accent1"/>
        <w:sz w:val="19"/>
        <w:szCs w:val="19"/>
      </w:rPr>
      <w:t>International Telecommunication Union • Place des Nations, CH</w:t>
    </w:r>
    <w:r w:rsidRPr="002B7CE0">
      <w:rPr>
        <w:color w:val="4F81BD" w:themeColor="accent1"/>
        <w:sz w:val="19"/>
        <w:szCs w:val="19"/>
      </w:rPr>
      <w:noBreakHyphen/>
      <w:t>1211 Geneva 20, Switzerland</w:t>
    </w:r>
    <w:r w:rsidRPr="002B7CE0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2B7CE0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Эл. почта</w:t>
    </w:r>
    <w:r w:rsidRPr="002B7CE0">
      <w:rPr>
        <w:color w:val="4F81BD" w:themeColor="accent1"/>
        <w:sz w:val="19"/>
        <w:szCs w:val="19"/>
      </w:rPr>
      <w:t xml:space="preserve">: </w:t>
    </w:r>
    <w:hyperlink r:id="rId1" w:history="1">
      <w:r w:rsidRPr="002B7CE0">
        <w:rPr>
          <w:rStyle w:val="Hyperlink"/>
          <w:sz w:val="19"/>
          <w:szCs w:val="19"/>
        </w:rPr>
        <w:t>itumail@itu.int</w:t>
      </w:r>
    </w:hyperlink>
    <w:r w:rsidRPr="002B7CE0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53C83">
      <w:rPr>
        <w:color w:val="4F81BD" w:themeColor="accent1"/>
        <w:sz w:val="19"/>
        <w:szCs w:val="19"/>
      </w:rPr>
      <w:t xml:space="preserve">: +41 22 733 7256 </w:t>
    </w:r>
    <w:r w:rsidRPr="002B7CE0">
      <w:rPr>
        <w:color w:val="4F81BD" w:themeColor="accent1"/>
        <w:sz w:val="19"/>
        <w:szCs w:val="19"/>
      </w:rPr>
      <w:t xml:space="preserve">• </w:t>
    </w:r>
    <w:hyperlink r:id="rId2" w:history="1">
      <w:r w:rsidRPr="002B7CE0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D981" w14:textId="77777777" w:rsidR="009A72A3" w:rsidRDefault="009A72A3">
      <w:r>
        <w:t>____________________</w:t>
      </w:r>
    </w:p>
  </w:footnote>
  <w:footnote w:type="continuationSeparator" w:id="0">
    <w:p w14:paraId="3230ED72" w14:textId="77777777" w:rsidR="009A72A3" w:rsidRDefault="009A72A3">
      <w:r>
        <w:continuationSeparator/>
      </w:r>
    </w:p>
  </w:footnote>
  <w:footnote w:id="1">
    <w:p w14:paraId="54050747" w14:textId="5D5F8696" w:rsidR="007C0F67" w:rsidRPr="007C0F67" w:rsidRDefault="007C0F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en-US"/>
        </w:rPr>
        <w:tab/>
      </w:r>
      <w:r w:rsidR="00EB6F5E">
        <w:rPr>
          <w:rFonts w:ascii="Calibri" w:hAnsi="Calibri" w:cs="Calibri"/>
          <w:szCs w:val="22"/>
          <w:lang w:val="ru-RU"/>
        </w:rPr>
        <w:t>в диапазоне частот 2−30 МГц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2FEE" w14:textId="77777777" w:rsidR="00E915AF" w:rsidRPr="00BF5F50" w:rsidRDefault="00BF5F50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082020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6534" w14:textId="77777777" w:rsidR="00BF5F50" w:rsidRPr="00BF5F50" w:rsidRDefault="00BF5F50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910A93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AF2" w14:textId="3BAA40F6" w:rsidR="006C0F46" w:rsidRPr="00FD7F24" w:rsidRDefault="00A53C83" w:rsidP="00FD7F24">
    <w:pPr>
      <w:pStyle w:val="Header"/>
    </w:pPr>
    <w:r>
      <w:rPr>
        <w:noProof/>
        <w:lang w:eastAsia="en-GB"/>
      </w:rPr>
      <w:drawing>
        <wp:inline distT="0" distB="0" distL="0" distR="0" wp14:anchorId="0D8AF962" wp14:editId="278DDA2D">
          <wp:extent cx="765175" cy="765175"/>
          <wp:effectExtent l="0" t="0" r="0" b="0"/>
          <wp:docPr id="1859066647" name="Picture 1859066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794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58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2020"/>
    <w:rsid w:val="00083BC6"/>
    <w:rsid w:val="00086D03"/>
    <w:rsid w:val="0009767F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530BD"/>
    <w:rsid w:val="00187CA3"/>
    <w:rsid w:val="00196710"/>
    <w:rsid w:val="00197324"/>
    <w:rsid w:val="001B351B"/>
    <w:rsid w:val="001C06DB"/>
    <w:rsid w:val="001C57FF"/>
    <w:rsid w:val="001C6971"/>
    <w:rsid w:val="001D2785"/>
    <w:rsid w:val="001D7070"/>
    <w:rsid w:val="001E60A1"/>
    <w:rsid w:val="001F2170"/>
    <w:rsid w:val="001F3948"/>
    <w:rsid w:val="001F5A49"/>
    <w:rsid w:val="001F6CFE"/>
    <w:rsid w:val="00201097"/>
    <w:rsid w:val="00201B6E"/>
    <w:rsid w:val="00223797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2193"/>
    <w:rsid w:val="0037309C"/>
    <w:rsid w:val="00380A6E"/>
    <w:rsid w:val="003836D4"/>
    <w:rsid w:val="003A1F49"/>
    <w:rsid w:val="003A5D52"/>
    <w:rsid w:val="003B2BDA"/>
    <w:rsid w:val="003B55EC"/>
    <w:rsid w:val="003C2EA7"/>
    <w:rsid w:val="003C43CB"/>
    <w:rsid w:val="003C4471"/>
    <w:rsid w:val="003C7D41"/>
    <w:rsid w:val="003D4A69"/>
    <w:rsid w:val="003E504F"/>
    <w:rsid w:val="003E78D6"/>
    <w:rsid w:val="003F1BEB"/>
    <w:rsid w:val="00400573"/>
    <w:rsid w:val="004007A3"/>
    <w:rsid w:val="004038D1"/>
    <w:rsid w:val="00406D71"/>
    <w:rsid w:val="004326DB"/>
    <w:rsid w:val="0043682E"/>
    <w:rsid w:val="00447ECB"/>
    <w:rsid w:val="00456812"/>
    <w:rsid w:val="004623F7"/>
    <w:rsid w:val="0046720A"/>
    <w:rsid w:val="00480F51"/>
    <w:rsid w:val="00481124"/>
    <w:rsid w:val="004815EB"/>
    <w:rsid w:val="00484DF3"/>
    <w:rsid w:val="00487569"/>
    <w:rsid w:val="00496864"/>
    <w:rsid w:val="00496920"/>
    <w:rsid w:val="004A4496"/>
    <w:rsid w:val="004A7970"/>
    <w:rsid w:val="004B11AB"/>
    <w:rsid w:val="004B120D"/>
    <w:rsid w:val="004B7971"/>
    <w:rsid w:val="004B7C9A"/>
    <w:rsid w:val="004C61E6"/>
    <w:rsid w:val="004C6779"/>
    <w:rsid w:val="004D733B"/>
    <w:rsid w:val="004E0DC4"/>
    <w:rsid w:val="004E0FB5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69FB"/>
    <w:rsid w:val="0056741E"/>
    <w:rsid w:val="0057325A"/>
    <w:rsid w:val="0057469A"/>
    <w:rsid w:val="00580814"/>
    <w:rsid w:val="00583A0B"/>
    <w:rsid w:val="005A03A3"/>
    <w:rsid w:val="005A2B92"/>
    <w:rsid w:val="005A3234"/>
    <w:rsid w:val="005A79E9"/>
    <w:rsid w:val="005B214C"/>
    <w:rsid w:val="005C04A4"/>
    <w:rsid w:val="005C776B"/>
    <w:rsid w:val="005D3669"/>
    <w:rsid w:val="005E5EB3"/>
    <w:rsid w:val="005F3CB6"/>
    <w:rsid w:val="005F657C"/>
    <w:rsid w:val="00602D53"/>
    <w:rsid w:val="006047E5"/>
    <w:rsid w:val="00625AB0"/>
    <w:rsid w:val="0064371D"/>
    <w:rsid w:val="00644FB0"/>
    <w:rsid w:val="00650B2A"/>
    <w:rsid w:val="00651777"/>
    <w:rsid w:val="006550F8"/>
    <w:rsid w:val="00656226"/>
    <w:rsid w:val="006642DC"/>
    <w:rsid w:val="006829F3"/>
    <w:rsid w:val="006A518B"/>
    <w:rsid w:val="006B0590"/>
    <w:rsid w:val="006B49DA"/>
    <w:rsid w:val="006C0F46"/>
    <w:rsid w:val="006C53F8"/>
    <w:rsid w:val="006C7CDE"/>
    <w:rsid w:val="006D23F6"/>
    <w:rsid w:val="006E7CA4"/>
    <w:rsid w:val="00705F1D"/>
    <w:rsid w:val="00707156"/>
    <w:rsid w:val="0071614B"/>
    <w:rsid w:val="007234B1"/>
    <w:rsid w:val="00723D08"/>
    <w:rsid w:val="00723D58"/>
    <w:rsid w:val="00725FDA"/>
    <w:rsid w:val="00727816"/>
    <w:rsid w:val="00730B9A"/>
    <w:rsid w:val="00740B4A"/>
    <w:rsid w:val="00750CFA"/>
    <w:rsid w:val="007553DA"/>
    <w:rsid w:val="0077406E"/>
    <w:rsid w:val="00781872"/>
    <w:rsid w:val="00782354"/>
    <w:rsid w:val="007921A7"/>
    <w:rsid w:val="007B3DB1"/>
    <w:rsid w:val="007C0F67"/>
    <w:rsid w:val="007D183E"/>
    <w:rsid w:val="007D43D0"/>
    <w:rsid w:val="007E1833"/>
    <w:rsid w:val="007E3F13"/>
    <w:rsid w:val="007F751A"/>
    <w:rsid w:val="00800012"/>
    <w:rsid w:val="0080261F"/>
    <w:rsid w:val="00806160"/>
    <w:rsid w:val="00810797"/>
    <w:rsid w:val="00812942"/>
    <w:rsid w:val="008143A4"/>
    <w:rsid w:val="0081513E"/>
    <w:rsid w:val="00851FD9"/>
    <w:rsid w:val="00854131"/>
    <w:rsid w:val="0085652D"/>
    <w:rsid w:val="008750C7"/>
    <w:rsid w:val="0087694B"/>
    <w:rsid w:val="00880F4D"/>
    <w:rsid w:val="008A55F0"/>
    <w:rsid w:val="008B35A3"/>
    <w:rsid w:val="008B37E1"/>
    <w:rsid w:val="008B45F8"/>
    <w:rsid w:val="008C2E74"/>
    <w:rsid w:val="008D077B"/>
    <w:rsid w:val="008D5409"/>
    <w:rsid w:val="008E006D"/>
    <w:rsid w:val="008E38B4"/>
    <w:rsid w:val="008F4F21"/>
    <w:rsid w:val="00904D4A"/>
    <w:rsid w:val="00904ECB"/>
    <w:rsid w:val="00910A93"/>
    <w:rsid w:val="009151BA"/>
    <w:rsid w:val="00921BBA"/>
    <w:rsid w:val="009242BC"/>
    <w:rsid w:val="00925023"/>
    <w:rsid w:val="009277BC"/>
    <w:rsid w:val="00927D57"/>
    <w:rsid w:val="00931A51"/>
    <w:rsid w:val="00944805"/>
    <w:rsid w:val="00947185"/>
    <w:rsid w:val="009518B3"/>
    <w:rsid w:val="00955A28"/>
    <w:rsid w:val="00963D9D"/>
    <w:rsid w:val="0097049F"/>
    <w:rsid w:val="009708B2"/>
    <w:rsid w:val="0098013E"/>
    <w:rsid w:val="00981B54"/>
    <w:rsid w:val="009842C3"/>
    <w:rsid w:val="00990D8A"/>
    <w:rsid w:val="009A009A"/>
    <w:rsid w:val="009A6BB6"/>
    <w:rsid w:val="009A72A3"/>
    <w:rsid w:val="009B3F43"/>
    <w:rsid w:val="009B5CFA"/>
    <w:rsid w:val="009C161F"/>
    <w:rsid w:val="009C56B4"/>
    <w:rsid w:val="009D51A2"/>
    <w:rsid w:val="009D7FD7"/>
    <w:rsid w:val="009E04A8"/>
    <w:rsid w:val="009E4AEC"/>
    <w:rsid w:val="009E5BD8"/>
    <w:rsid w:val="009E681E"/>
    <w:rsid w:val="00A119E6"/>
    <w:rsid w:val="00A20270"/>
    <w:rsid w:val="00A20FBC"/>
    <w:rsid w:val="00A31370"/>
    <w:rsid w:val="00A34D6F"/>
    <w:rsid w:val="00A41F91"/>
    <w:rsid w:val="00A45D9A"/>
    <w:rsid w:val="00A53C83"/>
    <w:rsid w:val="00A63355"/>
    <w:rsid w:val="00A7596D"/>
    <w:rsid w:val="00A963DF"/>
    <w:rsid w:val="00AA29C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00FB"/>
    <w:rsid w:val="00B579B0"/>
    <w:rsid w:val="00B57D11"/>
    <w:rsid w:val="00B57F3C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BF5F50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9704C"/>
    <w:rsid w:val="00CA3F44"/>
    <w:rsid w:val="00CA4E58"/>
    <w:rsid w:val="00CB3771"/>
    <w:rsid w:val="00CB44BF"/>
    <w:rsid w:val="00CB5153"/>
    <w:rsid w:val="00CE076A"/>
    <w:rsid w:val="00CE29F8"/>
    <w:rsid w:val="00CE463D"/>
    <w:rsid w:val="00D10BA0"/>
    <w:rsid w:val="00D13C40"/>
    <w:rsid w:val="00D21694"/>
    <w:rsid w:val="00D24118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1E6C"/>
    <w:rsid w:val="00D82657"/>
    <w:rsid w:val="00D87E20"/>
    <w:rsid w:val="00DA16A9"/>
    <w:rsid w:val="00DA383E"/>
    <w:rsid w:val="00DA4037"/>
    <w:rsid w:val="00DE66A5"/>
    <w:rsid w:val="00DF2B50"/>
    <w:rsid w:val="00E01F1E"/>
    <w:rsid w:val="00E04C86"/>
    <w:rsid w:val="00E07A4D"/>
    <w:rsid w:val="00E17344"/>
    <w:rsid w:val="00E20F30"/>
    <w:rsid w:val="00E2189C"/>
    <w:rsid w:val="00E25BB1"/>
    <w:rsid w:val="00E27BBA"/>
    <w:rsid w:val="00E30E3F"/>
    <w:rsid w:val="00E35E8F"/>
    <w:rsid w:val="00E37C4E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B6F5E"/>
    <w:rsid w:val="00EB7913"/>
    <w:rsid w:val="00EC02FE"/>
    <w:rsid w:val="00EC4A96"/>
    <w:rsid w:val="00ED5EDE"/>
    <w:rsid w:val="00F424BF"/>
    <w:rsid w:val="00F44FC3"/>
    <w:rsid w:val="00F46107"/>
    <w:rsid w:val="00F468C5"/>
    <w:rsid w:val="00F52F39"/>
    <w:rsid w:val="00F6184F"/>
    <w:rsid w:val="00F63323"/>
    <w:rsid w:val="00F8310E"/>
    <w:rsid w:val="00F86CA1"/>
    <w:rsid w:val="00F914DD"/>
    <w:rsid w:val="00FA2358"/>
    <w:rsid w:val="00FB2592"/>
    <w:rsid w:val="00FB2810"/>
    <w:rsid w:val="00FB7A2C"/>
    <w:rsid w:val="00FC2947"/>
    <w:rsid w:val="00FD7F24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2CE7A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8202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082020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NormalaftertitleChar">
    <w:name w:val="Normal_after_title Char"/>
    <w:basedOn w:val="DefaultParagraphFont"/>
    <w:link w:val="Normalaftertitle"/>
    <w:rsid w:val="009D7FD7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7CA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7C0F67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7C0F67"/>
    <w:rPr>
      <w:rFonts w:asciiTheme="minorHAnsi" w:hAnsiTheme="minorHAns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70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135A-3249-434C-B87A-DA8C71A5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318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2736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Chamova, Alisa</cp:lastModifiedBy>
  <cp:revision>6</cp:revision>
  <cp:lastPrinted>2016-02-12T14:53:00Z</cp:lastPrinted>
  <dcterms:created xsi:type="dcterms:W3CDTF">2026-02-27T14:09:00Z</dcterms:created>
  <dcterms:modified xsi:type="dcterms:W3CDTF">2026-03-02T10:04:00Z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