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551F9F" w14:paraId="6582B6F4" w14:textId="77777777" w:rsidTr="004228FA">
        <w:trPr>
          <w:jc w:val="center"/>
        </w:trPr>
        <w:tc>
          <w:tcPr>
            <w:tcW w:w="9889" w:type="dxa"/>
            <w:gridSpan w:val="3"/>
          </w:tcPr>
          <w:p w14:paraId="3D80E37C" w14:textId="77777777" w:rsidR="00E53DCE" w:rsidRPr="00551F9F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551F9F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14A3D16F" w14:textId="77777777" w:rsidR="00E53DCE" w:rsidRPr="00551F9F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2"/>
                <w:lang w:val="fr-FR"/>
              </w:rPr>
            </w:pPr>
          </w:p>
          <w:p w14:paraId="6BA64A71" w14:textId="77777777" w:rsidR="00E53DCE" w:rsidRPr="00551F9F" w:rsidRDefault="00E53DCE" w:rsidP="004D15B0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551F9F" w14:paraId="6C6B013F" w14:textId="77777777" w:rsidTr="004228FA">
        <w:trPr>
          <w:jc w:val="center"/>
        </w:trPr>
        <w:tc>
          <w:tcPr>
            <w:tcW w:w="7054" w:type="dxa"/>
            <w:gridSpan w:val="2"/>
          </w:tcPr>
          <w:p w14:paraId="62B189AD" w14:textId="77777777" w:rsidR="00E53DCE" w:rsidRPr="00551F9F" w:rsidRDefault="00E53DCE" w:rsidP="004D15B0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551F9F">
              <w:rPr>
                <w:szCs w:val="24"/>
                <w:lang w:val="fr-FR"/>
              </w:rPr>
              <w:t>Circulaire administrative</w:t>
            </w:r>
          </w:p>
          <w:p w14:paraId="4FFBA649" w14:textId="596FEA33" w:rsidR="00E53DCE" w:rsidRPr="00551F9F" w:rsidRDefault="00E53DCE" w:rsidP="004D15B0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551F9F">
              <w:rPr>
                <w:b/>
                <w:bCs/>
                <w:szCs w:val="24"/>
                <w:lang w:val="fr-FR"/>
              </w:rPr>
              <w:t>CA</w:t>
            </w:r>
            <w:r w:rsidR="00F55652" w:rsidRPr="00551F9F">
              <w:rPr>
                <w:b/>
                <w:bCs/>
                <w:szCs w:val="24"/>
                <w:lang w:val="fr-FR"/>
              </w:rPr>
              <w:t>CE</w:t>
            </w:r>
            <w:r w:rsidRPr="00551F9F">
              <w:rPr>
                <w:b/>
                <w:bCs/>
                <w:szCs w:val="24"/>
                <w:lang w:val="fr-FR"/>
              </w:rPr>
              <w:t>/</w:t>
            </w:r>
            <w:r w:rsidR="006D08D8" w:rsidRPr="00551F9F">
              <w:rPr>
                <w:b/>
                <w:bCs/>
                <w:szCs w:val="24"/>
                <w:lang w:val="fr-FR"/>
              </w:rPr>
              <w:t>117</w:t>
            </w:r>
            <w:r w:rsidR="0080400E" w:rsidRPr="00551F9F">
              <w:rPr>
                <w:b/>
                <w:bCs/>
                <w:szCs w:val="24"/>
                <w:lang w:val="fr-FR"/>
              </w:rPr>
              <w:t>8</w:t>
            </w:r>
          </w:p>
        </w:tc>
        <w:tc>
          <w:tcPr>
            <w:tcW w:w="2835" w:type="dxa"/>
          </w:tcPr>
          <w:p w14:paraId="042722B4" w14:textId="24A777CB" w:rsidR="00E53DCE" w:rsidRPr="00551F9F" w:rsidRDefault="0080400E" w:rsidP="00403C68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551F9F">
              <w:rPr>
                <w:rFonts w:cs="Arial"/>
                <w:szCs w:val="24"/>
                <w:lang w:val="fr-FR"/>
              </w:rPr>
              <w:t>Le 3 mars</w:t>
            </w:r>
            <w:r w:rsidR="006D08D8" w:rsidRPr="00551F9F">
              <w:rPr>
                <w:rFonts w:cs="Arial"/>
                <w:szCs w:val="24"/>
                <w:lang w:val="fr-FR"/>
              </w:rPr>
              <w:t xml:space="preserve"> 2026</w:t>
            </w:r>
          </w:p>
        </w:tc>
      </w:tr>
      <w:tr w:rsidR="00E53DCE" w:rsidRPr="00551F9F" w14:paraId="20EFD175" w14:textId="77777777" w:rsidTr="004228FA">
        <w:trPr>
          <w:jc w:val="center"/>
        </w:trPr>
        <w:tc>
          <w:tcPr>
            <w:tcW w:w="9889" w:type="dxa"/>
            <w:gridSpan w:val="3"/>
          </w:tcPr>
          <w:p w14:paraId="601BAE05" w14:textId="77777777" w:rsidR="00E53DCE" w:rsidRPr="00551F9F" w:rsidRDefault="00E53DCE" w:rsidP="004D15B0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551F9F" w14:paraId="4B5F8D28" w14:textId="77777777" w:rsidTr="004228FA">
        <w:trPr>
          <w:jc w:val="center"/>
        </w:trPr>
        <w:tc>
          <w:tcPr>
            <w:tcW w:w="9889" w:type="dxa"/>
            <w:gridSpan w:val="3"/>
          </w:tcPr>
          <w:p w14:paraId="2B432E9A" w14:textId="77777777" w:rsidR="00E53DCE" w:rsidRPr="00551F9F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137F18" w14:paraId="28BD9FB6" w14:textId="77777777" w:rsidTr="004228FA">
        <w:trPr>
          <w:jc w:val="center"/>
        </w:trPr>
        <w:tc>
          <w:tcPr>
            <w:tcW w:w="9889" w:type="dxa"/>
            <w:gridSpan w:val="3"/>
          </w:tcPr>
          <w:p w14:paraId="2BB70EC0" w14:textId="6B2042ED" w:rsidR="00E53DCE" w:rsidRPr="00551F9F" w:rsidRDefault="0080400E" w:rsidP="00344C4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551F9F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radiocommunications, aux Associés de l'UIT-R et aux établissements universitaires participant aux travaux de la Commission d'études 5 des radiocommunications</w:t>
            </w:r>
          </w:p>
        </w:tc>
      </w:tr>
      <w:tr w:rsidR="00E53DCE" w:rsidRPr="00137F18" w14:paraId="0830D35D" w14:textId="77777777" w:rsidTr="004228FA">
        <w:trPr>
          <w:jc w:val="center"/>
        </w:trPr>
        <w:tc>
          <w:tcPr>
            <w:tcW w:w="9889" w:type="dxa"/>
            <w:gridSpan w:val="3"/>
          </w:tcPr>
          <w:p w14:paraId="0DA4D94B" w14:textId="77777777" w:rsidR="00E53DCE" w:rsidRPr="00551F9F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137F18" w14:paraId="4E2FA83A" w14:textId="77777777" w:rsidTr="004228FA">
        <w:trPr>
          <w:jc w:val="center"/>
        </w:trPr>
        <w:tc>
          <w:tcPr>
            <w:tcW w:w="9889" w:type="dxa"/>
            <w:gridSpan w:val="3"/>
          </w:tcPr>
          <w:p w14:paraId="54294457" w14:textId="77777777" w:rsidR="00E53DCE" w:rsidRPr="00551F9F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137F18" w14:paraId="6D996C95" w14:textId="77777777" w:rsidTr="004228FA">
        <w:trPr>
          <w:jc w:val="center"/>
        </w:trPr>
        <w:tc>
          <w:tcPr>
            <w:tcW w:w="1526" w:type="dxa"/>
          </w:tcPr>
          <w:p w14:paraId="1555A51F" w14:textId="77777777" w:rsidR="00E53DCE" w:rsidRPr="00551F9F" w:rsidRDefault="003471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551F9F">
              <w:rPr>
                <w:lang w:val="fr-FR"/>
              </w:rPr>
              <w:t>Objet</w:t>
            </w:r>
            <w:r w:rsidR="00E53DCE" w:rsidRPr="00551F9F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</w:tcPr>
          <w:p w14:paraId="11AC46E5" w14:textId="0DC872ED" w:rsidR="00E53DCE" w:rsidRPr="00551F9F" w:rsidRDefault="0080400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lang w:val="fr-FR"/>
              </w:rPr>
            </w:pPr>
            <w:r w:rsidRPr="00551F9F">
              <w:rPr>
                <w:b/>
                <w:bCs/>
                <w:lang w:val="fr-FR"/>
              </w:rPr>
              <w:t>Commission d'études 5 des radiocommunications (Services de Terre)</w:t>
            </w:r>
          </w:p>
          <w:p w14:paraId="3F1A436C" w14:textId="0BC5B158" w:rsidR="006F38C7" w:rsidRPr="00551F9F" w:rsidRDefault="006F38C7" w:rsidP="00BA576C">
            <w:pPr>
              <w:pStyle w:val="enumlev1"/>
              <w:spacing w:after="120"/>
              <w:jc w:val="left"/>
              <w:rPr>
                <w:szCs w:val="24"/>
                <w:lang w:val="fr-FR"/>
              </w:rPr>
            </w:pPr>
            <w:r w:rsidRPr="00551F9F">
              <w:rPr>
                <w:b/>
                <w:bCs/>
                <w:lang w:val="fr-FR"/>
              </w:rPr>
              <w:t>–</w:t>
            </w:r>
            <w:r w:rsidRPr="00551F9F">
              <w:rPr>
                <w:b/>
                <w:bCs/>
                <w:lang w:val="fr-FR"/>
              </w:rPr>
              <w:tab/>
            </w:r>
            <w:r w:rsidR="0080400E" w:rsidRPr="00551F9F">
              <w:rPr>
                <w:b/>
                <w:bCs/>
                <w:lang w:val="fr-FR"/>
              </w:rPr>
              <w:t>Approbation de trois nouvelles Recommandations UIT-R et de sept Recommandations UIT-R révisées</w:t>
            </w:r>
          </w:p>
        </w:tc>
      </w:tr>
      <w:tr w:rsidR="00E53DCE" w:rsidRPr="00137F18" w14:paraId="07AF25B5" w14:textId="77777777" w:rsidTr="004228FA">
        <w:trPr>
          <w:jc w:val="center"/>
        </w:trPr>
        <w:tc>
          <w:tcPr>
            <w:tcW w:w="1526" w:type="dxa"/>
          </w:tcPr>
          <w:p w14:paraId="31E794FA" w14:textId="77777777" w:rsidR="00E53DCE" w:rsidRPr="00551F9F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1C4B169C" w14:textId="77777777" w:rsidR="00E53DCE" w:rsidRPr="00551F9F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37F18" w14:paraId="5CE60B43" w14:textId="77777777" w:rsidTr="004228FA">
        <w:trPr>
          <w:jc w:val="center"/>
        </w:trPr>
        <w:tc>
          <w:tcPr>
            <w:tcW w:w="1526" w:type="dxa"/>
          </w:tcPr>
          <w:p w14:paraId="65464BB8" w14:textId="77777777" w:rsidR="00E53DCE" w:rsidRPr="00551F9F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54D3D02C" w14:textId="77777777" w:rsidR="00E53DCE" w:rsidRPr="00551F9F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37F18" w14:paraId="57D9E0C4" w14:textId="77777777" w:rsidTr="004228FA">
        <w:trPr>
          <w:jc w:val="center"/>
        </w:trPr>
        <w:tc>
          <w:tcPr>
            <w:tcW w:w="9889" w:type="dxa"/>
            <w:gridSpan w:val="3"/>
          </w:tcPr>
          <w:p w14:paraId="004AFD09" w14:textId="77777777" w:rsidR="00E53DCE" w:rsidRPr="00551F9F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</w:tbl>
    <w:p w14:paraId="19913EEE" w14:textId="7C6398E8" w:rsidR="0080400E" w:rsidRPr="00551F9F" w:rsidRDefault="0080400E" w:rsidP="00B5019B">
      <w:pPr>
        <w:pStyle w:val="Normalaftertitle"/>
        <w:rPr>
          <w:lang w:val="fr-FR"/>
        </w:rPr>
      </w:pPr>
      <w:r w:rsidRPr="00551F9F">
        <w:rPr>
          <w:lang w:val="fr-FR"/>
        </w:rPr>
        <w:t xml:space="preserve">Dans la Circulaire administrative </w:t>
      </w:r>
      <w:r>
        <w:fldChar w:fldCharType="begin"/>
      </w:r>
      <w:r w:rsidRPr="00137F18">
        <w:rPr>
          <w:lang w:val="fr-FR"/>
        </w:rPr>
        <w:instrText>HYPERLINK "https://www.itu.int/md/R00-CACE-CIR-1170/fr"</w:instrText>
      </w:r>
      <w:r>
        <w:fldChar w:fldCharType="separate"/>
      </w:r>
      <w:r w:rsidRPr="00551F9F">
        <w:rPr>
          <w:rStyle w:val="Hyperlink"/>
          <w:lang w:val="fr-FR"/>
        </w:rPr>
        <w:t>CACE/1170</w:t>
      </w:r>
      <w:r>
        <w:fldChar w:fldCharType="end"/>
      </w:r>
      <w:r w:rsidRPr="00551F9F">
        <w:rPr>
          <w:lang w:val="fr-FR"/>
        </w:rPr>
        <w:t xml:space="preserve"> datée du 23 décembre 2025, trois projets de nouvelle Recommandation UIT-R et sept projets de Recommandation UIT-R révisée ont été soumis pour approbation, conformément à la procédure prévue dans la Résolution UIT-R 1-9 (§ A2.6.2.3).</w:t>
      </w:r>
    </w:p>
    <w:p w14:paraId="7427F192" w14:textId="77777777" w:rsidR="0080400E" w:rsidRPr="00551F9F" w:rsidRDefault="0080400E" w:rsidP="00B5019B">
      <w:pPr>
        <w:rPr>
          <w:lang w:val="fr-FR"/>
        </w:rPr>
      </w:pPr>
      <w:r w:rsidRPr="00551F9F">
        <w:rPr>
          <w:lang w:val="fr-FR"/>
        </w:rPr>
        <w:t>Les conditions régissant cette procédure ont été remplies le 23 février 2026.</w:t>
      </w:r>
    </w:p>
    <w:p w14:paraId="3C896EBA" w14:textId="3B6B6853" w:rsidR="006F38C7" w:rsidRPr="00551F9F" w:rsidRDefault="0080400E" w:rsidP="00B5019B">
      <w:pPr>
        <w:rPr>
          <w:lang w:val="fr-FR"/>
        </w:rPr>
      </w:pPr>
      <w:r w:rsidRPr="00551F9F">
        <w:rPr>
          <w:lang w:val="fr-FR"/>
        </w:rPr>
        <w:t>Les Recommandations approuvées seront publiées par l'UIT et vous trouverez dans l'annexe de la présente Circulaire leurs titres ainsi que les numéros qui leur ont été attribués.</w:t>
      </w:r>
    </w:p>
    <w:p w14:paraId="12D1B3F6" w14:textId="27E9EA8B" w:rsidR="002569F7" w:rsidRPr="00551F9F" w:rsidRDefault="00112DC9" w:rsidP="00B5019B">
      <w:pPr>
        <w:spacing w:before="1200" w:line="240" w:lineRule="auto"/>
        <w:jc w:val="left"/>
        <w:rPr>
          <w:lang w:val="fr-FR"/>
        </w:rPr>
      </w:pPr>
      <w:bookmarkStart w:id="0" w:name="_Hlk31619345"/>
      <w:r w:rsidRPr="00BA576C">
        <w:rPr>
          <w:szCs w:val="24"/>
          <w:lang w:val="fr-FR"/>
        </w:rPr>
        <w:t>Mario Maniewicz</w:t>
      </w:r>
      <w:r w:rsidR="00E80E61" w:rsidRPr="00551F9F">
        <w:rPr>
          <w:lang w:val="fr-FR"/>
        </w:rPr>
        <w:br/>
        <w:t>Directeur</w:t>
      </w:r>
    </w:p>
    <w:bookmarkEnd w:id="0"/>
    <w:p w14:paraId="11F193A6" w14:textId="3E06BFF3" w:rsidR="006F38C7" w:rsidRPr="00551F9F" w:rsidRDefault="006F38C7" w:rsidP="00DF39BB">
      <w:pPr>
        <w:keepNext/>
        <w:keepLines/>
        <w:tabs>
          <w:tab w:val="clear" w:pos="1191"/>
          <w:tab w:val="left" w:pos="993"/>
          <w:tab w:val="center" w:pos="7939"/>
          <w:tab w:val="right" w:pos="8505"/>
        </w:tabs>
        <w:spacing w:before="2880" w:line="240" w:lineRule="auto"/>
        <w:jc w:val="left"/>
        <w:rPr>
          <w:lang w:val="fr-FR"/>
        </w:rPr>
      </w:pPr>
      <w:proofErr w:type="gramStart"/>
      <w:r w:rsidRPr="00551F9F">
        <w:rPr>
          <w:b/>
          <w:lang w:val="fr-FR"/>
        </w:rPr>
        <w:t>Annexe</w:t>
      </w:r>
      <w:r w:rsidR="0080400E" w:rsidRPr="00551F9F">
        <w:rPr>
          <w:bCs/>
          <w:lang w:val="fr-FR"/>
        </w:rPr>
        <w:t>:</w:t>
      </w:r>
      <w:proofErr w:type="gramEnd"/>
      <w:r w:rsidR="0080400E" w:rsidRPr="00551F9F">
        <w:rPr>
          <w:bCs/>
          <w:lang w:val="fr-FR"/>
        </w:rPr>
        <w:tab/>
        <w:t>1</w:t>
      </w:r>
    </w:p>
    <w:p w14:paraId="276E8972" w14:textId="77777777" w:rsidR="00112DC9" w:rsidRPr="00551F9F" w:rsidRDefault="00112DC9" w:rsidP="004D15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r w:rsidRPr="00551F9F">
        <w:rPr>
          <w:rFonts w:asciiTheme="minorHAnsi" w:hAnsiTheme="minorHAnsi"/>
          <w:lang w:val="fr-FR"/>
        </w:rPr>
        <w:br w:type="page"/>
      </w:r>
    </w:p>
    <w:p w14:paraId="391B3EE5" w14:textId="3F7821F6" w:rsidR="0080400E" w:rsidRPr="00551F9F" w:rsidRDefault="006F38C7" w:rsidP="0080400E">
      <w:pPr>
        <w:pStyle w:val="AnnexNotitle0"/>
        <w:spacing w:before="720" w:after="720" w:line="280" w:lineRule="exact"/>
        <w:rPr>
          <w:lang w:val="fr-FR"/>
        </w:rPr>
      </w:pPr>
      <w:r w:rsidRPr="00551F9F">
        <w:rPr>
          <w:rFonts w:asciiTheme="minorHAnsi" w:hAnsiTheme="minorHAnsi"/>
          <w:lang w:val="fr-FR"/>
        </w:rPr>
        <w:lastRenderedPageBreak/>
        <w:t>Annexe</w:t>
      </w:r>
      <w:r w:rsidR="0080400E" w:rsidRPr="00551F9F">
        <w:rPr>
          <w:rFonts w:asciiTheme="minorHAnsi" w:hAnsiTheme="minorHAnsi"/>
          <w:lang w:val="fr-FR"/>
        </w:rPr>
        <w:br/>
      </w:r>
      <w:r w:rsidRPr="00551F9F">
        <w:rPr>
          <w:rFonts w:asciiTheme="minorHAnsi" w:hAnsiTheme="minorHAnsi"/>
          <w:lang w:val="fr-FR"/>
        </w:rPr>
        <w:br/>
      </w:r>
      <w:r w:rsidR="0080400E" w:rsidRPr="00551F9F">
        <w:rPr>
          <w:rFonts w:asciiTheme="minorHAnsi" w:hAnsiTheme="minorHAnsi"/>
          <w:lang w:val="fr-FR"/>
        </w:rPr>
        <w:t>Titres des Recommandations UIT-R approuvées</w:t>
      </w:r>
    </w:p>
    <w:tbl>
      <w:tblPr>
        <w:tblStyle w:val="TableGrid"/>
        <w:tblW w:w="9626" w:type="dxa"/>
        <w:tblLayout w:type="fixed"/>
        <w:tblLook w:val="04A0" w:firstRow="1" w:lastRow="0" w:firstColumn="1" w:lastColumn="0" w:noHBand="0" w:noVBand="1"/>
      </w:tblPr>
      <w:tblGrid>
        <w:gridCol w:w="1696"/>
        <w:gridCol w:w="6521"/>
        <w:gridCol w:w="1409"/>
      </w:tblGrid>
      <w:tr w:rsidR="0080400E" w:rsidRPr="00551F9F" w14:paraId="75AD2086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D9D1" w14:textId="77777777" w:rsidR="0080400E" w:rsidRPr="00551F9F" w:rsidRDefault="0080400E">
            <w:pPr>
              <w:pStyle w:val="Tablehead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bCs/>
                <w:color w:val="000000"/>
                <w:lang w:val="fr-FR" w:eastAsia="zh-CN"/>
              </w:rPr>
              <w:t>Recommandation UIT-R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12C0" w14:textId="77777777" w:rsidR="0080400E" w:rsidRPr="00551F9F" w:rsidRDefault="0080400E">
            <w:pPr>
              <w:pStyle w:val="Tablehead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bCs/>
                <w:color w:val="000000"/>
                <w:lang w:val="fr-FR" w:eastAsia="zh-CN"/>
              </w:rPr>
              <w:t>Titre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11D6" w14:textId="77777777" w:rsidR="0080400E" w:rsidRPr="00551F9F" w:rsidRDefault="0080400E">
            <w:pPr>
              <w:pStyle w:val="Tablehead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bCs/>
                <w:color w:val="000000"/>
                <w:lang w:val="fr-FR" w:eastAsia="zh-CN"/>
              </w:rPr>
              <w:t>Document 5/</w:t>
            </w:r>
          </w:p>
        </w:tc>
      </w:tr>
      <w:tr w:rsidR="0080400E" w:rsidRPr="00551F9F" w14:paraId="4E0D18BF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A719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color w:val="333F50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M.2171-0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2BA4" w14:textId="77777777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Orientations sur l'harmonisation des fréquences pour les systèmes de radiocommunication ferroviaires train/voie existants ou futurs dans les bandes de fréquences attribuées au service mobile et fonctionnant conformément au Règlement des radiocommunications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304F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69</w:t>
            </w:r>
          </w:p>
        </w:tc>
      </w:tr>
      <w:tr w:rsidR="0080400E" w:rsidRPr="00551F9F" w14:paraId="360BE6FD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2D41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color w:val="333F50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F.2172-0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F698" w14:textId="6535EEB2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Disposition des canaux radioélectriques et des blocs de fréquences radioélectriques pour les systèmes du service fixe fonctionnant dans les gammes de fréquences 130-134 GHz, 141-148,5 GHz, 151,5-164 GHz et 167</w:t>
            </w: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noBreakHyphen/>
              <w:t>174,8 GHz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1936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75(Rév.2)</w:t>
            </w:r>
          </w:p>
        </w:tc>
      </w:tr>
      <w:tr w:rsidR="0080400E" w:rsidRPr="00551F9F" w14:paraId="37FD5BB4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3E7F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color w:val="333F50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F.2173-0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45A8" w14:textId="6D86A3A6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Dispositions des canaux radioélectriques et des blocs de fréquences radioélectriques pour les systèmes hertziens fixes fonctionnant dans les gammes de fréquences 92-94 GHz, 94,1-100 GHz, 102-109,5 GHz et 111,8</w:t>
            </w: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noBreakHyphen/>
              <w:t>114,25 GHz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2EBA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76(Rév.2)</w:t>
            </w:r>
          </w:p>
        </w:tc>
      </w:tr>
      <w:tr w:rsidR="0080400E" w:rsidRPr="00551F9F" w14:paraId="7872405F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2D5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M.1036-8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C212" w14:textId="77777777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Dispositions de fréquences applicables à la mise en œuvre de la composante de Terre des Télécommunications mobiles internationales (IMT) dans les bandes identifiées pour les IMT dans le Règlement des radiocommunications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0B53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61(Rév.1)</w:t>
            </w:r>
          </w:p>
        </w:tc>
      </w:tr>
      <w:tr w:rsidR="0080400E" w:rsidRPr="00551F9F" w14:paraId="53C5C285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78D1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M.1450-6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D0F4" w14:textId="77777777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Caractéristiques des réseaux locaux hertziens à large bande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F11E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66(Rév.1)</w:t>
            </w:r>
          </w:p>
        </w:tc>
      </w:tr>
      <w:tr w:rsidR="0080400E" w:rsidRPr="00551F9F" w14:paraId="47288192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521D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M.1801-3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0EA8" w14:textId="77777777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Normes relatives aux interfaces radioélectriques pour les systèmes d'accès hertzien à large bande, applications mobiles et nomades comprises, du service mobile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20FE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67(Rév.1)</w:t>
            </w:r>
          </w:p>
        </w:tc>
      </w:tr>
      <w:tr w:rsidR="0080400E" w:rsidRPr="00551F9F" w14:paraId="1E81B32E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9AF2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F.1763-2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3F1C" w14:textId="7EBBC30A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Normes relatives aux interfaces radioélectriques pour les systèmes d'accès hertzien à large bande du service fixe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DF21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68(Rév.1)</w:t>
            </w:r>
          </w:p>
        </w:tc>
      </w:tr>
      <w:tr w:rsidR="0080400E" w:rsidRPr="00551F9F" w14:paraId="592F069E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BC68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F.1821-1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D3AD" w14:textId="61410380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Caractéristiques des systèmes perfectionnés de radiocommunication numérique en ondes décamétriques</w:t>
            </w: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footnoteReference w:customMarkFollows="1" w:id="1"/>
              <w:t>* dans le service fixe et le service mobile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4AED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72(Rév.1)</w:t>
            </w:r>
          </w:p>
        </w:tc>
      </w:tr>
      <w:tr w:rsidR="0080400E" w:rsidRPr="00551F9F" w14:paraId="00128433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AECB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F.1762-1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F98" w14:textId="77777777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Caractéristiques des systèmes de radiocommunication en ondes décamétriques* offrant des applications améliorées dans le service fixe et le service mobile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78C9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73(Rév.1)</w:t>
            </w:r>
          </w:p>
        </w:tc>
      </w:tr>
      <w:tr w:rsidR="0080400E" w:rsidRPr="00551F9F" w14:paraId="73221168" w14:textId="77777777" w:rsidTr="008040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4F73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color w:val="333F50"/>
                <w:lang w:val="fr-FR" w:eastAsia="zh-CN"/>
              </w:rPr>
              <w:t>F.699-9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CE17" w14:textId="2E6D2E4F" w:rsidR="0080400E" w:rsidRPr="00551F9F" w:rsidRDefault="0080400E">
            <w:pPr>
              <w:pStyle w:val="Tabletext"/>
              <w:rPr>
                <w:rFonts w:asciiTheme="minorHAnsi" w:hAnsiTheme="minorHAnsi" w:cstheme="minorHAnsi"/>
                <w:lang w:val="fr-FR" w:eastAsia="zh-CN"/>
              </w:rPr>
            </w:pPr>
            <w:bookmarkStart w:id="1" w:name="_Hlk120175874"/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Diagrammes de rayonnement de référence pour antennes de systèmes hertziens fixes à utiliser pour les études de coordination et l'évaluation du brouillage dans la gamme de fréquences comprise entre 100 MHz et 174,8 GHz</w:t>
            </w:r>
            <w:bookmarkEnd w:id="1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0B44" w14:textId="77777777" w:rsidR="0080400E" w:rsidRPr="00551F9F" w:rsidRDefault="0080400E">
            <w:pPr>
              <w:pStyle w:val="Tabletext"/>
              <w:jc w:val="center"/>
              <w:rPr>
                <w:rFonts w:asciiTheme="minorHAnsi" w:hAnsiTheme="minorHAnsi" w:cstheme="minorHAnsi"/>
                <w:lang w:val="fr-FR" w:eastAsia="zh-CN"/>
              </w:rPr>
            </w:pPr>
            <w:r w:rsidRPr="00551F9F">
              <w:rPr>
                <w:rFonts w:asciiTheme="minorHAnsi" w:hAnsiTheme="minorHAnsi" w:cstheme="minorHAnsi"/>
                <w:color w:val="000000"/>
                <w:lang w:val="fr-FR" w:eastAsia="zh-CN"/>
              </w:rPr>
              <w:t>74(Rév.1)</w:t>
            </w:r>
          </w:p>
        </w:tc>
      </w:tr>
    </w:tbl>
    <w:p w14:paraId="3D3C2326" w14:textId="77777777" w:rsidR="0080400E" w:rsidRPr="00551F9F" w:rsidRDefault="0080400E" w:rsidP="0080400E">
      <w:pPr>
        <w:rPr>
          <w:lang w:val="fr-FR"/>
        </w:rPr>
      </w:pPr>
    </w:p>
    <w:p w14:paraId="6E6504E2" w14:textId="746BCC23" w:rsidR="003708BF" w:rsidRPr="00551F9F" w:rsidRDefault="003708BF" w:rsidP="004D15B0">
      <w:pPr>
        <w:jc w:val="center"/>
        <w:rPr>
          <w:lang w:val="fr-FR"/>
        </w:rPr>
      </w:pPr>
      <w:bookmarkStart w:id="2" w:name="ddistribution"/>
      <w:bookmarkEnd w:id="2"/>
      <w:r w:rsidRPr="00551F9F">
        <w:rPr>
          <w:lang w:val="fr-FR"/>
        </w:rPr>
        <w:t>______________</w:t>
      </w:r>
    </w:p>
    <w:sectPr w:rsidR="003708BF" w:rsidRPr="00551F9F" w:rsidSect="00BA1149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77C2" w14:textId="77777777" w:rsidR="00F55652" w:rsidRDefault="00F55652">
      <w:r>
        <w:separator/>
      </w:r>
    </w:p>
  </w:endnote>
  <w:endnote w:type="continuationSeparator" w:id="0">
    <w:p w14:paraId="78839B7F" w14:textId="77777777" w:rsidR="00F55652" w:rsidRDefault="00F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A7CA" w14:textId="0639BE21" w:rsidR="006D2C3B" w:rsidRPr="004930A3" w:rsidRDefault="006D2C3B" w:rsidP="006D2C3B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4930A3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4930A3">
      <w:rPr>
        <w:rFonts w:asciiTheme="minorHAnsi" w:hAnsiTheme="minorHAnsi"/>
        <w:color w:val="4F81BD"/>
        <w:sz w:val="18"/>
        <w:szCs w:val="18"/>
        <w:lang w:val="fr-CH"/>
      </w:rPr>
      <w:t>Tél.: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22 730 5111 • </w:t>
    </w:r>
    <w:proofErr w:type="gramStart"/>
    <w:r w:rsidR="00C86533" w:rsidRPr="004930A3">
      <w:rPr>
        <w:rFonts w:asciiTheme="minorHAnsi" w:hAnsiTheme="minorHAnsi"/>
        <w:color w:val="4F81BD"/>
        <w:sz w:val="18"/>
        <w:szCs w:val="18"/>
        <w:lang w:val="fr-CH"/>
      </w:rPr>
      <w:t>C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ourriel: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</w:t>
    </w:r>
    <w:hyperlink r:id="rId1" w:history="1">
      <w:r w:rsidRPr="004930A3">
        <w:rPr>
          <w:rStyle w:val="Hyperlink"/>
          <w:rFonts w:asciiTheme="minorHAnsi" w:hAnsiTheme="minorHAnsi"/>
          <w:sz w:val="18"/>
          <w:szCs w:val="18"/>
          <w:lang w:val="fr-FR"/>
        </w:rPr>
        <w:t>itumail@itu.int</w:t>
      </w:r>
    </w:hyperlink>
    <w:r w:rsidRPr="004930A3">
      <w:rPr>
        <w:rFonts w:asciiTheme="minorHAnsi" w:hAnsiTheme="minorHAnsi"/>
        <w:sz w:val="18"/>
        <w:szCs w:val="18"/>
        <w:lang w:val="fr-CH"/>
      </w:rPr>
      <w:t xml:space="preserve">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proofErr w:type="gramStart"/>
    <w:r w:rsidR="00743BD5">
      <w:rPr>
        <w:rFonts w:asciiTheme="minorHAnsi" w:hAnsiTheme="minorHAnsi"/>
        <w:color w:val="4F81BD"/>
        <w:sz w:val="18"/>
        <w:szCs w:val="18"/>
        <w:lang w:val="fr-CH"/>
      </w:rPr>
      <w:t>Télécopie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22 733 7256 • </w:t>
    </w:r>
    <w:hyperlink r:id="rId2" w:history="1">
      <w:r w:rsidR="00C86533" w:rsidRPr="004930A3">
        <w:rPr>
          <w:rStyle w:val="Hyperlink"/>
          <w:rFonts w:asciiTheme="minorHAnsi" w:hAnsiTheme="minorHAnsi"/>
          <w:sz w:val="18"/>
          <w:szCs w:val="18"/>
          <w:lang w:val="fr-FR"/>
        </w:rPr>
        <w:t>www.itu.int</w:t>
      </w:r>
    </w:hyperlink>
    <w:r w:rsidRPr="004930A3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A316" w14:textId="77777777" w:rsidR="00F55652" w:rsidRDefault="00F55652">
      <w:r>
        <w:t>____________________</w:t>
      </w:r>
    </w:p>
  </w:footnote>
  <w:footnote w:type="continuationSeparator" w:id="0">
    <w:p w14:paraId="06B4651E" w14:textId="77777777" w:rsidR="00F55652" w:rsidRDefault="00F55652">
      <w:r>
        <w:continuationSeparator/>
      </w:r>
    </w:p>
  </w:footnote>
  <w:footnote w:id="1">
    <w:p w14:paraId="7D02BD96" w14:textId="5F52C77F" w:rsidR="0080400E" w:rsidRDefault="0080400E" w:rsidP="0080400E">
      <w:pPr>
        <w:pStyle w:val="FootnoteText"/>
        <w:tabs>
          <w:tab w:val="clear" w:pos="255"/>
        </w:tabs>
        <w:ind w:left="284" w:right="141" w:hanging="284"/>
        <w:rPr>
          <w:rFonts w:eastAsiaTheme="minorHAnsi"/>
          <w:szCs w:val="20"/>
          <w:lang w:val="fr-CH"/>
        </w:rPr>
      </w:pPr>
      <w:r>
        <w:rPr>
          <w:lang w:val="fr-FR"/>
        </w:rPr>
        <w:t>*</w:t>
      </w:r>
      <w:r>
        <w:rPr>
          <w:lang w:val="fr-FR"/>
        </w:rPr>
        <w:tab/>
        <w:t>Dans la gamme de fréquences 2-30 MHz.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D183" w14:textId="0B4B2D54" w:rsidR="00E915AF" w:rsidRPr="002569F7" w:rsidRDefault="00C3556B" w:rsidP="00C86533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44C45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677B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6F38C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4160" w14:textId="0C1589FC" w:rsidR="00E915AF" w:rsidRPr="00ED2210" w:rsidRDefault="00ED2210" w:rsidP="00BA1149">
    <w:pPr>
      <w:pStyle w:val="Header"/>
      <w:spacing w:before="100" w:beforeAutospacing="1" w:line="360" w:lineRule="auto"/>
      <w:jc w:val="center"/>
    </w:pPr>
    <w:r>
      <w:rPr>
        <w:noProof/>
      </w:rPr>
      <w:drawing>
        <wp:inline distT="0" distB="0" distL="0" distR="0" wp14:anchorId="338371AE" wp14:editId="54AD013E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61493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46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55652"/>
    <w:rsid w:val="00006A31"/>
    <w:rsid w:val="00006BD2"/>
    <w:rsid w:val="00006C82"/>
    <w:rsid w:val="00010E30"/>
    <w:rsid w:val="00015C76"/>
    <w:rsid w:val="00026CF8"/>
    <w:rsid w:val="00030BD7"/>
    <w:rsid w:val="00031E64"/>
    <w:rsid w:val="00034340"/>
    <w:rsid w:val="00035CB3"/>
    <w:rsid w:val="00042949"/>
    <w:rsid w:val="00045A8D"/>
    <w:rsid w:val="0005167A"/>
    <w:rsid w:val="00054E5D"/>
    <w:rsid w:val="00070258"/>
    <w:rsid w:val="0007323C"/>
    <w:rsid w:val="00086D03"/>
    <w:rsid w:val="00090591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2DC9"/>
    <w:rsid w:val="00117282"/>
    <w:rsid w:val="00117389"/>
    <w:rsid w:val="00121C2D"/>
    <w:rsid w:val="00134404"/>
    <w:rsid w:val="00137F18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185B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26CB"/>
    <w:rsid w:val="002D5A15"/>
    <w:rsid w:val="002D5BDD"/>
    <w:rsid w:val="002E3D27"/>
    <w:rsid w:val="002F0890"/>
    <w:rsid w:val="002F2531"/>
    <w:rsid w:val="002F4967"/>
    <w:rsid w:val="002F5AA5"/>
    <w:rsid w:val="00316935"/>
    <w:rsid w:val="003266ED"/>
    <w:rsid w:val="00326C68"/>
    <w:rsid w:val="0032718F"/>
    <w:rsid w:val="003370B8"/>
    <w:rsid w:val="00344C45"/>
    <w:rsid w:val="00345D38"/>
    <w:rsid w:val="003471C9"/>
    <w:rsid w:val="00352097"/>
    <w:rsid w:val="003666FF"/>
    <w:rsid w:val="003708B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3C68"/>
    <w:rsid w:val="00406D71"/>
    <w:rsid w:val="00407D2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30A3"/>
    <w:rsid w:val="00496864"/>
    <w:rsid w:val="00496920"/>
    <w:rsid w:val="004A4496"/>
    <w:rsid w:val="004B11AB"/>
    <w:rsid w:val="004B7C9A"/>
    <w:rsid w:val="004C6779"/>
    <w:rsid w:val="004D15B0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4F58A6"/>
    <w:rsid w:val="00505309"/>
    <w:rsid w:val="0050789B"/>
    <w:rsid w:val="005224A1"/>
    <w:rsid w:val="00534372"/>
    <w:rsid w:val="00543DF8"/>
    <w:rsid w:val="00546101"/>
    <w:rsid w:val="00551F9F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5E8C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61E93"/>
    <w:rsid w:val="006829F3"/>
    <w:rsid w:val="006A3725"/>
    <w:rsid w:val="006A518B"/>
    <w:rsid w:val="006B0590"/>
    <w:rsid w:val="006B49DA"/>
    <w:rsid w:val="006C53F8"/>
    <w:rsid w:val="006C7CDE"/>
    <w:rsid w:val="006D08D8"/>
    <w:rsid w:val="006D2C3B"/>
    <w:rsid w:val="006D7419"/>
    <w:rsid w:val="006F38C7"/>
    <w:rsid w:val="006F6CFB"/>
    <w:rsid w:val="007234B1"/>
    <w:rsid w:val="00723D08"/>
    <w:rsid w:val="00725FDA"/>
    <w:rsid w:val="00727816"/>
    <w:rsid w:val="00730B9A"/>
    <w:rsid w:val="00743BD5"/>
    <w:rsid w:val="00750CFA"/>
    <w:rsid w:val="007553DA"/>
    <w:rsid w:val="00773F7E"/>
    <w:rsid w:val="0077443B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400E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B5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25DD"/>
    <w:rsid w:val="00A20FBC"/>
    <w:rsid w:val="00A231BC"/>
    <w:rsid w:val="00A31370"/>
    <w:rsid w:val="00A34D6F"/>
    <w:rsid w:val="00A41F91"/>
    <w:rsid w:val="00A44675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E7FC7"/>
    <w:rsid w:val="00AF3325"/>
    <w:rsid w:val="00AF34D9"/>
    <w:rsid w:val="00AF70DA"/>
    <w:rsid w:val="00B019D3"/>
    <w:rsid w:val="00B26405"/>
    <w:rsid w:val="00B34CF9"/>
    <w:rsid w:val="00B37559"/>
    <w:rsid w:val="00B4054B"/>
    <w:rsid w:val="00B5019B"/>
    <w:rsid w:val="00B52616"/>
    <w:rsid w:val="00B579B0"/>
    <w:rsid w:val="00B57D11"/>
    <w:rsid w:val="00B649D7"/>
    <w:rsid w:val="00B81C2F"/>
    <w:rsid w:val="00B90743"/>
    <w:rsid w:val="00B90C45"/>
    <w:rsid w:val="00B933BE"/>
    <w:rsid w:val="00BA1149"/>
    <w:rsid w:val="00BA576C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86533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4240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A4DC8"/>
    <w:rsid w:val="00DD4ED2"/>
    <w:rsid w:val="00DE66A5"/>
    <w:rsid w:val="00DF2B50"/>
    <w:rsid w:val="00DF39BB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4B46"/>
    <w:rsid w:val="00E80E61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D2210"/>
    <w:rsid w:val="00ED5EDE"/>
    <w:rsid w:val="00EE03A0"/>
    <w:rsid w:val="00EE1A57"/>
    <w:rsid w:val="00EF54EB"/>
    <w:rsid w:val="00F1372D"/>
    <w:rsid w:val="00F276BA"/>
    <w:rsid w:val="00F424BF"/>
    <w:rsid w:val="00F44FC3"/>
    <w:rsid w:val="00F46107"/>
    <w:rsid w:val="00F468C5"/>
    <w:rsid w:val="00F52F39"/>
    <w:rsid w:val="00F55652"/>
    <w:rsid w:val="00F6184F"/>
    <w:rsid w:val="00F73DBD"/>
    <w:rsid w:val="00F8310E"/>
    <w:rsid w:val="00F914DD"/>
    <w:rsid w:val="00FA2358"/>
    <w:rsid w:val="00FA6AFD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AA5BC27"/>
  <w15:docId w15:val="{CFA92672-0ED4-453E-8509-0BEA3B3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F38C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3708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link w:val="Header"/>
    <w:rsid w:val="00ED2210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112D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112DC9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5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8A6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43B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00E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00E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D0EC-C22D-4603-BF4A-78390F4F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14</TotalTime>
  <Pages>2</Pages>
  <Words>419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3202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saxod</dc:creator>
  <cp:lastModifiedBy>Panoussopoulos, Sonia</cp:lastModifiedBy>
  <cp:revision>7</cp:revision>
  <cp:lastPrinted>2020-02-04T09:03:00Z</cp:lastPrinted>
  <dcterms:created xsi:type="dcterms:W3CDTF">2026-02-25T08:54:00Z</dcterms:created>
  <dcterms:modified xsi:type="dcterms:W3CDTF">2026-03-03T09:33:00Z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