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5277AE63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9A6497">
              <w:rPr>
                <w:rFonts w:hint="eastAsia"/>
                <w:b/>
                <w:bCs/>
                <w:szCs w:val="24"/>
                <w:lang w:val="fr-CH" w:eastAsia="zh-CN"/>
              </w:rPr>
              <w:t>7</w:t>
            </w:r>
            <w:r w:rsidR="00AC0B91">
              <w:rPr>
                <w:rFonts w:hint="eastAsia"/>
                <w:b/>
                <w:bCs/>
                <w:szCs w:val="24"/>
                <w:lang w:val="fr-CH" w:eastAsia="zh-CN"/>
              </w:rPr>
              <w:t>7</w:t>
            </w:r>
          </w:p>
        </w:tc>
        <w:tc>
          <w:tcPr>
            <w:tcW w:w="2835" w:type="dxa"/>
          </w:tcPr>
          <w:p w14:paraId="1FD00109" w14:textId="06702BFC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9A6497">
              <w:rPr>
                <w:rFonts w:cs="Arial" w:hint="eastAsia"/>
                <w:szCs w:val="24"/>
                <w:lang w:val="en-GB" w:eastAsia="zh-CN"/>
              </w:rPr>
              <w:t>6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AC0B91">
              <w:rPr>
                <w:rFonts w:cs="Arial" w:hint="eastAsia"/>
                <w:szCs w:val="24"/>
                <w:lang w:val="en-GB" w:eastAsia="zh-CN"/>
              </w:rPr>
              <w:t>3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AC0B91">
              <w:rPr>
                <w:rFonts w:cs="Arial" w:hint="eastAsia"/>
                <w:szCs w:val="24"/>
                <w:lang w:val="en-GB" w:eastAsia="zh-CN"/>
              </w:rPr>
              <w:t>3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6BF4E053" w:rsidR="00AB357B" w:rsidRPr="0043362C" w:rsidRDefault="009A6497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AC0B91">
              <w:rPr>
                <w:rFonts w:hint="eastAsia"/>
                <w:b/>
                <w:bCs/>
                <w:szCs w:val="24"/>
                <w:lang w:val="en-GB" w:eastAsia="zh-CN"/>
              </w:rPr>
              <w:t>4</w:t>
            </w: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研究组工作的</w:t>
            </w:r>
            <w:r w:rsidRPr="005145C7">
              <w:rPr>
                <w:rFonts w:asciiTheme="minorHAnsi" w:hAnsiTheme="minorHAnsi" w:cstheme="minorHAnsi"/>
                <w:b/>
                <w:lang w:val="en-GB" w:eastAsia="zh-CN"/>
              </w:rPr>
              <w:t>ITU-R</w:t>
            </w:r>
            <w:r>
              <w:rPr>
                <w:rFonts w:asciiTheme="minorHAnsi" w:hAnsiTheme="minorHAnsi" w:cstheme="minorHAnsi" w:hint="eastAsia"/>
                <w:b/>
                <w:lang w:val="en-GB" w:eastAsia="zh-CN"/>
              </w:rPr>
              <w:t>部门</w:t>
            </w:r>
            <w:r>
              <w:rPr>
                <w:rFonts w:hint="eastAsia"/>
                <w:b/>
                <w:bCs/>
                <w:szCs w:val="24"/>
                <w:lang w:val="en-GB" w:eastAsia="zh-CN"/>
              </w:rPr>
              <w:t>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445EB7E8" w14:textId="2C62DCC4" w:rsidR="009A6497" w:rsidRPr="006D5C9C" w:rsidRDefault="009A6497" w:rsidP="009A6497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 w:after="120"/>
              <w:jc w:val="left"/>
              <w:rPr>
                <w:b/>
                <w:bCs/>
                <w:szCs w:val="24"/>
                <w:lang w:eastAsia="zh-CN"/>
              </w:rPr>
            </w:pPr>
            <w:r w:rsidRPr="006D5C9C">
              <w:rPr>
                <w:b/>
                <w:bCs/>
                <w:szCs w:val="24"/>
                <w:lang w:eastAsia="zh-CN"/>
              </w:rPr>
              <w:t>无线电通信第</w:t>
            </w:r>
            <w:r w:rsidR="00AC0B91" w:rsidRPr="006D5C9C">
              <w:rPr>
                <w:b/>
                <w:bCs/>
                <w:szCs w:val="24"/>
                <w:lang w:eastAsia="zh-CN"/>
              </w:rPr>
              <w:t>4</w:t>
            </w:r>
            <w:r w:rsidRPr="006D5C9C">
              <w:rPr>
                <w:b/>
                <w:bCs/>
                <w:szCs w:val="24"/>
                <w:lang w:eastAsia="zh-CN"/>
              </w:rPr>
              <w:t>研究组（</w:t>
            </w:r>
            <w:r w:rsidR="00AC0B91" w:rsidRPr="006D5C9C">
              <w:rPr>
                <w:b/>
                <w:bCs/>
                <w:szCs w:val="24"/>
                <w:lang w:eastAsia="zh-CN"/>
              </w:rPr>
              <w:t>卫星</w:t>
            </w:r>
            <w:r w:rsidRPr="006D5C9C">
              <w:rPr>
                <w:b/>
                <w:bCs/>
                <w:szCs w:val="24"/>
                <w:lang w:eastAsia="zh-CN"/>
              </w:rPr>
              <w:t>业务）</w:t>
            </w:r>
          </w:p>
          <w:p w14:paraId="5081C472" w14:textId="2D21C402" w:rsidR="00AB357B" w:rsidRPr="006D5C9C" w:rsidRDefault="009A6497" w:rsidP="00036881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779" w:hanging="779"/>
              <w:jc w:val="left"/>
              <w:rPr>
                <w:b/>
                <w:bCs/>
                <w:szCs w:val="24"/>
                <w:lang w:eastAsia="zh-CN"/>
              </w:rPr>
            </w:pPr>
            <w:r w:rsidRPr="006D5C9C">
              <w:rPr>
                <w:b/>
                <w:bCs/>
                <w:szCs w:val="24"/>
                <w:lang w:eastAsia="zh-CN"/>
              </w:rPr>
              <w:t>–</w:t>
            </w:r>
            <w:r w:rsidRPr="006D5C9C">
              <w:rPr>
                <w:b/>
                <w:bCs/>
                <w:szCs w:val="24"/>
                <w:lang w:eastAsia="zh-CN"/>
              </w:rPr>
              <w:tab/>
            </w:r>
            <w:r w:rsidR="00AC0B91" w:rsidRPr="006D5C9C">
              <w:rPr>
                <w:b/>
                <w:bCs/>
                <w:szCs w:val="24"/>
                <w:lang w:eastAsia="zh-CN"/>
              </w:rPr>
              <w:t>批准</w:t>
            </w:r>
            <w:r w:rsidR="00AC0B91" w:rsidRPr="006D5C9C">
              <w:rPr>
                <w:b/>
                <w:bCs/>
                <w:szCs w:val="24"/>
                <w:lang w:eastAsia="zh-CN"/>
              </w:rPr>
              <w:t>1</w:t>
            </w:r>
            <w:r w:rsidR="00AC0B91" w:rsidRPr="006D5C9C">
              <w:rPr>
                <w:b/>
                <w:bCs/>
                <w:szCs w:val="24"/>
                <w:lang w:eastAsia="zh-CN"/>
              </w:rPr>
              <w:t>份新的</w:t>
            </w:r>
            <w:r w:rsidR="00AC0B91" w:rsidRPr="006D5C9C">
              <w:rPr>
                <w:b/>
                <w:bCs/>
                <w:szCs w:val="24"/>
                <w:lang w:eastAsia="zh-CN"/>
              </w:rPr>
              <w:t>ITU-R</w:t>
            </w:r>
            <w:r w:rsidR="00AC0B91" w:rsidRPr="006D5C9C">
              <w:rPr>
                <w:b/>
                <w:bCs/>
                <w:szCs w:val="24"/>
                <w:lang w:eastAsia="zh-CN"/>
              </w:rPr>
              <w:t>建议书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1DA3C9A8" w:rsidR="006B3736" w:rsidRPr="00CD2767" w:rsidRDefault="00CD2767" w:rsidP="00CD2767">
      <w:pPr>
        <w:pStyle w:val="Normalaftertitle0"/>
        <w:spacing w:before="360"/>
        <w:ind w:firstLineChars="200" w:firstLine="480"/>
        <w:jc w:val="both"/>
        <w:rPr>
          <w:rFonts w:asciiTheme="minorHAnsi" w:hAnsiTheme="minorHAnsi" w:cstheme="minorHAnsi"/>
          <w:lang w:val="en-US" w:eastAsia="zh-CN"/>
        </w:rPr>
      </w:pPr>
      <w:r>
        <w:rPr>
          <w:rFonts w:ascii="SimSun" w:eastAsia="SimSun" w:hAnsi="SimSun" w:cs="SimSun" w:hint="eastAsia"/>
          <w:lang w:val="en-US" w:eastAsia="zh-CN"/>
        </w:rPr>
        <w:t>根据</w:t>
      </w:r>
      <w:r w:rsidRPr="00CD2767">
        <w:rPr>
          <w:rFonts w:asciiTheme="minorHAnsi" w:eastAsia="SimSun" w:hAnsiTheme="minorHAnsi" w:cstheme="minorHAnsi"/>
          <w:lang w:val="en-US" w:eastAsia="zh-CN"/>
        </w:rPr>
        <w:t>ITU-R</w:t>
      </w:r>
      <w:r>
        <w:rPr>
          <w:rFonts w:asciiTheme="minorHAnsi" w:eastAsia="SimSun" w:hAnsiTheme="minorHAnsi" w:cstheme="minorHAnsi" w:hint="eastAsia"/>
          <w:lang w:val="en-US" w:eastAsia="zh-CN"/>
        </w:rPr>
        <w:t>第</w:t>
      </w:r>
      <w:r>
        <w:rPr>
          <w:rFonts w:asciiTheme="minorHAnsi" w:eastAsia="SimSun" w:hAnsiTheme="minorHAnsi" w:cstheme="minorHAnsi" w:hint="eastAsia"/>
          <w:lang w:val="en-US" w:eastAsia="zh-CN"/>
        </w:rPr>
        <w:t>1-9</w:t>
      </w:r>
      <w:r>
        <w:rPr>
          <w:rFonts w:asciiTheme="minorHAnsi" w:eastAsia="SimSun" w:hAnsiTheme="minorHAnsi" w:cstheme="minorHAnsi" w:hint="eastAsia"/>
          <w:lang w:val="en-US" w:eastAsia="zh-CN"/>
        </w:rPr>
        <w:t>号决议（</w:t>
      </w:r>
      <w:r>
        <w:rPr>
          <w:rFonts w:asciiTheme="minorHAnsi" w:eastAsia="SimSun" w:hAnsiTheme="minorHAnsi" w:cstheme="minorHAnsi" w:hint="eastAsia"/>
          <w:lang w:val="en-US" w:eastAsia="zh-CN"/>
        </w:rPr>
        <w:t>A2.6.2.</w:t>
      </w:r>
      <w:r w:rsidR="00AC0B91">
        <w:rPr>
          <w:rFonts w:asciiTheme="minorHAnsi" w:eastAsia="SimSun" w:hAnsiTheme="minorHAnsi" w:cstheme="minorHAnsi" w:hint="eastAsia"/>
          <w:lang w:val="en-US" w:eastAsia="zh-CN"/>
        </w:rPr>
        <w:t>3</w:t>
      </w:r>
      <w:r>
        <w:rPr>
          <w:rFonts w:asciiTheme="minorHAnsi" w:eastAsia="SimSun" w:hAnsiTheme="minorHAnsi" w:cstheme="minorHAnsi" w:hint="eastAsia"/>
          <w:lang w:val="en-US" w:eastAsia="zh-CN"/>
        </w:rPr>
        <w:t>段）规定的程序，通过</w:t>
      </w:r>
      <w:r>
        <w:rPr>
          <w:rFonts w:asciiTheme="minorHAnsi" w:eastAsia="SimSun" w:hAnsiTheme="minorHAnsi" w:cstheme="minorHAnsi" w:hint="eastAsia"/>
          <w:lang w:val="en-US" w:eastAsia="zh-CN"/>
        </w:rPr>
        <w:t>2025</w:t>
      </w:r>
      <w:r>
        <w:rPr>
          <w:rFonts w:asciiTheme="minorHAnsi" w:eastAsia="SimSun" w:hAnsiTheme="minorHAnsi" w:cstheme="minorHAnsi" w:hint="eastAsia"/>
          <w:lang w:val="en-US" w:eastAsia="zh-CN"/>
        </w:rPr>
        <w:t>年</w:t>
      </w:r>
      <w:r>
        <w:rPr>
          <w:rFonts w:asciiTheme="minorHAnsi" w:eastAsia="SimSun" w:hAnsiTheme="minorHAnsi" w:cstheme="minorHAnsi" w:hint="eastAsia"/>
          <w:lang w:val="en-US" w:eastAsia="zh-CN"/>
        </w:rPr>
        <w:t>12</w:t>
      </w:r>
      <w:r>
        <w:rPr>
          <w:rFonts w:asciiTheme="minorHAnsi" w:eastAsia="SimSun" w:hAnsiTheme="minorHAnsi" w:cstheme="minorHAnsi" w:hint="eastAsia"/>
          <w:lang w:val="en-US" w:eastAsia="zh-CN"/>
        </w:rPr>
        <w:t>月</w:t>
      </w:r>
      <w:r w:rsidR="00AC0B91">
        <w:rPr>
          <w:rFonts w:asciiTheme="minorHAnsi" w:eastAsia="SimSun" w:hAnsiTheme="minorHAnsi" w:cstheme="minorHAnsi" w:hint="eastAsia"/>
          <w:lang w:val="en-US" w:eastAsia="zh-CN"/>
        </w:rPr>
        <w:t>22</w:t>
      </w:r>
      <w:r>
        <w:rPr>
          <w:rFonts w:asciiTheme="minorHAnsi" w:eastAsia="SimSun" w:hAnsiTheme="minorHAnsi" w:cstheme="minorHAnsi" w:hint="eastAsia"/>
          <w:lang w:val="en-US" w:eastAsia="zh-CN"/>
        </w:rPr>
        <w:t>日的第</w:t>
      </w:r>
      <w:hyperlink r:id="rId8" w:history="1">
        <w:r w:rsidR="00AC0B91" w:rsidRPr="00BD55D4">
          <w:rPr>
            <w:rStyle w:val="Hyperlink"/>
            <w:rFonts w:asciiTheme="minorHAnsi" w:hAnsiTheme="minorHAnsi" w:cstheme="minorHAnsi"/>
            <w:spacing w:val="-2"/>
            <w:lang w:eastAsia="zh-CN"/>
          </w:rPr>
          <w:t>CACE/1169</w:t>
        </w:r>
      </w:hyperlink>
      <w:hyperlink r:id="rId9" w:history="1"/>
      <w:r>
        <w:rPr>
          <w:rFonts w:asciiTheme="minorHAnsi" w:eastAsia="SimSun" w:hAnsiTheme="minorHAnsi" w:cstheme="minorHAnsi" w:hint="eastAsia"/>
          <w:lang w:val="en-US" w:eastAsia="zh-CN"/>
        </w:rPr>
        <w:t>号行政通函，</w:t>
      </w:r>
      <w:r>
        <w:rPr>
          <w:rFonts w:asciiTheme="minorHAnsi" w:eastAsia="SimSun" w:hAnsiTheme="minorHAnsi" w:cstheme="minorHAnsi" w:hint="eastAsia"/>
          <w:lang w:val="en-US" w:eastAsia="zh-CN"/>
        </w:rPr>
        <w:t>1</w:t>
      </w:r>
      <w:r>
        <w:rPr>
          <w:rFonts w:asciiTheme="minorHAnsi" w:eastAsia="SimSun" w:hAnsiTheme="minorHAnsi" w:cstheme="minorHAnsi" w:hint="eastAsia"/>
          <w:lang w:val="en-US" w:eastAsia="zh-CN"/>
        </w:rPr>
        <w:t>份新</w:t>
      </w:r>
      <w:r w:rsidR="00AC0B91">
        <w:rPr>
          <w:rFonts w:asciiTheme="minorHAnsi" w:eastAsia="SimSun" w:hAnsiTheme="minorHAnsi" w:cstheme="minorHAnsi" w:hint="eastAsia"/>
          <w:lang w:val="en-US" w:eastAsia="zh-CN"/>
        </w:rPr>
        <w:t>的</w:t>
      </w:r>
      <w:r w:rsidR="00AC0B91">
        <w:rPr>
          <w:rFonts w:asciiTheme="minorHAnsi" w:eastAsia="SimSun" w:hAnsiTheme="minorHAnsi" w:cstheme="minorHAnsi" w:hint="eastAsia"/>
          <w:lang w:val="en-US" w:eastAsia="zh-CN"/>
        </w:rPr>
        <w:t>ITU-R</w:t>
      </w:r>
      <w:r>
        <w:rPr>
          <w:rFonts w:asciiTheme="minorHAnsi" w:eastAsia="SimSun" w:hAnsiTheme="minorHAnsi" w:cstheme="minorHAnsi" w:hint="eastAsia"/>
          <w:lang w:val="en-US" w:eastAsia="zh-CN"/>
        </w:rPr>
        <w:t>建议书草案</w:t>
      </w:r>
      <w:r w:rsidR="00AC0B91">
        <w:rPr>
          <w:rFonts w:asciiTheme="minorHAnsi" w:eastAsia="SimSun" w:hAnsiTheme="minorHAnsi" w:cstheme="minorHAnsi" w:hint="eastAsia"/>
          <w:lang w:val="en-US" w:eastAsia="zh-CN"/>
        </w:rPr>
        <w:t>已提交以供</w:t>
      </w:r>
      <w:r>
        <w:rPr>
          <w:rFonts w:asciiTheme="minorHAnsi" w:eastAsia="SimSun" w:hAnsiTheme="minorHAnsi" w:cstheme="minorHAnsi" w:hint="eastAsia"/>
          <w:lang w:val="en-US" w:eastAsia="zh-CN"/>
        </w:rPr>
        <w:t>批准。</w:t>
      </w:r>
    </w:p>
    <w:p w14:paraId="5D3B6732" w14:textId="2CD46998" w:rsidR="00CD2767" w:rsidRDefault="00CD2767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有关此程序的条件已于</w:t>
      </w:r>
      <w:r>
        <w:rPr>
          <w:rFonts w:hint="eastAsia"/>
          <w:lang w:val="en-GB" w:eastAsia="zh-CN"/>
        </w:rPr>
        <w:t>2026</w:t>
      </w:r>
      <w:r>
        <w:rPr>
          <w:rFonts w:hint="eastAsia"/>
          <w:lang w:val="en-GB" w:eastAsia="zh-CN"/>
        </w:rPr>
        <w:t>年</w:t>
      </w:r>
      <w:r>
        <w:rPr>
          <w:rFonts w:hint="eastAsia"/>
          <w:lang w:val="en-GB" w:eastAsia="zh-CN"/>
        </w:rPr>
        <w:t>2</w:t>
      </w:r>
      <w:r>
        <w:rPr>
          <w:rFonts w:hint="eastAsia"/>
          <w:lang w:val="en-GB" w:eastAsia="zh-CN"/>
        </w:rPr>
        <w:t>月</w:t>
      </w:r>
      <w:r w:rsidR="00AC0B91">
        <w:rPr>
          <w:rFonts w:hint="eastAsia"/>
          <w:lang w:val="en-GB" w:eastAsia="zh-CN"/>
        </w:rPr>
        <w:t>22</w:t>
      </w:r>
      <w:r>
        <w:rPr>
          <w:rFonts w:hint="eastAsia"/>
          <w:lang w:val="en-GB" w:eastAsia="zh-CN"/>
        </w:rPr>
        <w:t>日得到满足。</w:t>
      </w:r>
    </w:p>
    <w:p w14:paraId="5F272EDB" w14:textId="126E3E0C" w:rsidR="006B3736" w:rsidRPr="00CD2767" w:rsidRDefault="0063465C" w:rsidP="00CD2767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已经批准的建议书将</w:t>
      </w:r>
      <w:r w:rsidR="00036881">
        <w:rPr>
          <w:rFonts w:hint="eastAsia"/>
          <w:lang w:val="en-GB" w:eastAsia="zh-CN"/>
        </w:rPr>
        <w:t>由</w:t>
      </w:r>
      <w:r>
        <w:rPr>
          <w:rFonts w:hint="eastAsia"/>
          <w:lang w:val="en-GB" w:eastAsia="zh-CN"/>
        </w:rPr>
        <w:t>国际电联公布出版。</w:t>
      </w:r>
      <w:r w:rsidR="00CD2767">
        <w:rPr>
          <w:rFonts w:hint="eastAsia"/>
          <w:lang w:val="en-GB" w:eastAsia="zh-CN"/>
        </w:rPr>
        <w:t>本通函的附件提供了</w:t>
      </w:r>
      <w:r w:rsidR="00AC0B91">
        <w:rPr>
          <w:rFonts w:hint="eastAsia"/>
          <w:lang w:val="en-GB" w:eastAsia="zh-CN"/>
        </w:rPr>
        <w:t>该</w:t>
      </w:r>
      <w:r w:rsidR="00CD2767">
        <w:rPr>
          <w:rFonts w:hint="eastAsia"/>
          <w:lang w:val="en-GB" w:eastAsia="zh-CN"/>
        </w:rPr>
        <w:t>建议书的标题</w:t>
      </w:r>
      <w:r>
        <w:rPr>
          <w:rFonts w:hint="eastAsia"/>
          <w:lang w:val="en-GB" w:eastAsia="zh-CN"/>
        </w:rPr>
        <w:t>和</w:t>
      </w:r>
      <w:r w:rsidR="00CD2767">
        <w:rPr>
          <w:rFonts w:hint="eastAsia"/>
          <w:lang w:val="en-GB" w:eastAsia="zh-CN"/>
        </w:rPr>
        <w:t>分配的编号。</w:t>
      </w:r>
    </w:p>
    <w:p w14:paraId="729997B2" w14:textId="09B9385E" w:rsidR="00AD029D" w:rsidRDefault="00AD029D" w:rsidP="002A5030">
      <w:pPr>
        <w:spacing w:before="840" w:after="60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036881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1A2B88EE" w14:textId="5FA6278E" w:rsidR="00AD029D" w:rsidRDefault="00AD029D" w:rsidP="00036881">
      <w:pPr>
        <w:pStyle w:val="Footer"/>
        <w:spacing w:before="276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2A5030">
        <w:rPr>
          <w:rFonts w:hint="eastAsia"/>
          <w:lang w:eastAsia="zh-CN"/>
        </w:rPr>
        <w:t>1</w:t>
      </w:r>
      <w:r w:rsidR="002A5030">
        <w:rPr>
          <w:rFonts w:hint="eastAsia"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07D56091" w14:textId="3EC4B392" w:rsidR="002A5030" w:rsidRPr="00306BAE" w:rsidRDefault="002A5030" w:rsidP="006D5C9C">
      <w:pPr>
        <w:pStyle w:val="AnnexNotitle0"/>
        <w:tabs>
          <w:tab w:val="left" w:pos="3840"/>
          <w:tab w:val="center" w:pos="4819"/>
        </w:tabs>
        <w:spacing w:after="360"/>
        <w:rPr>
          <w:lang w:eastAsia="zh-CN"/>
        </w:rPr>
      </w:pPr>
      <w:r w:rsidRPr="00306BAE">
        <w:rPr>
          <w:rFonts w:hint="eastAsia"/>
          <w:lang w:eastAsia="zh-CN"/>
        </w:rPr>
        <w:lastRenderedPageBreak/>
        <w:t>附件</w:t>
      </w:r>
      <w:r w:rsidRPr="00306BAE">
        <w:rPr>
          <w:lang w:eastAsia="zh-CN"/>
        </w:rPr>
        <w:br/>
      </w:r>
      <w:r w:rsidRPr="00306BAE">
        <w:rPr>
          <w:lang w:eastAsia="zh-CN"/>
        </w:rPr>
        <w:br/>
      </w:r>
      <w:r w:rsidRPr="00306BAE">
        <w:rPr>
          <w:rFonts w:hint="eastAsia"/>
          <w:lang w:eastAsia="zh-CN"/>
        </w:rPr>
        <w:t>已</w:t>
      </w:r>
      <w:r w:rsidR="0063465C">
        <w:rPr>
          <w:rFonts w:hint="eastAsia"/>
          <w:lang w:eastAsia="zh-CN"/>
        </w:rPr>
        <w:t>获批准</w:t>
      </w:r>
      <w:r w:rsidRPr="00306BAE">
        <w:rPr>
          <w:rFonts w:hint="eastAsia"/>
          <w:lang w:eastAsia="zh-CN"/>
        </w:rPr>
        <w:t>的</w:t>
      </w:r>
      <w:r w:rsidRPr="003C35E2">
        <w:rPr>
          <w:rFonts w:asciiTheme="minorHAnsi" w:hAnsiTheme="minorHAnsi" w:cstheme="minorHAnsi"/>
          <w:lang w:eastAsia="zh-CN"/>
        </w:rPr>
        <w:t>ITU-R</w:t>
      </w:r>
      <w:r w:rsidRPr="00306BAE">
        <w:rPr>
          <w:rFonts w:hint="eastAsia"/>
          <w:lang w:eastAsia="zh-CN"/>
        </w:rPr>
        <w:t>建议书的标题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121"/>
      </w:tblGrid>
      <w:tr w:rsidR="002A5030" w14:paraId="434704DE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4636" w14:textId="77777777" w:rsidR="002A5030" w:rsidRPr="00753F83" w:rsidRDefault="002A5030" w:rsidP="00036881">
            <w:pPr>
              <w:pStyle w:val="Tablehead"/>
              <w:rPr>
                <w:lang w:val="en-GB"/>
              </w:rPr>
            </w:pPr>
            <w:r w:rsidRPr="00753F83">
              <w:t>ITU-R</w:t>
            </w:r>
            <w:r w:rsidRPr="00753F83">
              <w:br/>
            </w:r>
            <w:r w:rsidRPr="00753F83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4D8C" w14:textId="77777777" w:rsidR="002A5030" w:rsidRPr="009C3F1C" w:rsidRDefault="002A5030" w:rsidP="00036881">
            <w:pPr>
              <w:pStyle w:val="Tablehead"/>
              <w:rPr>
                <w:bCs/>
                <w:lang w:val="en-GB"/>
              </w:rPr>
            </w:pPr>
            <w:r w:rsidRPr="009C3F1C">
              <w:rPr>
                <w:rFonts w:hint="eastAsia"/>
                <w:bCs/>
                <w:lang w:eastAsia="zh-CN"/>
              </w:rPr>
              <w:t>标题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C15" w14:textId="77777777" w:rsidR="002A5030" w:rsidRPr="009C3F1C" w:rsidRDefault="002A5030" w:rsidP="00036881">
            <w:pPr>
              <w:pStyle w:val="Tablehead"/>
              <w:rPr>
                <w:bCs/>
                <w:lang w:val="fr-CH"/>
              </w:rPr>
            </w:pPr>
            <w:r w:rsidRPr="009C3F1C">
              <w:rPr>
                <w:rFonts w:hint="eastAsia"/>
                <w:bCs/>
                <w:lang w:eastAsia="zh-CN"/>
              </w:rPr>
              <w:t>文件号</w:t>
            </w:r>
          </w:p>
        </w:tc>
      </w:tr>
      <w:tr w:rsidR="002A5030" w14:paraId="47F505C2" w14:textId="77777777" w:rsidTr="000368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06D" w14:textId="13EDBE46" w:rsidR="002A5030" w:rsidRPr="00BA330A" w:rsidRDefault="00AC0B91" w:rsidP="00036881">
            <w:pPr>
              <w:pStyle w:val="Tabletext"/>
              <w:jc w:val="center"/>
            </w:pPr>
            <w:r w:rsidRPr="00E42ADF">
              <w:rPr>
                <w:bCs/>
                <w:szCs w:val="20"/>
              </w:rPr>
              <w:t>M.</w:t>
            </w:r>
            <w:r>
              <w:rPr>
                <w:bCs/>
                <w:szCs w:val="20"/>
              </w:rPr>
              <w:t>2177-0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3F08" w14:textId="67F0E665" w:rsidR="002A5030" w:rsidRPr="009C3F1C" w:rsidRDefault="00AC0B91" w:rsidP="000C2519">
            <w:pPr>
              <w:pStyle w:val="Tabletext"/>
              <w:rPr>
                <w:szCs w:val="20"/>
                <w:lang w:val="en-GB" w:eastAsia="zh-CN"/>
              </w:rPr>
            </w:pPr>
            <w:r w:rsidRPr="00AC0B91">
              <w:rPr>
                <w:rFonts w:hint="eastAsia"/>
                <w:szCs w:val="20"/>
                <w:lang w:eastAsia="zh-CN"/>
              </w:rPr>
              <w:t>国际移动通信</w:t>
            </w:r>
            <w:r w:rsidRPr="00AC0B91">
              <w:rPr>
                <w:rFonts w:hint="eastAsia"/>
                <w:szCs w:val="20"/>
                <w:lang w:eastAsia="zh-CN"/>
              </w:rPr>
              <w:t>-2020</w:t>
            </w:r>
            <w:r w:rsidRPr="00AC0B91">
              <w:rPr>
                <w:rFonts w:hint="eastAsia"/>
                <w:szCs w:val="20"/>
                <w:lang w:eastAsia="zh-CN"/>
              </w:rPr>
              <w:t>（</w:t>
            </w:r>
            <w:r w:rsidRPr="00AC0B91">
              <w:rPr>
                <w:rFonts w:hint="eastAsia"/>
                <w:szCs w:val="20"/>
                <w:lang w:eastAsia="zh-CN"/>
              </w:rPr>
              <w:t>IMT-2020</w:t>
            </w:r>
            <w:r w:rsidRPr="00AC0B91">
              <w:rPr>
                <w:rFonts w:hint="eastAsia"/>
                <w:szCs w:val="20"/>
                <w:lang w:eastAsia="zh-CN"/>
              </w:rPr>
              <w:t>）</w:t>
            </w:r>
            <w:r>
              <w:rPr>
                <w:rFonts w:hint="eastAsia"/>
                <w:szCs w:val="20"/>
                <w:lang w:eastAsia="zh-CN"/>
              </w:rPr>
              <w:t>卫星</w:t>
            </w:r>
            <w:r w:rsidRPr="00AC0B91">
              <w:rPr>
                <w:rFonts w:hint="eastAsia"/>
                <w:szCs w:val="20"/>
                <w:lang w:eastAsia="zh-CN"/>
              </w:rPr>
              <w:t>无线电接口的详细规范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C9AF" w14:textId="29F3E535" w:rsidR="002A5030" w:rsidRDefault="00AC0B91" w:rsidP="00036881">
            <w:pPr>
              <w:pStyle w:val="Tabletext"/>
              <w:jc w:val="center"/>
              <w:rPr>
                <w:lang w:val="en-GB"/>
              </w:rPr>
            </w:pPr>
            <w:r w:rsidRPr="00E42ADF">
              <w:rPr>
                <w:bCs/>
                <w:szCs w:val="20"/>
              </w:rPr>
              <w:t>4/41(Rev.1)</w:t>
            </w:r>
          </w:p>
        </w:tc>
      </w:tr>
    </w:tbl>
    <w:p w14:paraId="1DEAAC62" w14:textId="77777777" w:rsidR="002A5030" w:rsidRPr="00306BAE" w:rsidRDefault="002A5030" w:rsidP="002A5030">
      <w:pPr>
        <w:rPr>
          <w:lang w:eastAsia="zh-CN"/>
        </w:rPr>
      </w:pPr>
    </w:p>
    <w:p w14:paraId="458D7763" w14:textId="7A8B2AB3" w:rsidR="00115C83" w:rsidRDefault="002A5030" w:rsidP="00115C83">
      <w:pPr>
        <w:jc w:val="center"/>
      </w:pPr>
      <w:r>
        <w:t>______________</w:t>
      </w:r>
    </w:p>
    <w:sectPr w:rsidR="00115C83" w:rsidSect="00FD4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E3CD" w14:textId="77777777" w:rsidR="00390B15" w:rsidRDefault="00390B15">
      <w:r>
        <w:separator/>
      </w:r>
    </w:p>
  </w:endnote>
  <w:endnote w:type="continuationSeparator" w:id="0">
    <w:p w14:paraId="3E6437E4" w14:textId="77777777" w:rsidR="00390B15" w:rsidRDefault="0039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67A791FF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AC786E">
      <w:rPr>
        <w:noProof/>
        <w:sz w:val="16"/>
        <w:szCs w:val="16"/>
      </w:rPr>
      <w:t>27.02.26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09D3" w14:textId="77777777" w:rsidR="00AC786E" w:rsidRDefault="00AC7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CBE" w14:textId="77777777" w:rsidR="00390B15" w:rsidRDefault="00390B15">
      <w:r>
        <w:t>____________________</w:t>
      </w:r>
    </w:p>
  </w:footnote>
  <w:footnote w:type="continuationSeparator" w:id="0">
    <w:p w14:paraId="3C5D0235" w14:textId="77777777" w:rsidR="00390B15" w:rsidRDefault="0039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0BC7B69F" w:rsidR="00E915AF" w:rsidRPr="00AC786E" w:rsidRDefault="00286889" w:rsidP="006D5C9C">
    <w:pPr>
      <w:pStyle w:val="Header"/>
      <w:jc w:val="center"/>
      <w:rPr>
        <w:iCs/>
        <w:sz w:val="18"/>
        <w:szCs w:val="18"/>
      </w:rPr>
    </w:pPr>
    <w:r w:rsidRPr="00AC786E">
      <w:rPr>
        <w:noProof/>
        <w:sz w:val="18"/>
        <w:szCs w:val="18"/>
      </w:rPr>
      <w:t xml:space="preserve">- </w:t>
    </w:r>
    <w:r w:rsidR="001B42C9" w:rsidRPr="00AC786E">
      <w:rPr>
        <w:iCs/>
        <w:sz w:val="18"/>
        <w:szCs w:val="18"/>
      </w:rPr>
      <w:fldChar w:fldCharType="begin"/>
    </w:r>
    <w:r w:rsidR="00E915AF" w:rsidRPr="00AC786E">
      <w:rPr>
        <w:iCs/>
        <w:sz w:val="18"/>
        <w:szCs w:val="18"/>
      </w:rPr>
      <w:instrText xml:space="preserve"> PAGE  \* MERGEFORMAT </w:instrText>
    </w:r>
    <w:r w:rsidR="001B42C9" w:rsidRPr="00AC786E">
      <w:rPr>
        <w:iCs/>
        <w:sz w:val="18"/>
        <w:szCs w:val="18"/>
      </w:rPr>
      <w:fldChar w:fldCharType="separate"/>
    </w:r>
    <w:r w:rsidR="00497A1A" w:rsidRPr="00AC786E">
      <w:rPr>
        <w:iCs/>
        <w:noProof/>
        <w:sz w:val="18"/>
        <w:szCs w:val="18"/>
      </w:rPr>
      <w:t>2</w:t>
    </w:r>
    <w:r w:rsidR="001B42C9" w:rsidRPr="00AC786E">
      <w:rPr>
        <w:iCs/>
        <w:sz w:val="18"/>
        <w:szCs w:val="18"/>
      </w:rPr>
      <w:fldChar w:fldCharType="end"/>
    </w:r>
    <w:r w:rsidRPr="00AC786E">
      <w:rPr>
        <w:iCs/>
        <w:sz w:val="18"/>
        <w:szCs w:val="18"/>
      </w:rPr>
      <w:t xml:space="preserve"> </w:t>
    </w:r>
    <w:r w:rsidRPr="00AC786E">
      <w:rPr>
        <w:noProof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36881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D7766"/>
    <w:rsid w:val="000E3DEE"/>
    <w:rsid w:val="000E4C3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030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096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90B15"/>
    <w:rsid w:val="003A1F49"/>
    <w:rsid w:val="003A55ED"/>
    <w:rsid w:val="003A5D52"/>
    <w:rsid w:val="003B2BDA"/>
    <w:rsid w:val="003B55EC"/>
    <w:rsid w:val="003C2EA7"/>
    <w:rsid w:val="003C35E2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91183"/>
    <w:rsid w:val="00592CED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3465C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D5C9C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AD3"/>
    <w:rsid w:val="007921A7"/>
    <w:rsid w:val="00796CD6"/>
    <w:rsid w:val="007A328F"/>
    <w:rsid w:val="007B2690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497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1117"/>
    <w:rsid w:val="00A63355"/>
    <w:rsid w:val="00A7596D"/>
    <w:rsid w:val="00A851AA"/>
    <w:rsid w:val="00A963DF"/>
    <w:rsid w:val="00AB357B"/>
    <w:rsid w:val="00AC0B91"/>
    <w:rsid w:val="00AC0C22"/>
    <w:rsid w:val="00AC1F2B"/>
    <w:rsid w:val="00AC3896"/>
    <w:rsid w:val="00AC786E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D2767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C562E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070B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67BC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8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Author</cp:lastModifiedBy>
  <cp:revision>3</cp:revision>
  <cp:lastPrinted>2013-03-08T10:15:00Z</cp:lastPrinted>
  <dcterms:created xsi:type="dcterms:W3CDTF">2026-02-27T13:31:00Z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