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6FB0D9BF"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314DA7">
              <w:rPr>
                <w:b/>
                <w:bCs/>
                <w:szCs w:val="24"/>
                <w:lang w:val="fr-CH" w:eastAsia="zh-CN"/>
              </w:rPr>
              <w:t>74</w:t>
            </w:r>
          </w:p>
        </w:tc>
        <w:tc>
          <w:tcPr>
            <w:tcW w:w="2835" w:type="dxa"/>
          </w:tcPr>
          <w:p w14:paraId="1FD00109" w14:textId="18A313DD" w:rsidR="00AB357B" w:rsidRPr="000335C8" w:rsidRDefault="00314DA7" w:rsidP="00AB357B">
            <w:pPr>
              <w:spacing w:before="0"/>
              <w:jc w:val="right"/>
              <w:rPr>
                <w:szCs w:val="24"/>
                <w:lang w:val="en-GB" w:eastAsia="zh-CN"/>
              </w:rPr>
            </w:pPr>
            <w:r w:rsidRPr="00314DA7">
              <w:rPr>
                <w:rFonts w:cs="Arial" w:hint="eastAsia"/>
                <w:szCs w:val="24"/>
                <w:lang w:val="en-GB" w:eastAsia="zh-CN"/>
              </w:rPr>
              <w:t>2026</w:t>
            </w:r>
            <w:r w:rsidRPr="00314DA7">
              <w:rPr>
                <w:rFonts w:cs="Arial" w:hint="eastAsia"/>
                <w:szCs w:val="24"/>
                <w:lang w:val="en-GB" w:eastAsia="zh-CN"/>
              </w:rPr>
              <w:t>年</w:t>
            </w:r>
            <w:r w:rsidRPr="00314DA7">
              <w:rPr>
                <w:rFonts w:cs="Arial" w:hint="eastAsia"/>
                <w:szCs w:val="24"/>
                <w:lang w:val="en-GB" w:eastAsia="zh-CN"/>
              </w:rPr>
              <w:t>2</w:t>
            </w:r>
            <w:r w:rsidRPr="00314DA7">
              <w:rPr>
                <w:rFonts w:cs="Arial" w:hint="eastAsia"/>
                <w:szCs w:val="24"/>
                <w:lang w:val="en-GB" w:eastAsia="zh-CN"/>
              </w:rPr>
              <w:t>月</w:t>
            </w:r>
            <w:r w:rsidRPr="00314DA7">
              <w:rPr>
                <w:rFonts w:cs="Arial" w:hint="eastAsia"/>
                <w:szCs w:val="24"/>
                <w:lang w:val="en-GB" w:eastAsia="zh-CN"/>
              </w:rPr>
              <w:t>25</w:t>
            </w:r>
            <w:r w:rsidRPr="00314DA7">
              <w:rPr>
                <w:rFonts w:cs="Arial" w:hint="eastAsia"/>
                <w:szCs w:val="24"/>
                <w:lang w:val="en-GB" w:eastAsia="zh-CN"/>
              </w:rPr>
              <w:t>日</w:t>
            </w:r>
          </w:p>
        </w:tc>
      </w:tr>
      <w:tr w:rsidR="00AB357B" w:rsidRPr="000335C8" w14:paraId="32977D23" w14:textId="77777777" w:rsidTr="00DA4711">
        <w:trPr>
          <w:jc w:val="center"/>
        </w:trPr>
        <w:tc>
          <w:tcPr>
            <w:tcW w:w="9889" w:type="dxa"/>
            <w:gridSpan w:val="3"/>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tcPr>
          <w:p w14:paraId="520C2C68" w14:textId="4E3AC9D4" w:rsidR="00AB357B" w:rsidRPr="0043362C" w:rsidRDefault="00C405C8" w:rsidP="00AB357B">
            <w:pPr>
              <w:spacing w:before="0"/>
              <w:jc w:val="left"/>
              <w:rPr>
                <w:rFonts w:eastAsia="SimSun"/>
                <w:b/>
                <w:bCs/>
                <w:szCs w:val="24"/>
                <w:lang w:eastAsia="zh-CN"/>
              </w:rPr>
            </w:pPr>
            <w:r w:rsidRPr="00C405C8">
              <w:rPr>
                <w:rFonts w:eastAsia="SimSun" w:hint="eastAsia"/>
                <w:b/>
                <w:bCs/>
                <w:szCs w:val="24"/>
                <w:lang w:eastAsia="zh-CN"/>
              </w:rPr>
              <w:t>致国际电联各成员国主管部门、无线电通信部门成员、参加无线电通信第</w:t>
            </w:r>
            <w:r w:rsidRPr="00C405C8">
              <w:rPr>
                <w:rFonts w:eastAsia="SimSun" w:hint="eastAsia"/>
                <w:b/>
                <w:bCs/>
                <w:szCs w:val="24"/>
                <w:lang w:eastAsia="zh-CN"/>
              </w:rPr>
              <w:t>5</w:t>
            </w:r>
            <w:r w:rsidRPr="00C405C8">
              <w:rPr>
                <w:rFonts w:eastAsia="SimSun" w:hint="eastAsia"/>
                <w:b/>
                <w:bCs/>
                <w:szCs w:val="24"/>
                <w:lang w:eastAsia="zh-CN"/>
              </w:rPr>
              <w:t>研究组工作的</w:t>
            </w:r>
            <w:r w:rsidRPr="00C405C8">
              <w:rPr>
                <w:rFonts w:eastAsia="SimSun" w:hint="eastAsia"/>
                <w:b/>
                <w:bCs/>
                <w:szCs w:val="24"/>
                <w:lang w:eastAsia="zh-CN"/>
              </w:rPr>
              <w:t>ITU-R</w:t>
            </w:r>
            <w:r w:rsidRPr="00C405C8">
              <w:rPr>
                <w:rFonts w:eastAsia="SimSun" w:hint="eastAsia"/>
                <w:b/>
                <w:bCs/>
                <w:szCs w:val="24"/>
                <w:lang w:eastAsia="zh-CN"/>
              </w:rPr>
              <w:t>部门准成员以及国际电联学术成员</w:t>
            </w:r>
          </w:p>
        </w:tc>
      </w:tr>
      <w:tr w:rsidR="00520477" w:rsidRPr="000335C8" w14:paraId="4C8E34BF" w14:textId="77777777" w:rsidTr="00DA4711">
        <w:trPr>
          <w:jc w:val="center"/>
        </w:trPr>
        <w:tc>
          <w:tcPr>
            <w:tcW w:w="9889" w:type="dxa"/>
            <w:gridSpan w:val="3"/>
          </w:tcPr>
          <w:p w14:paraId="7F99DBB2" w14:textId="77777777" w:rsidR="00520477" w:rsidRPr="000335C8" w:rsidRDefault="00520477" w:rsidP="00AB357B">
            <w:pPr>
              <w:spacing w:before="0"/>
              <w:jc w:val="left"/>
              <w:rPr>
                <w:szCs w:val="24"/>
                <w:lang w:eastAsia="zh-CN"/>
              </w:rPr>
            </w:pP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r w:rsidRPr="000335C8">
              <w:rPr>
                <w:rFonts w:asciiTheme="majorEastAsia" w:eastAsiaTheme="majorEastAsia" w:hAnsiTheme="majorEastAsia" w:hint="eastAsia"/>
                <w:szCs w:val="24"/>
                <w:lang w:val="en-CA"/>
              </w:rPr>
              <w:t>事由：</w:t>
            </w:r>
          </w:p>
        </w:tc>
        <w:tc>
          <w:tcPr>
            <w:tcW w:w="8363" w:type="dxa"/>
            <w:gridSpan w:val="2"/>
            <w:vMerge w:val="restart"/>
          </w:tcPr>
          <w:p w14:paraId="1D0D872E" w14:textId="77777777" w:rsidR="00C405C8" w:rsidRPr="001469B0" w:rsidRDefault="00C405C8" w:rsidP="00C405C8">
            <w:pPr>
              <w:tabs>
                <w:tab w:val="clear" w:pos="794"/>
                <w:tab w:val="clear" w:pos="1191"/>
                <w:tab w:val="clear" w:pos="1588"/>
                <w:tab w:val="clear" w:pos="1985"/>
                <w:tab w:val="left" w:pos="709"/>
              </w:tabs>
              <w:spacing w:before="0"/>
              <w:ind w:left="709" w:hanging="709"/>
              <w:rPr>
                <w:b/>
                <w:lang w:val="en-GB" w:eastAsia="zh-CN"/>
              </w:rPr>
            </w:pPr>
            <w:r w:rsidRPr="00CA4B55">
              <w:rPr>
                <w:rFonts w:hint="eastAsia"/>
                <w:b/>
                <w:bCs/>
                <w:szCs w:val="24"/>
                <w:lang w:eastAsia="zh-CN"/>
              </w:rPr>
              <w:t>无线电通信</w:t>
            </w:r>
            <w:r w:rsidRPr="00F95418">
              <w:rPr>
                <w:rFonts w:asciiTheme="minorHAnsi" w:hAnsiTheme="minorHAnsi" w:cstheme="minorHAnsi"/>
                <w:b/>
                <w:bCs/>
                <w:szCs w:val="24"/>
                <w:lang w:eastAsia="zh-CN"/>
              </w:rPr>
              <w:t>第</w:t>
            </w:r>
            <w:r w:rsidRPr="00F95418">
              <w:rPr>
                <w:rFonts w:asciiTheme="minorHAnsi" w:hAnsiTheme="minorHAnsi" w:cstheme="minorHAnsi"/>
                <w:b/>
                <w:bCs/>
                <w:szCs w:val="24"/>
                <w:lang w:eastAsia="zh-CN"/>
              </w:rPr>
              <w:t>5</w:t>
            </w:r>
            <w:r w:rsidRPr="00F95418">
              <w:rPr>
                <w:rFonts w:hint="eastAsia"/>
                <w:b/>
                <w:bCs/>
                <w:szCs w:val="24"/>
                <w:lang w:eastAsia="zh-CN"/>
              </w:rPr>
              <w:t>研究组（</w:t>
            </w:r>
            <w:r w:rsidRPr="00A13586">
              <w:rPr>
                <w:rFonts w:ascii="SimSun" w:eastAsia="SimSun" w:hAnsi="SimSun" w:hint="eastAsia"/>
                <w:b/>
                <w:bCs/>
                <w:szCs w:val="24"/>
                <w:lang w:eastAsia="zh-CN"/>
              </w:rPr>
              <w:t>地面业务</w:t>
            </w:r>
            <w:r w:rsidRPr="00F95418">
              <w:rPr>
                <w:rFonts w:hint="eastAsia"/>
                <w:b/>
                <w:bCs/>
                <w:szCs w:val="24"/>
                <w:lang w:eastAsia="zh-CN"/>
              </w:rPr>
              <w:t>）</w:t>
            </w:r>
          </w:p>
          <w:p w14:paraId="5081C472" w14:textId="74F694D3" w:rsidR="00AB357B" w:rsidRPr="000335C8" w:rsidRDefault="00C405C8" w:rsidP="00C405C8">
            <w:pPr>
              <w:tabs>
                <w:tab w:val="clear" w:pos="1588"/>
                <w:tab w:val="left" w:pos="1560"/>
              </w:tabs>
              <w:spacing w:before="0" w:after="120"/>
              <w:ind w:left="778" w:hanging="778"/>
              <w:rPr>
                <w:b/>
                <w:bCs/>
                <w:szCs w:val="24"/>
                <w:lang w:eastAsia="zh-CN"/>
              </w:rPr>
            </w:pPr>
            <w:r w:rsidRPr="00C405C8">
              <w:rPr>
                <w:b/>
                <w:lang w:val="en-GB" w:eastAsia="zh-CN"/>
              </w:rPr>
              <w:t>–</w:t>
            </w:r>
            <w:r w:rsidRPr="001469B0">
              <w:rPr>
                <w:bCs/>
                <w:lang w:val="en-GB" w:eastAsia="zh-CN"/>
              </w:rPr>
              <w:tab/>
            </w:r>
            <w:r w:rsidRPr="00F95418">
              <w:rPr>
                <w:rFonts w:hint="eastAsia"/>
                <w:b/>
                <w:bCs/>
                <w:szCs w:val="24"/>
                <w:lang w:eastAsia="zh-CN"/>
              </w:rPr>
              <w:t>批准</w:t>
            </w:r>
            <w:r>
              <w:rPr>
                <w:b/>
                <w:bCs/>
                <w:szCs w:val="24"/>
                <w:lang w:eastAsia="zh-CN"/>
              </w:rPr>
              <w:t>2</w:t>
            </w:r>
            <w:r w:rsidRPr="00CA4B55">
              <w:rPr>
                <w:rFonts w:hint="eastAsia"/>
                <w:b/>
                <w:bCs/>
                <w:szCs w:val="24"/>
                <w:lang w:eastAsia="zh-CN"/>
              </w:rPr>
              <w:t>项</w:t>
            </w:r>
            <w:r w:rsidRPr="00CA4B55">
              <w:rPr>
                <w:rFonts w:hint="eastAsia"/>
                <w:b/>
                <w:bCs/>
                <w:szCs w:val="24"/>
                <w:lang w:eastAsia="zh-CN"/>
              </w:rPr>
              <w:t>ITU-R</w:t>
            </w:r>
            <w:r w:rsidRPr="00CA4B55">
              <w:rPr>
                <w:rFonts w:hint="eastAsia"/>
                <w:b/>
                <w:bCs/>
                <w:szCs w:val="24"/>
                <w:lang w:eastAsia="zh-CN"/>
              </w:rPr>
              <w:t>新建议书草案和</w:t>
            </w:r>
            <w:r>
              <w:rPr>
                <w:b/>
                <w:bCs/>
                <w:szCs w:val="24"/>
                <w:lang w:eastAsia="zh-CN"/>
              </w:rPr>
              <w:t>1</w:t>
            </w:r>
            <w:r w:rsidRPr="00CA4B55">
              <w:rPr>
                <w:rFonts w:hint="eastAsia"/>
                <w:b/>
                <w:bCs/>
                <w:szCs w:val="24"/>
                <w:lang w:eastAsia="zh-CN"/>
              </w:rPr>
              <w:t>项经修订的</w:t>
            </w:r>
            <w:r w:rsidRPr="00CA4B55">
              <w:rPr>
                <w:rFonts w:hint="eastAsia"/>
                <w:b/>
                <w:bCs/>
                <w:szCs w:val="24"/>
                <w:lang w:eastAsia="zh-CN"/>
              </w:rPr>
              <w:t>ITU-R</w:t>
            </w:r>
            <w:r w:rsidRPr="00CA4B55">
              <w:rPr>
                <w:rFonts w:hint="eastAsia"/>
                <w:b/>
                <w:bCs/>
                <w:szCs w:val="24"/>
                <w:lang w:eastAsia="zh-CN"/>
              </w:rPr>
              <w:t>建议书草案</w:t>
            </w:r>
          </w:p>
        </w:tc>
      </w:tr>
      <w:tr w:rsidR="00AB357B" w:rsidRPr="000335C8" w14:paraId="66693313" w14:textId="77777777" w:rsidTr="00DA4711">
        <w:trPr>
          <w:jc w:val="center"/>
        </w:trPr>
        <w:tc>
          <w:tcPr>
            <w:tcW w:w="1526" w:type="dxa"/>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06E32744" w14:textId="055EE6BE" w:rsidR="00C405C8" w:rsidRPr="00A13586" w:rsidRDefault="00C405C8" w:rsidP="000755EA">
      <w:pPr>
        <w:spacing w:before="360"/>
        <w:ind w:firstLineChars="200" w:firstLine="480"/>
        <w:rPr>
          <w:lang w:eastAsia="zh-CN"/>
        </w:rPr>
      </w:pPr>
      <w:bookmarkStart w:id="0" w:name="_Hlk222496119"/>
      <w:r w:rsidRPr="00CA4B55">
        <w:rPr>
          <w:rFonts w:hint="eastAsia"/>
          <w:lang w:eastAsia="zh-CN"/>
        </w:rPr>
        <w:t>在</w:t>
      </w:r>
      <w:r w:rsidRPr="00864C14">
        <w:rPr>
          <w:lang w:eastAsia="zh-CN"/>
        </w:rPr>
        <w:t>20</w:t>
      </w:r>
      <w:r w:rsidRPr="00AA7263">
        <w:rPr>
          <w:rFonts w:hint="eastAsia"/>
          <w:szCs w:val="24"/>
          <w:lang w:eastAsia="zh-CN"/>
        </w:rPr>
        <w:t>25</w:t>
      </w:r>
      <w:r w:rsidRPr="00864C14">
        <w:rPr>
          <w:rFonts w:hint="eastAsia"/>
          <w:lang w:eastAsia="zh-CN"/>
        </w:rPr>
        <w:t>年</w:t>
      </w:r>
      <w:r>
        <w:rPr>
          <w:rFonts w:hint="eastAsia"/>
          <w:lang w:eastAsia="zh-CN"/>
        </w:rPr>
        <w:t>12</w:t>
      </w:r>
      <w:r w:rsidRPr="00864C14">
        <w:rPr>
          <w:rFonts w:hint="eastAsia"/>
          <w:lang w:eastAsia="zh-CN"/>
        </w:rPr>
        <w:t>月</w:t>
      </w:r>
      <w:r>
        <w:rPr>
          <w:rFonts w:hint="eastAsia"/>
          <w:lang w:eastAsia="zh-CN"/>
        </w:rPr>
        <w:t>1</w:t>
      </w:r>
      <w:r w:rsidR="00520477">
        <w:rPr>
          <w:rFonts w:hint="eastAsia"/>
          <w:lang w:eastAsia="zh-CN"/>
        </w:rPr>
        <w:t>日</w:t>
      </w:r>
      <w:r w:rsidRPr="00864C14">
        <w:rPr>
          <w:rFonts w:hint="eastAsia"/>
          <w:lang w:eastAsia="zh-CN"/>
        </w:rPr>
        <w:t>至</w:t>
      </w:r>
      <w:r>
        <w:rPr>
          <w:rFonts w:hint="eastAsia"/>
          <w:lang w:eastAsia="zh-CN"/>
        </w:rPr>
        <w:t>2</w:t>
      </w:r>
      <w:r w:rsidRPr="00864C14">
        <w:rPr>
          <w:rFonts w:hint="eastAsia"/>
          <w:lang w:eastAsia="zh-CN"/>
        </w:rPr>
        <w:t>日召开的无线电通信第</w:t>
      </w:r>
      <w:r>
        <w:rPr>
          <w:rFonts w:hint="eastAsia"/>
          <w:lang w:eastAsia="zh-CN"/>
        </w:rPr>
        <w:t>5</w:t>
      </w:r>
      <w:r w:rsidRPr="00864C14">
        <w:rPr>
          <w:rFonts w:hint="eastAsia"/>
          <w:lang w:eastAsia="zh-CN"/>
        </w:rPr>
        <w:t>研究组会议上，</w:t>
      </w:r>
      <w:r>
        <w:rPr>
          <w:rFonts w:hint="eastAsia"/>
          <w:lang w:eastAsia="zh-CN"/>
        </w:rPr>
        <w:t>该研究组决定根据国际电联无线电通信部门（</w:t>
      </w:r>
      <w:r>
        <w:rPr>
          <w:rFonts w:hint="eastAsia"/>
          <w:lang w:eastAsia="zh-CN"/>
        </w:rPr>
        <w:t>I</w:t>
      </w:r>
      <w:r>
        <w:rPr>
          <w:lang w:eastAsia="zh-CN"/>
        </w:rPr>
        <w:t>TU-R</w:t>
      </w:r>
      <w:r>
        <w:rPr>
          <w:rFonts w:hint="eastAsia"/>
          <w:lang w:eastAsia="zh-CN"/>
        </w:rPr>
        <w:t>）第</w:t>
      </w:r>
      <w:r>
        <w:rPr>
          <w:rFonts w:hint="eastAsia"/>
          <w:lang w:eastAsia="zh-CN"/>
        </w:rPr>
        <w:t>1</w:t>
      </w:r>
      <w:r>
        <w:rPr>
          <w:lang w:eastAsia="zh-CN"/>
        </w:rPr>
        <w:t>-9</w:t>
      </w:r>
      <w:r>
        <w:rPr>
          <w:rFonts w:hint="eastAsia"/>
          <w:lang w:eastAsia="zh-CN"/>
        </w:rPr>
        <w:t>号决议</w:t>
      </w:r>
      <w:r>
        <w:rPr>
          <w:rFonts w:hint="eastAsia"/>
          <w:lang w:eastAsia="zh-CN"/>
        </w:rPr>
        <w:t>A</w:t>
      </w:r>
      <w:r>
        <w:rPr>
          <w:lang w:eastAsia="zh-CN"/>
        </w:rPr>
        <w:t>2.6.2.2.3</w:t>
      </w:r>
      <w:r>
        <w:rPr>
          <w:rFonts w:hint="eastAsia"/>
          <w:lang w:eastAsia="zh-CN"/>
        </w:rPr>
        <w:t>段，采用信函方式，寻求通过</w:t>
      </w:r>
      <w:r>
        <w:rPr>
          <w:rFonts w:hint="eastAsia"/>
          <w:lang w:eastAsia="zh-CN"/>
        </w:rPr>
        <w:t>2</w:t>
      </w:r>
      <w:r>
        <w:rPr>
          <w:rFonts w:hint="eastAsia"/>
          <w:lang w:eastAsia="zh-CN"/>
        </w:rPr>
        <w:t>项新的和</w:t>
      </w:r>
      <w:r>
        <w:rPr>
          <w:rFonts w:hint="eastAsia"/>
          <w:lang w:eastAsia="zh-CN"/>
        </w:rPr>
        <w:t>1</w:t>
      </w:r>
      <w:r>
        <w:rPr>
          <w:rFonts w:hint="eastAsia"/>
          <w:lang w:eastAsia="zh-CN"/>
        </w:rPr>
        <w:t>项经修订的</w:t>
      </w:r>
      <w:r>
        <w:rPr>
          <w:rFonts w:hint="eastAsia"/>
          <w:lang w:eastAsia="zh-CN"/>
        </w:rPr>
        <w:t>I</w:t>
      </w:r>
      <w:r>
        <w:rPr>
          <w:lang w:eastAsia="zh-CN"/>
        </w:rPr>
        <w:t>TU-R</w:t>
      </w:r>
      <w:r>
        <w:rPr>
          <w:rFonts w:hint="eastAsia"/>
          <w:lang w:eastAsia="zh-CN"/>
        </w:rPr>
        <w:t>建议书草案。鉴于这些建议书已经第</w:t>
      </w:r>
      <w:r>
        <w:rPr>
          <w:rFonts w:hint="eastAsia"/>
          <w:lang w:eastAsia="zh-CN"/>
        </w:rPr>
        <w:t>5</w:t>
      </w:r>
      <w:r>
        <w:rPr>
          <w:rFonts w:hint="eastAsia"/>
          <w:lang w:eastAsia="zh-CN"/>
        </w:rPr>
        <w:t>研究组通过，因而将采用</w:t>
      </w:r>
      <w:r w:rsidRPr="00C87120">
        <w:rPr>
          <w:rFonts w:hint="eastAsia"/>
          <w:lang w:eastAsia="zh-CN"/>
        </w:rPr>
        <w:t>ITU-R</w:t>
      </w:r>
      <w:r w:rsidRPr="00C87120">
        <w:rPr>
          <w:rFonts w:hint="eastAsia"/>
          <w:lang w:eastAsia="zh-CN"/>
        </w:rPr>
        <w:t>第</w:t>
      </w:r>
      <w:r w:rsidRPr="00C87120">
        <w:rPr>
          <w:rFonts w:hint="eastAsia"/>
          <w:lang w:eastAsia="zh-CN"/>
        </w:rPr>
        <w:t>1-9</w:t>
      </w:r>
      <w:r w:rsidRPr="00C87120">
        <w:rPr>
          <w:rFonts w:hint="eastAsia"/>
          <w:lang w:eastAsia="zh-CN"/>
        </w:rPr>
        <w:t>号决议</w:t>
      </w:r>
      <w:r w:rsidRPr="00C87120">
        <w:rPr>
          <w:rFonts w:hint="eastAsia"/>
          <w:lang w:eastAsia="zh-CN"/>
        </w:rPr>
        <w:t>A.2.6.2.3</w:t>
      </w:r>
      <w:r w:rsidRPr="00C87120">
        <w:rPr>
          <w:rFonts w:hint="eastAsia"/>
          <w:lang w:eastAsia="zh-CN"/>
        </w:rPr>
        <w:t>段的批准程序。</w:t>
      </w:r>
      <w:r w:rsidRPr="00864C14">
        <w:rPr>
          <w:lang w:eastAsia="zh-CN"/>
        </w:rPr>
        <w:t>建议书</w:t>
      </w:r>
      <w:r w:rsidRPr="00864C14">
        <w:rPr>
          <w:rFonts w:hint="eastAsia"/>
          <w:lang w:eastAsia="zh-CN"/>
        </w:rPr>
        <w:t>草案的标题和摘要见本函附件</w:t>
      </w:r>
      <w:r w:rsidRPr="00864C14">
        <w:rPr>
          <w:lang w:eastAsia="zh-CN"/>
        </w:rPr>
        <w:t>。</w:t>
      </w:r>
      <w:r w:rsidRPr="00864C14">
        <w:rPr>
          <w:rFonts w:hint="eastAsia"/>
          <w:lang w:eastAsia="zh-CN"/>
        </w:rPr>
        <w:t>请反对批准某建议书草案的成员国向主任和研究组主席阐明反对原因</w:t>
      </w:r>
      <w:r>
        <w:rPr>
          <w:rFonts w:hint="eastAsia"/>
          <w:lang w:eastAsia="zh-CN"/>
        </w:rPr>
        <w:t>。</w:t>
      </w:r>
      <w:bookmarkEnd w:id="0"/>
    </w:p>
    <w:p w14:paraId="1D0C39DD" w14:textId="53660271" w:rsidR="006B3736" w:rsidRPr="002532C5" w:rsidRDefault="00C405C8" w:rsidP="000755EA">
      <w:pPr>
        <w:ind w:firstLineChars="200" w:firstLine="480"/>
        <w:rPr>
          <w:lang w:eastAsia="zh-CN"/>
        </w:rPr>
      </w:pPr>
      <w:bookmarkStart w:id="1" w:name="_Hlk222496148"/>
      <w:r>
        <w:rPr>
          <w:rFonts w:ascii="SimSun" w:eastAsia="SimSun" w:hAnsi="SimSun" w:cs="SimSun" w:hint="eastAsia"/>
          <w:lang w:val="en-GB" w:eastAsia="zh-CN"/>
        </w:rPr>
        <w:t>如同</w:t>
      </w:r>
      <w:r>
        <w:rPr>
          <w:rFonts w:hint="eastAsia"/>
          <w:lang w:val="en-GB" w:eastAsia="zh-CN"/>
        </w:rPr>
        <w:t>2</w:t>
      </w:r>
      <w:r>
        <w:rPr>
          <w:lang w:val="en-GB" w:eastAsia="zh-CN"/>
        </w:rPr>
        <w:t>025</w:t>
      </w:r>
      <w:r>
        <w:rPr>
          <w:rFonts w:ascii="SimSun" w:eastAsia="SimSun" w:hAnsi="SimSun" w:cs="SimSun" w:hint="eastAsia"/>
          <w:lang w:val="en-GB" w:eastAsia="zh-CN"/>
        </w:rPr>
        <w:t>年</w:t>
      </w:r>
      <w:r>
        <w:rPr>
          <w:rFonts w:hint="eastAsia"/>
          <w:lang w:val="en-GB" w:eastAsia="zh-CN"/>
        </w:rPr>
        <w:t>1</w:t>
      </w:r>
      <w:r>
        <w:rPr>
          <w:lang w:val="en-GB" w:eastAsia="zh-CN"/>
        </w:rPr>
        <w:t>2</w:t>
      </w:r>
      <w:r>
        <w:rPr>
          <w:rFonts w:ascii="SimSun" w:eastAsia="SimSun" w:hAnsi="SimSun" w:cs="SimSun" w:hint="eastAsia"/>
          <w:lang w:val="en-GB" w:eastAsia="zh-CN"/>
        </w:rPr>
        <w:t>月</w:t>
      </w:r>
      <w:r>
        <w:rPr>
          <w:rFonts w:hint="eastAsia"/>
          <w:lang w:val="en-GB" w:eastAsia="zh-CN"/>
        </w:rPr>
        <w:t>1</w:t>
      </w:r>
      <w:r>
        <w:rPr>
          <w:lang w:val="en-GB" w:eastAsia="zh-CN"/>
        </w:rPr>
        <w:t>6</w:t>
      </w:r>
      <w:r>
        <w:rPr>
          <w:rFonts w:ascii="SimSun" w:eastAsia="SimSun" w:hAnsi="SimSun" w:cs="SimSun" w:hint="eastAsia"/>
          <w:lang w:val="en-GB" w:eastAsia="zh-CN"/>
        </w:rPr>
        <w:t>日</w:t>
      </w:r>
      <w:hyperlink r:id="rId8" w:history="1">
        <w:r w:rsidRPr="001469B0">
          <w:rPr>
            <w:rStyle w:val="Hyperlink"/>
            <w:lang w:val="en-GB" w:eastAsia="zh-CN"/>
          </w:rPr>
          <w:t>CACE/1165</w:t>
        </w:r>
      </w:hyperlink>
      <w:r>
        <w:rPr>
          <w:rFonts w:ascii="SimSun" w:eastAsia="SimSun" w:hAnsi="SimSun" w:cs="SimSun" w:hint="eastAsia"/>
          <w:lang w:val="en-GB" w:eastAsia="zh-CN"/>
        </w:rPr>
        <w:t>号行政通函所述，通过这些建议书的磋商期已于</w:t>
      </w:r>
      <w:r>
        <w:rPr>
          <w:rFonts w:hint="eastAsia"/>
          <w:lang w:val="en-GB" w:eastAsia="zh-CN"/>
        </w:rPr>
        <w:t>2</w:t>
      </w:r>
      <w:r>
        <w:rPr>
          <w:lang w:val="en-GB" w:eastAsia="zh-CN"/>
        </w:rPr>
        <w:t>026</w:t>
      </w:r>
      <w:r>
        <w:rPr>
          <w:rFonts w:ascii="SimSun" w:eastAsia="SimSun" w:hAnsi="SimSun" w:cs="SimSun" w:hint="eastAsia"/>
          <w:lang w:val="en-GB" w:eastAsia="zh-CN"/>
        </w:rPr>
        <w:t>年</w:t>
      </w:r>
      <w:r>
        <w:rPr>
          <w:rFonts w:hint="eastAsia"/>
          <w:lang w:val="en-GB" w:eastAsia="zh-CN"/>
        </w:rPr>
        <w:t>2</w:t>
      </w:r>
      <w:r>
        <w:rPr>
          <w:rFonts w:ascii="SimSun" w:eastAsia="SimSun" w:hAnsi="SimSun" w:cs="SimSun" w:hint="eastAsia"/>
          <w:lang w:val="en-GB" w:eastAsia="zh-CN"/>
        </w:rPr>
        <w:t>月</w:t>
      </w:r>
      <w:r>
        <w:rPr>
          <w:rFonts w:hint="eastAsia"/>
          <w:lang w:val="en-GB" w:eastAsia="zh-CN"/>
        </w:rPr>
        <w:t>1</w:t>
      </w:r>
      <w:r>
        <w:rPr>
          <w:lang w:val="en-GB" w:eastAsia="zh-CN"/>
        </w:rPr>
        <w:t>6</w:t>
      </w:r>
      <w:r>
        <w:rPr>
          <w:rFonts w:ascii="SimSun" w:eastAsia="SimSun" w:hAnsi="SimSun" w:cs="SimSun" w:hint="eastAsia"/>
          <w:lang w:val="en-GB" w:eastAsia="zh-CN"/>
        </w:rPr>
        <w:t>日截止。</w:t>
      </w:r>
      <w:bookmarkEnd w:id="1"/>
    </w:p>
    <w:p w14:paraId="3EE0471E" w14:textId="77777777" w:rsidR="00C405C8" w:rsidRPr="001469B0" w:rsidRDefault="00C405C8" w:rsidP="000755EA">
      <w:pPr>
        <w:ind w:firstLineChars="200" w:firstLine="480"/>
        <w:rPr>
          <w:lang w:val="en-GB"/>
        </w:rPr>
      </w:pPr>
      <w:r w:rsidRPr="004B1BC8">
        <w:rPr>
          <w:rFonts w:hint="eastAsia"/>
          <w:lang w:eastAsia="zh-CN"/>
        </w:rPr>
        <w:t>考虑到</w:t>
      </w:r>
      <w:r w:rsidRPr="004B1BC8">
        <w:rPr>
          <w:rFonts w:hint="eastAsia"/>
          <w:lang w:eastAsia="zh-CN"/>
        </w:rPr>
        <w:t>ITU-R</w:t>
      </w:r>
      <w:r w:rsidRPr="004B1BC8">
        <w:rPr>
          <w:rFonts w:hint="eastAsia"/>
          <w:lang w:eastAsia="zh-CN"/>
        </w:rPr>
        <w:t>第</w:t>
      </w:r>
      <w:r w:rsidRPr="004B1BC8">
        <w:rPr>
          <w:rFonts w:hint="eastAsia"/>
          <w:lang w:eastAsia="zh-CN"/>
        </w:rPr>
        <w:t>1-9</w:t>
      </w:r>
      <w:r w:rsidRPr="004B1BC8">
        <w:rPr>
          <w:rFonts w:hint="eastAsia"/>
          <w:lang w:eastAsia="zh-CN"/>
        </w:rPr>
        <w:t>号决议</w:t>
      </w:r>
      <w:r w:rsidRPr="004B1BC8">
        <w:rPr>
          <w:rFonts w:hint="eastAsia"/>
          <w:lang w:eastAsia="zh-CN"/>
        </w:rPr>
        <w:t>A2.6.2.3</w:t>
      </w:r>
      <w:r w:rsidRPr="004B1BC8">
        <w:rPr>
          <w:rFonts w:hint="eastAsia"/>
          <w:lang w:eastAsia="zh-CN"/>
        </w:rPr>
        <w:t>段的规定，请成员国在</w:t>
      </w:r>
      <w:r w:rsidRPr="004B1BC8">
        <w:rPr>
          <w:rFonts w:hint="eastAsia"/>
          <w:u w:val="single"/>
          <w:lang w:eastAsia="zh-CN"/>
        </w:rPr>
        <w:t>2026</w:t>
      </w:r>
      <w:r w:rsidRPr="004B1BC8">
        <w:rPr>
          <w:rFonts w:hint="eastAsia"/>
          <w:u w:val="single"/>
          <w:lang w:eastAsia="zh-CN"/>
        </w:rPr>
        <w:t>年</w:t>
      </w:r>
      <w:r>
        <w:rPr>
          <w:u w:val="single"/>
          <w:lang w:eastAsia="zh-CN"/>
        </w:rPr>
        <w:t>4</w:t>
      </w:r>
      <w:r w:rsidRPr="004B1BC8">
        <w:rPr>
          <w:rFonts w:hint="eastAsia"/>
          <w:u w:val="single"/>
          <w:lang w:eastAsia="zh-CN"/>
        </w:rPr>
        <w:t>月</w:t>
      </w:r>
      <w:r w:rsidRPr="004B1BC8">
        <w:rPr>
          <w:rFonts w:hint="eastAsia"/>
          <w:u w:val="single"/>
          <w:lang w:eastAsia="zh-CN"/>
        </w:rPr>
        <w:t>2</w:t>
      </w:r>
      <w:r>
        <w:rPr>
          <w:u w:val="single"/>
          <w:lang w:eastAsia="zh-CN"/>
        </w:rPr>
        <w:t>5</w:t>
      </w:r>
      <w:r w:rsidRPr="004B1BC8">
        <w:rPr>
          <w:rFonts w:hint="eastAsia"/>
          <w:u w:val="single"/>
          <w:lang w:eastAsia="zh-CN"/>
        </w:rPr>
        <w:t>日</w:t>
      </w:r>
      <w:r w:rsidRPr="004B1BC8">
        <w:rPr>
          <w:rFonts w:hint="eastAsia"/>
          <w:lang w:eastAsia="zh-CN"/>
        </w:rPr>
        <w:t>之前</w:t>
      </w:r>
      <w:r>
        <w:rPr>
          <w:rFonts w:hint="eastAsia"/>
          <w:lang w:eastAsia="zh-CN"/>
        </w:rPr>
        <w:t>告知</w:t>
      </w:r>
      <w:r w:rsidRPr="004B1BC8">
        <w:rPr>
          <w:rFonts w:hint="eastAsia"/>
          <w:lang w:eastAsia="zh-CN"/>
        </w:rPr>
        <w:t>秘书处（</w:t>
      </w:r>
      <w:hyperlink r:id="rId9" w:history="1">
        <w:r w:rsidRPr="00BA3B0B">
          <w:rPr>
            <w:rStyle w:val="Hyperlink"/>
            <w:lang w:val="en-GB"/>
          </w:rPr>
          <w:t>brsgd@itu.int</w:t>
        </w:r>
      </w:hyperlink>
      <w:r w:rsidRPr="004B1BC8">
        <w:rPr>
          <w:rFonts w:hint="eastAsia"/>
          <w:lang w:eastAsia="zh-CN"/>
        </w:rPr>
        <w:t>）是否批准上述提案。</w:t>
      </w:r>
    </w:p>
    <w:p w14:paraId="4AC3CACC" w14:textId="0933F2C8" w:rsidR="006B3736" w:rsidRDefault="00C405C8" w:rsidP="000755EA">
      <w:pPr>
        <w:ind w:firstLineChars="200" w:firstLine="480"/>
        <w:rPr>
          <w:lang w:val="en-GB" w:eastAsia="zh-CN"/>
        </w:rPr>
      </w:pPr>
      <w:r w:rsidRPr="00864C14">
        <w:rPr>
          <w:rFonts w:hint="eastAsia"/>
          <w:lang w:eastAsia="zh-CN"/>
        </w:rPr>
        <w:t>在上述截止期限之后，将在一行政通函中宣布</w:t>
      </w:r>
      <w:r>
        <w:rPr>
          <w:rFonts w:hint="eastAsia"/>
          <w:lang w:eastAsia="zh-CN"/>
        </w:rPr>
        <w:t>本次磋商</w:t>
      </w:r>
      <w:r w:rsidRPr="00864C14">
        <w:rPr>
          <w:rFonts w:hint="eastAsia"/>
          <w:lang w:eastAsia="zh-CN"/>
        </w:rPr>
        <w:t>的结果，并尽可能快地出版已经批准的建议书（见</w:t>
      </w:r>
      <w:hyperlink r:id="rId10" w:history="1">
        <w:r w:rsidRPr="008C4642">
          <w:rPr>
            <w:rStyle w:val="Hyperlink"/>
            <w:lang w:val="en-GB" w:eastAsia="zh-CN"/>
          </w:rPr>
          <w:t>http://www.itu.int/pub/R-REC</w:t>
        </w:r>
      </w:hyperlink>
      <w:r>
        <w:rPr>
          <w:rFonts w:hint="eastAsia"/>
          <w:lang w:val="en-GB" w:eastAsia="zh-CN"/>
        </w:rPr>
        <w:t>）。</w:t>
      </w:r>
    </w:p>
    <w:p w14:paraId="28F5996E" w14:textId="6FF6BAC1" w:rsidR="00C405C8" w:rsidRDefault="00C405C8" w:rsidP="000755EA">
      <w:pPr>
        <w:rPr>
          <w:lang w:val="en-GB" w:eastAsia="zh-CN"/>
        </w:rPr>
      </w:pPr>
      <w:r>
        <w:rPr>
          <w:lang w:val="en-GB" w:eastAsia="zh-CN"/>
        </w:rPr>
        <w:br w:type="page"/>
      </w:r>
    </w:p>
    <w:p w14:paraId="5F272EDB" w14:textId="22048537" w:rsidR="006B3736" w:rsidRPr="00D523E0" w:rsidRDefault="00D523E0" w:rsidP="000755EA">
      <w:pPr>
        <w:ind w:firstLineChars="200" w:firstLine="480"/>
        <w:rPr>
          <w:lang w:val="en-GB" w:eastAsia="zh-CN"/>
        </w:rPr>
      </w:pPr>
      <w:r w:rsidRPr="00CA4B55">
        <w:rPr>
          <w:rFonts w:hint="eastAsia"/>
          <w:lang w:eastAsia="zh-CN"/>
        </w:rPr>
        <w:lastRenderedPageBreak/>
        <w:t>如有</w:t>
      </w:r>
      <w:r>
        <w:rPr>
          <w:rFonts w:hint="eastAsia"/>
          <w:lang w:eastAsia="zh-CN"/>
        </w:rPr>
        <w:t>国际电信联盟（</w:t>
      </w:r>
      <w:r w:rsidRPr="00CA4B55">
        <w:rPr>
          <w:rFonts w:hint="eastAsia"/>
          <w:lang w:eastAsia="zh-CN"/>
        </w:rPr>
        <w:t>国际电联</w:t>
      </w:r>
      <w:r>
        <w:rPr>
          <w:rFonts w:hint="eastAsia"/>
          <w:lang w:eastAsia="zh-CN"/>
        </w:rPr>
        <w:t>）</w:t>
      </w:r>
      <w:r w:rsidRPr="00CA4B55">
        <w:rPr>
          <w:rFonts w:hint="eastAsia"/>
          <w:lang w:eastAsia="zh-CN"/>
        </w:rPr>
        <w:t>成员组织了解自身或其他组织拥有涉及本函所提及的建议书草案的全部或部分内容的专利，请务必尽快向秘书处通报这一信息。</w:t>
      </w:r>
      <w:r>
        <w:rPr>
          <w:rFonts w:hint="eastAsia"/>
          <w:lang w:eastAsia="zh-CN"/>
        </w:rPr>
        <w:t>《</w:t>
      </w:r>
      <w:r w:rsidRPr="00CA4B55">
        <w:rPr>
          <w:lang w:eastAsia="zh-CN"/>
        </w:rPr>
        <w:t>ITU-T/ITU-R/ISO/IEC</w:t>
      </w:r>
      <w:r>
        <w:rPr>
          <w:rFonts w:hint="eastAsia"/>
          <w:lang w:eastAsia="zh-CN"/>
        </w:rPr>
        <w:t>的</w:t>
      </w:r>
      <w:r w:rsidRPr="00CA4B55">
        <w:rPr>
          <w:rFonts w:hint="eastAsia"/>
          <w:lang w:eastAsia="zh-CN"/>
        </w:rPr>
        <w:t>通用专利政策</w:t>
      </w:r>
      <w:r>
        <w:rPr>
          <w:rFonts w:hint="eastAsia"/>
          <w:lang w:eastAsia="zh-CN"/>
        </w:rPr>
        <w:t>》</w:t>
      </w:r>
      <w:r w:rsidRPr="00CA4B55">
        <w:rPr>
          <w:rFonts w:hint="eastAsia"/>
          <w:lang w:eastAsia="zh-CN"/>
        </w:rPr>
        <w:t>见：</w:t>
      </w:r>
      <w:hyperlink r:id="rId11" w:history="1">
        <w:r w:rsidRPr="00A22969">
          <w:rPr>
            <w:rStyle w:val="Hyperlink"/>
            <w:lang w:val="en-GB" w:eastAsia="zh-CN"/>
          </w:rPr>
          <w:t>http://www.itu.int/en/ITU-T/ipr/Pages/policy.aspx</w:t>
        </w:r>
      </w:hyperlink>
      <w:r>
        <w:rPr>
          <w:rFonts w:hint="eastAsia"/>
          <w:lang w:val="en-GB" w:eastAsia="zh-CN"/>
        </w:rPr>
        <w:t>。</w:t>
      </w:r>
    </w:p>
    <w:p w14:paraId="729997B2" w14:textId="09B9385E" w:rsidR="00AD029D" w:rsidRDefault="00AD029D" w:rsidP="00AA7263">
      <w:pPr>
        <w:spacing w:before="120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1A2B88EE" w14:textId="38B1AE67" w:rsidR="00AD029D" w:rsidRDefault="00AD029D" w:rsidP="00993766">
      <w:pPr>
        <w:pStyle w:val="Footer"/>
        <w:spacing w:before="1800"/>
        <w:rPr>
          <w:noProof/>
          <w:lang w:eastAsia="zh-CN"/>
        </w:rPr>
      </w:pPr>
      <w:r w:rsidRPr="00115C83">
        <w:rPr>
          <w:rFonts w:hint="eastAsia"/>
          <w:b/>
          <w:lang w:val="fr-FR" w:eastAsia="zh-CN"/>
        </w:rPr>
        <w:t>附件</w:t>
      </w:r>
      <w:r w:rsidRPr="00115C83">
        <w:rPr>
          <w:rFonts w:hint="eastAsia"/>
          <w:b/>
          <w:lang w:eastAsia="zh-CN"/>
        </w:rPr>
        <w:t>：</w:t>
      </w:r>
      <w:r w:rsidRPr="00115C83">
        <w:rPr>
          <w:rFonts w:hint="eastAsia"/>
          <w:lang w:eastAsia="zh-CN"/>
        </w:rPr>
        <w:t>建议书草案的标题和摘要</w:t>
      </w:r>
    </w:p>
    <w:p w14:paraId="2CF11F52" w14:textId="0140FD14" w:rsidR="000335C8" w:rsidRPr="007A0176" w:rsidRDefault="000335C8" w:rsidP="00AA7263">
      <w:pPr>
        <w:spacing w:before="1440"/>
        <w:rPr>
          <w:szCs w:val="24"/>
          <w:lang w:eastAsia="zh-CN"/>
        </w:rPr>
      </w:pPr>
      <w:r w:rsidRPr="000335C8">
        <w:rPr>
          <w:rFonts w:hint="eastAsia"/>
          <w:b/>
          <w:bCs/>
          <w:noProof/>
          <w:lang w:eastAsia="zh-CN"/>
        </w:rPr>
        <w:t>文件：</w:t>
      </w:r>
      <w:r w:rsidR="00D523E0" w:rsidRPr="00D523E0">
        <w:rPr>
          <w:rFonts w:hint="eastAsia"/>
        </w:rPr>
        <w:t>5/85</w:t>
      </w:r>
      <w:r w:rsidR="00BA2D12">
        <w:t xml:space="preserve"> </w:t>
      </w:r>
      <w:r w:rsidR="00BA2D12" w:rsidRPr="00A147AD">
        <w:rPr>
          <w:lang w:eastAsia="zh-CN"/>
        </w:rPr>
        <w:t>(</w:t>
      </w:r>
      <w:r w:rsidR="00D523E0" w:rsidRPr="00A147AD">
        <w:rPr>
          <w:rFonts w:hint="eastAsia"/>
        </w:rPr>
        <w:t>Rev.1</w:t>
      </w:r>
      <w:r w:rsidR="00BA2D12" w:rsidRPr="00A147AD">
        <w:rPr>
          <w:lang w:eastAsia="zh-CN"/>
        </w:rPr>
        <w:t>)</w:t>
      </w:r>
      <w:r w:rsidR="00D523E0" w:rsidRPr="00A147AD">
        <w:rPr>
          <w:rFonts w:hint="eastAsia"/>
        </w:rPr>
        <w:t>、</w:t>
      </w:r>
      <w:r w:rsidR="00D523E0" w:rsidRPr="00A147AD">
        <w:rPr>
          <w:rFonts w:hint="eastAsia"/>
        </w:rPr>
        <w:t>5/86</w:t>
      </w:r>
      <w:r w:rsidR="00BA2D12" w:rsidRPr="00A147AD">
        <w:t xml:space="preserve"> </w:t>
      </w:r>
      <w:r w:rsidR="00BA2D12" w:rsidRPr="00A147AD">
        <w:rPr>
          <w:lang w:eastAsia="zh-CN"/>
        </w:rPr>
        <w:t>(</w:t>
      </w:r>
      <w:r w:rsidR="00D523E0" w:rsidRPr="00A147AD">
        <w:rPr>
          <w:rFonts w:hint="eastAsia"/>
        </w:rPr>
        <w:t>Rev.1</w:t>
      </w:r>
      <w:r w:rsidR="00BA2D12" w:rsidRPr="00A147AD">
        <w:rPr>
          <w:lang w:eastAsia="zh-CN"/>
        </w:rPr>
        <w:t>)</w:t>
      </w:r>
      <w:r w:rsidR="00D523E0" w:rsidRPr="00A147AD">
        <w:rPr>
          <w:rFonts w:hint="eastAsia"/>
        </w:rPr>
        <w:t>和</w:t>
      </w:r>
      <w:r w:rsidR="00D523E0" w:rsidRPr="00A147AD">
        <w:rPr>
          <w:rFonts w:hint="eastAsia"/>
        </w:rPr>
        <w:t>5/106</w:t>
      </w:r>
      <w:r w:rsidR="00BA2D12" w:rsidRPr="00A147AD">
        <w:t xml:space="preserve"> </w:t>
      </w:r>
      <w:r w:rsidR="00BA2D12" w:rsidRPr="00A147AD">
        <w:rPr>
          <w:lang w:eastAsia="zh-CN"/>
        </w:rPr>
        <w:t>(</w:t>
      </w:r>
      <w:r w:rsidR="00D523E0" w:rsidRPr="00A147AD">
        <w:rPr>
          <w:rFonts w:hint="eastAsia"/>
        </w:rPr>
        <w:t>Rev.1</w:t>
      </w:r>
      <w:r w:rsidR="00BA2D12" w:rsidRPr="00A147AD">
        <w:rPr>
          <w:lang w:eastAsia="zh-CN"/>
        </w:rPr>
        <w:t>)</w:t>
      </w:r>
      <w:r w:rsidR="00D523E0" w:rsidRPr="00D523E0">
        <w:rPr>
          <w:rFonts w:hint="eastAsia"/>
        </w:rPr>
        <w:t>号文件</w:t>
      </w:r>
    </w:p>
    <w:p w14:paraId="33FFF028" w14:textId="3718D596" w:rsidR="000335C8" w:rsidRDefault="000335C8" w:rsidP="000755EA">
      <w:pPr>
        <w:pStyle w:val="Footer"/>
        <w:rPr>
          <w:lang w:eastAsia="zh-CN"/>
        </w:rPr>
      </w:pPr>
      <w:r>
        <w:rPr>
          <w:rFonts w:hint="eastAsia"/>
          <w:szCs w:val="24"/>
          <w:lang w:val="en-GB" w:eastAsia="zh-CN"/>
        </w:rPr>
        <w:t>这些文件的电子版见：</w:t>
      </w:r>
      <w:hyperlink r:id="rId12" w:history="1">
        <w:r w:rsidR="00D523E0" w:rsidRPr="001469B0">
          <w:rPr>
            <w:rStyle w:val="Hyperlink"/>
            <w:szCs w:val="24"/>
            <w:lang w:val="en-GB"/>
          </w:rPr>
          <w:t>https://www.itu.int/md/R23-SG05-C/en</w:t>
        </w:r>
      </w:hyperlink>
    </w:p>
    <w:p w14:paraId="7B73A2DC" w14:textId="362EC78F" w:rsidR="00EA0DB4" w:rsidRPr="00D160A0" w:rsidRDefault="00AD029D" w:rsidP="000755EA">
      <w:pPr>
        <w:pStyle w:val="AnnexNoTitle"/>
        <w:rPr>
          <w:lang w:eastAsia="zh-CN"/>
        </w:rPr>
      </w:pPr>
      <w:r>
        <w:rPr>
          <w:lang w:eastAsia="zh-CN"/>
        </w:rPr>
        <w:br w:type="page"/>
      </w:r>
      <w:r w:rsidR="00EA0DB4" w:rsidRPr="00FC7055">
        <w:rPr>
          <w:lang w:eastAsia="zh-CN"/>
        </w:rPr>
        <w:lastRenderedPageBreak/>
        <w:t>附件</w:t>
      </w:r>
      <w:r w:rsidR="00EA0DB4" w:rsidRPr="00FC7055">
        <w:rPr>
          <w:lang w:eastAsia="zh-CN"/>
        </w:rPr>
        <w:br/>
      </w:r>
      <w:r w:rsidR="00EA0DB4" w:rsidRPr="00D160A0">
        <w:rPr>
          <w:lang w:eastAsia="zh-CN"/>
        </w:rPr>
        <w:br/>
      </w:r>
      <w:r w:rsidR="000755EA" w:rsidRPr="00343612">
        <w:rPr>
          <w:rFonts w:hint="eastAsia"/>
          <w:szCs w:val="28"/>
          <w:lang w:eastAsia="zh-CN"/>
        </w:rPr>
        <w:t>无线电通信第</w:t>
      </w:r>
      <w:r w:rsidR="000755EA" w:rsidRPr="00343612">
        <w:rPr>
          <w:rFonts w:hint="eastAsia"/>
          <w:szCs w:val="28"/>
          <w:lang w:eastAsia="zh-CN"/>
        </w:rPr>
        <w:t>5</w:t>
      </w:r>
      <w:r w:rsidR="000755EA" w:rsidRPr="00343612">
        <w:rPr>
          <w:rFonts w:hint="eastAsia"/>
          <w:szCs w:val="28"/>
          <w:lang w:eastAsia="zh-CN"/>
        </w:rPr>
        <w:t>研究组通过的</w:t>
      </w:r>
      <w:r w:rsidR="000755EA" w:rsidRPr="00D160A0">
        <w:rPr>
          <w:rFonts w:hint="eastAsia"/>
          <w:szCs w:val="28"/>
          <w:lang w:eastAsia="zh-CN"/>
        </w:rPr>
        <w:t>建议书草案的标题和摘要</w:t>
      </w:r>
    </w:p>
    <w:p w14:paraId="6EB3B84E" w14:textId="1489BEAD" w:rsidR="000335C8" w:rsidRPr="00DC1606" w:rsidRDefault="000755EA" w:rsidP="000C106A">
      <w:pPr>
        <w:pStyle w:val="Normalaftertitle0"/>
        <w:tabs>
          <w:tab w:val="right" w:pos="9639"/>
        </w:tabs>
        <w:spacing w:before="600"/>
        <w:rPr>
          <w:rFonts w:asciiTheme="minorHAnsi" w:eastAsia="SimSun" w:hAnsiTheme="minorHAnsi" w:cstheme="minorHAnsi"/>
          <w:szCs w:val="24"/>
          <w:lang w:eastAsia="zh-CN"/>
        </w:rPr>
      </w:pPr>
      <w:r w:rsidRPr="000755EA">
        <w:rPr>
          <w:rFonts w:asciiTheme="minorHAnsi" w:eastAsia="SimSun" w:hAnsiTheme="minorHAnsi" w:cstheme="minorHAnsi" w:hint="eastAsia"/>
          <w:szCs w:val="24"/>
          <w:u w:val="single"/>
          <w:lang w:eastAsia="zh-CN"/>
        </w:rPr>
        <w:t>ITU-R M.[IMT-2020.UNWANT.BS]</w:t>
      </w:r>
      <w:r w:rsidRPr="000755EA">
        <w:rPr>
          <w:rFonts w:asciiTheme="minorHAnsi" w:eastAsia="SimSun" w:hAnsiTheme="minorHAnsi" w:cstheme="minorHAnsi" w:hint="eastAsia"/>
          <w:szCs w:val="24"/>
          <w:u w:val="single"/>
          <w:lang w:eastAsia="zh-CN"/>
        </w:rPr>
        <w:t>新建议书草案</w:t>
      </w:r>
      <w:r w:rsidR="00114FCA" w:rsidRPr="00DC1606">
        <w:rPr>
          <w:rFonts w:asciiTheme="minorHAnsi" w:eastAsia="SimSun" w:hAnsiTheme="minorHAnsi" w:cstheme="minorHAnsi"/>
          <w:szCs w:val="24"/>
          <w:lang w:eastAsia="zh-CN"/>
        </w:rPr>
        <w:tab/>
      </w:r>
      <w:r w:rsidRPr="000755EA">
        <w:rPr>
          <w:rFonts w:asciiTheme="minorHAnsi" w:eastAsia="SimSun" w:hAnsiTheme="minorHAnsi" w:cstheme="minorHAnsi" w:hint="eastAsia"/>
          <w:szCs w:val="24"/>
          <w:lang w:eastAsia="zh-CN"/>
        </w:rPr>
        <w:t>5/85</w:t>
      </w:r>
      <w:r w:rsidR="00E07FE9" w:rsidRPr="00E07FE9">
        <w:rPr>
          <w:rFonts w:asciiTheme="minorHAnsi" w:eastAsia="SimSun" w:hAnsiTheme="minorHAnsi" w:cstheme="minorHAnsi"/>
          <w:szCs w:val="24"/>
          <w:lang w:val="en-US" w:eastAsia="zh-CN"/>
        </w:rPr>
        <w:t xml:space="preserve"> </w:t>
      </w:r>
      <w:r w:rsidR="00E07FE9" w:rsidRPr="002E37D9">
        <w:rPr>
          <w:rFonts w:asciiTheme="minorHAnsi" w:eastAsia="SimSun" w:hAnsiTheme="minorHAnsi" w:cstheme="minorHAnsi"/>
          <w:szCs w:val="24"/>
          <w:lang w:val="en-US" w:eastAsia="zh-CN"/>
        </w:rPr>
        <w:t>(</w:t>
      </w:r>
      <w:r w:rsidRPr="002E37D9">
        <w:rPr>
          <w:rFonts w:asciiTheme="minorHAnsi" w:eastAsia="SimSun" w:hAnsiTheme="minorHAnsi" w:cstheme="minorHAnsi" w:hint="eastAsia"/>
          <w:szCs w:val="24"/>
          <w:lang w:eastAsia="zh-CN"/>
        </w:rPr>
        <w:t>Rev.1</w:t>
      </w:r>
      <w:r w:rsidR="00E07FE9" w:rsidRPr="002E37D9">
        <w:rPr>
          <w:rFonts w:asciiTheme="minorHAnsi" w:eastAsia="SimSun" w:hAnsiTheme="minorHAnsi" w:cstheme="minorHAnsi"/>
          <w:szCs w:val="24"/>
          <w:lang w:val="en-US" w:eastAsia="zh-CN"/>
        </w:rPr>
        <w:t>)</w:t>
      </w:r>
      <w:r w:rsidRPr="000755EA">
        <w:rPr>
          <w:rFonts w:asciiTheme="minorHAnsi" w:eastAsia="SimSun" w:hAnsiTheme="minorHAnsi" w:cstheme="minorHAnsi" w:hint="eastAsia"/>
          <w:szCs w:val="24"/>
          <w:lang w:eastAsia="zh-CN"/>
        </w:rPr>
        <w:t>号文件</w:t>
      </w:r>
    </w:p>
    <w:p w14:paraId="7FB28CBB" w14:textId="71B05FE9" w:rsidR="000335C8" w:rsidRPr="007A0176" w:rsidRDefault="000C106A" w:rsidP="000335C8">
      <w:pPr>
        <w:pStyle w:val="Rectitle"/>
        <w:rPr>
          <w:bCs/>
          <w:lang w:eastAsia="zh-CN"/>
        </w:rPr>
      </w:pPr>
      <w:r>
        <w:rPr>
          <w:rFonts w:hint="eastAsia"/>
          <w:lang w:eastAsia="zh-CN"/>
        </w:rPr>
        <w:t>使用</w:t>
      </w:r>
      <w:r>
        <w:rPr>
          <w:rFonts w:hint="eastAsia"/>
          <w:lang w:eastAsia="zh-CN"/>
        </w:rPr>
        <w:t>I</w:t>
      </w:r>
      <w:r>
        <w:rPr>
          <w:lang w:eastAsia="zh-CN"/>
        </w:rPr>
        <w:t>MT-2020</w:t>
      </w:r>
      <w:r>
        <w:rPr>
          <w:rFonts w:hint="eastAsia"/>
          <w:lang w:eastAsia="zh-CN"/>
        </w:rPr>
        <w:t>地面无线电接口的基站的无用发射特性</w:t>
      </w:r>
    </w:p>
    <w:p w14:paraId="60F92FE2" w14:textId="3BBF683E" w:rsidR="000C106A" w:rsidRPr="00FC20C5" w:rsidRDefault="000C106A" w:rsidP="000C106A">
      <w:pPr>
        <w:ind w:firstLineChars="200" w:firstLine="480"/>
        <w:rPr>
          <w:lang w:val="en-GB" w:eastAsia="ja-JP"/>
        </w:rPr>
      </w:pPr>
      <w:r>
        <w:rPr>
          <w:rFonts w:hint="eastAsia"/>
          <w:lang w:val="en-GB" w:eastAsia="zh-CN"/>
        </w:rPr>
        <w:t>基于外部组织提交给国际电联的材料，本建议书提供了基站的无用发射特性，这类基站采用</w:t>
      </w:r>
      <w:r>
        <w:rPr>
          <w:rFonts w:hint="eastAsia"/>
          <w:lang w:val="en-GB" w:eastAsia="zh-CN"/>
        </w:rPr>
        <w:t>I</w:t>
      </w:r>
      <w:r>
        <w:rPr>
          <w:lang w:val="en-GB" w:eastAsia="zh-CN"/>
        </w:rPr>
        <w:t>MT-2020</w:t>
      </w:r>
      <w:r>
        <w:rPr>
          <w:rFonts w:hint="eastAsia"/>
          <w:lang w:val="en-GB" w:eastAsia="zh-CN"/>
        </w:rPr>
        <w:t>地面部分的无线电接口且在已确定用于</w:t>
      </w:r>
      <w:r w:rsidRPr="00DE75C9">
        <w:rPr>
          <w:rFonts w:hint="eastAsia"/>
          <w:lang w:val="en-GB" w:eastAsia="zh-CN"/>
        </w:rPr>
        <w:t>国际移动通信</w:t>
      </w:r>
      <w:r>
        <w:rPr>
          <w:rFonts w:hint="eastAsia"/>
          <w:lang w:val="en-GB" w:eastAsia="zh-CN"/>
        </w:rPr>
        <w:t>（</w:t>
      </w:r>
      <w:r>
        <w:rPr>
          <w:rFonts w:hint="eastAsia"/>
          <w:lang w:val="en-GB" w:eastAsia="zh-CN"/>
        </w:rPr>
        <w:t>I</w:t>
      </w:r>
      <w:r>
        <w:rPr>
          <w:lang w:val="en-GB" w:eastAsia="zh-CN"/>
        </w:rPr>
        <w:t>MT</w:t>
      </w:r>
      <w:r>
        <w:rPr>
          <w:rFonts w:hint="eastAsia"/>
          <w:lang w:val="en-GB" w:eastAsia="zh-CN"/>
        </w:rPr>
        <w:t>）的频段范围内的频率上操作。</w:t>
      </w:r>
    </w:p>
    <w:p w14:paraId="7FCDE0A2" w14:textId="52AED248" w:rsidR="000335C8" w:rsidRPr="007A0176" w:rsidRDefault="000C106A" w:rsidP="000C106A">
      <w:pPr>
        <w:ind w:firstLineChars="200" w:firstLine="480"/>
        <w:rPr>
          <w:b/>
          <w:lang w:eastAsia="zh-CN"/>
        </w:rPr>
      </w:pPr>
      <w:r>
        <w:rPr>
          <w:rFonts w:hint="eastAsia"/>
          <w:lang w:val="en-GB" w:eastAsia="zh-CN"/>
        </w:rPr>
        <w:t>在</w:t>
      </w:r>
      <w:r w:rsidRPr="00795027">
        <w:rPr>
          <w:rFonts w:hint="eastAsia"/>
          <w:lang w:val="en-GB" w:eastAsia="zh-CN"/>
        </w:rPr>
        <w:t>符合《无线电规则》的</w:t>
      </w:r>
      <w:r>
        <w:rPr>
          <w:rFonts w:hint="eastAsia"/>
          <w:lang w:val="en-GB" w:eastAsia="zh-CN"/>
        </w:rPr>
        <w:t>前提下，各主管部门可以利用这些无用发射特性以确保</w:t>
      </w:r>
      <w:r>
        <w:rPr>
          <w:rFonts w:hint="eastAsia"/>
          <w:lang w:val="en-GB" w:eastAsia="zh-CN"/>
        </w:rPr>
        <w:t>I</w:t>
      </w:r>
      <w:r>
        <w:rPr>
          <w:lang w:val="en-GB" w:eastAsia="zh-CN"/>
        </w:rPr>
        <w:t>MT-2020</w:t>
      </w:r>
      <w:r>
        <w:rPr>
          <w:rFonts w:hint="eastAsia"/>
          <w:lang w:val="en-GB" w:eastAsia="zh-CN"/>
        </w:rPr>
        <w:t>地面网络之间的系统内兼容性。</w:t>
      </w:r>
    </w:p>
    <w:p w14:paraId="182FAD0D" w14:textId="47CC0A22" w:rsidR="000335C8" w:rsidRPr="00DC1606" w:rsidRDefault="000C106A" w:rsidP="006B3736">
      <w:pPr>
        <w:pStyle w:val="Normalaftertitle0"/>
        <w:tabs>
          <w:tab w:val="right" w:pos="9639"/>
        </w:tabs>
        <w:spacing w:before="600"/>
        <w:rPr>
          <w:rFonts w:ascii="Calibri" w:eastAsiaTheme="minorEastAsia" w:hAnsi="Calibri" w:cs="Calibri"/>
          <w:szCs w:val="24"/>
          <w:lang w:eastAsia="zh-CN"/>
        </w:rPr>
      </w:pPr>
      <w:r w:rsidRPr="000C106A">
        <w:rPr>
          <w:rFonts w:ascii="Calibri" w:eastAsiaTheme="minorEastAsia" w:hAnsi="Calibri" w:cs="Calibri" w:hint="eastAsia"/>
          <w:szCs w:val="24"/>
          <w:u w:val="single"/>
          <w:lang w:eastAsia="zh-CN"/>
        </w:rPr>
        <w:t>ITU-R M.[IMT-2020.UNWANT.MS]</w:t>
      </w:r>
      <w:r w:rsidRPr="000C106A">
        <w:rPr>
          <w:rFonts w:ascii="Calibri" w:eastAsiaTheme="minorEastAsia" w:hAnsi="Calibri" w:cs="Calibri" w:hint="eastAsia"/>
          <w:szCs w:val="24"/>
          <w:u w:val="single"/>
          <w:lang w:eastAsia="zh-CN"/>
        </w:rPr>
        <w:t>新建议书草案</w:t>
      </w:r>
      <w:r w:rsidR="000335C8" w:rsidRPr="00DC1606">
        <w:rPr>
          <w:rFonts w:ascii="Calibri" w:eastAsiaTheme="minorEastAsia" w:hAnsi="Calibri" w:cs="Calibri"/>
          <w:szCs w:val="24"/>
          <w:lang w:eastAsia="zh-CN"/>
        </w:rPr>
        <w:tab/>
      </w:r>
      <w:r w:rsidRPr="000C106A">
        <w:rPr>
          <w:rFonts w:ascii="Calibri" w:eastAsiaTheme="minorEastAsia" w:hAnsi="Calibri" w:cs="Calibri" w:hint="eastAsia"/>
          <w:szCs w:val="24"/>
          <w:lang w:eastAsia="zh-CN"/>
        </w:rPr>
        <w:t>5/86</w:t>
      </w:r>
      <w:r w:rsidR="00E07FE9">
        <w:rPr>
          <w:rFonts w:ascii="Calibri" w:eastAsiaTheme="minorEastAsia" w:hAnsi="Calibri" w:cs="Calibri"/>
          <w:szCs w:val="24"/>
          <w:lang w:eastAsia="zh-CN"/>
        </w:rPr>
        <w:t xml:space="preserve"> </w:t>
      </w:r>
      <w:r w:rsidR="00E07FE9" w:rsidRPr="002E37D9">
        <w:rPr>
          <w:rFonts w:ascii="Calibri" w:eastAsiaTheme="minorEastAsia" w:hAnsi="Calibri" w:cs="Calibri"/>
          <w:szCs w:val="24"/>
          <w:lang w:val="en-US" w:eastAsia="zh-CN"/>
        </w:rPr>
        <w:t>(</w:t>
      </w:r>
      <w:r w:rsidRPr="002E37D9">
        <w:rPr>
          <w:rFonts w:ascii="Calibri" w:eastAsiaTheme="minorEastAsia" w:hAnsi="Calibri" w:cs="Calibri" w:hint="eastAsia"/>
          <w:szCs w:val="24"/>
          <w:lang w:eastAsia="zh-CN"/>
        </w:rPr>
        <w:t>Rev.1</w:t>
      </w:r>
      <w:r w:rsidR="00E07FE9" w:rsidRPr="002E37D9">
        <w:rPr>
          <w:rFonts w:ascii="Calibri" w:eastAsiaTheme="minorEastAsia" w:hAnsi="Calibri" w:cs="Calibri"/>
          <w:szCs w:val="24"/>
          <w:lang w:val="en-US" w:eastAsia="zh-CN"/>
        </w:rPr>
        <w:t>)</w:t>
      </w:r>
      <w:r w:rsidRPr="000C106A">
        <w:rPr>
          <w:rFonts w:ascii="Calibri" w:eastAsiaTheme="minorEastAsia" w:hAnsi="Calibri" w:cs="Calibri" w:hint="eastAsia"/>
          <w:szCs w:val="24"/>
          <w:lang w:eastAsia="zh-CN"/>
        </w:rPr>
        <w:t>号文件</w:t>
      </w:r>
    </w:p>
    <w:p w14:paraId="780E8B7C" w14:textId="0CB15D15" w:rsidR="000335C8" w:rsidRPr="007A0176" w:rsidRDefault="000C106A" w:rsidP="000335C8">
      <w:pPr>
        <w:pStyle w:val="Rectitle"/>
        <w:rPr>
          <w:lang w:val="en-GB" w:eastAsia="zh-CN"/>
        </w:rPr>
      </w:pPr>
      <w:r w:rsidRPr="000C106A">
        <w:rPr>
          <w:rFonts w:hint="eastAsia"/>
          <w:lang w:val="en-GB" w:eastAsia="zh-CN"/>
        </w:rPr>
        <w:t>使用</w:t>
      </w:r>
      <w:r w:rsidRPr="000C106A">
        <w:rPr>
          <w:rFonts w:hint="eastAsia"/>
          <w:lang w:val="en-GB" w:eastAsia="zh-CN"/>
        </w:rPr>
        <w:t>IMT-2020</w:t>
      </w:r>
      <w:r w:rsidRPr="000C106A">
        <w:rPr>
          <w:rFonts w:hint="eastAsia"/>
          <w:lang w:val="en-GB" w:eastAsia="zh-CN"/>
        </w:rPr>
        <w:t>地面无线电接口的移动电台的无用发射特性</w:t>
      </w:r>
    </w:p>
    <w:p w14:paraId="6A2E398C" w14:textId="77777777" w:rsidR="000C106A" w:rsidRPr="00F37FB5" w:rsidRDefault="000C106A" w:rsidP="000C106A">
      <w:pPr>
        <w:ind w:firstLineChars="200" w:firstLine="480"/>
        <w:rPr>
          <w:rFonts w:eastAsia="MS Mincho"/>
          <w:lang w:val="en-GB" w:eastAsia="ja-JP"/>
        </w:rPr>
      </w:pPr>
      <w:r>
        <w:rPr>
          <w:rFonts w:hint="eastAsia"/>
          <w:lang w:val="en-GB" w:eastAsia="zh-CN"/>
        </w:rPr>
        <w:t>基于外部组织提交给国际电联的材料，本建议书提供了移动电台（用户设备）的无用发射特性，这类移动电台采用</w:t>
      </w:r>
      <w:r>
        <w:rPr>
          <w:rFonts w:hint="eastAsia"/>
          <w:lang w:val="en-GB" w:eastAsia="zh-CN"/>
        </w:rPr>
        <w:t>I</w:t>
      </w:r>
      <w:r>
        <w:rPr>
          <w:lang w:val="en-GB" w:eastAsia="zh-CN"/>
        </w:rPr>
        <w:t>MT-2020</w:t>
      </w:r>
      <w:r>
        <w:rPr>
          <w:rFonts w:hint="eastAsia"/>
          <w:lang w:val="en-GB" w:eastAsia="zh-CN"/>
        </w:rPr>
        <w:t>地面部分的无线电接口且在已确定用于</w:t>
      </w:r>
      <w:r>
        <w:rPr>
          <w:rFonts w:hint="eastAsia"/>
          <w:lang w:val="en-GB" w:eastAsia="zh-CN"/>
        </w:rPr>
        <w:t>I</w:t>
      </w:r>
      <w:r>
        <w:rPr>
          <w:lang w:val="en-GB" w:eastAsia="zh-CN"/>
        </w:rPr>
        <w:t>MT</w:t>
      </w:r>
      <w:r>
        <w:rPr>
          <w:rFonts w:hint="eastAsia"/>
          <w:lang w:val="en-GB" w:eastAsia="zh-CN"/>
        </w:rPr>
        <w:t>的频段范围内的频率上操作。</w:t>
      </w:r>
    </w:p>
    <w:p w14:paraId="0A629684" w14:textId="77777777" w:rsidR="000C106A" w:rsidRPr="00EB5E52" w:rsidRDefault="000C106A" w:rsidP="000C106A">
      <w:pPr>
        <w:ind w:firstLineChars="200" w:firstLine="480"/>
        <w:rPr>
          <w:lang w:val="en-GB" w:eastAsia="ja-JP"/>
        </w:rPr>
      </w:pPr>
      <w:r>
        <w:rPr>
          <w:rFonts w:hint="eastAsia"/>
          <w:lang w:val="en-GB" w:eastAsia="zh-CN"/>
        </w:rPr>
        <w:t>在</w:t>
      </w:r>
      <w:r w:rsidRPr="00795027">
        <w:rPr>
          <w:rFonts w:hint="eastAsia"/>
          <w:lang w:val="en-GB" w:eastAsia="zh-CN"/>
        </w:rPr>
        <w:t>符合《无线电规则》的</w:t>
      </w:r>
      <w:r>
        <w:rPr>
          <w:rFonts w:hint="eastAsia"/>
          <w:lang w:val="en-GB" w:eastAsia="zh-CN"/>
        </w:rPr>
        <w:t>前提下，各主管部门可以利用这些无用发射特性以确保</w:t>
      </w:r>
      <w:r>
        <w:rPr>
          <w:rFonts w:hint="eastAsia"/>
          <w:lang w:val="en-GB" w:eastAsia="zh-CN"/>
        </w:rPr>
        <w:t>I</w:t>
      </w:r>
      <w:r>
        <w:rPr>
          <w:lang w:val="en-GB" w:eastAsia="zh-CN"/>
        </w:rPr>
        <w:t>MT-2020</w:t>
      </w:r>
      <w:r>
        <w:rPr>
          <w:rFonts w:hint="eastAsia"/>
          <w:lang w:val="en-GB" w:eastAsia="zh-CN"/>
        </w:rPr>
        <w:t>地面网络之间的系统内兼容性。</w:t>
      </w:r>
    </w:p>
    <w:p w14:paraId="610A03FD" w14:textId="756F3DBC" w:rsidR="000335C8" w:rsidRDefault="000C106A" w:rsidP="000C106A">
      <w:pPr>
        <w:ind w:firstLineChars="200" w:firstLine="480"/>
        <w:rPr>
          <w:lang w:eastAsia="zh-CN"/>
        </w:rPr>
      </w:pPr>
      <w:r>
        <w:rPr>
          <w:rFonts w:hint="eastAsia"/>
          <w:lang w:val="en-GB" w:eastAsia="zh-CN"/>
        </w:rPr>
        <w:t>这些特性可被视为</w:t>
      </w:r>
      <w:r>
        <w:rPr>
          <w:rFonts w:hint="eastAsia"/>
          <w:lang w:val="en-GB" w:eastAsia="zh-CN"/>
        </w:rPr>
        <w:t>I</w:t>
      </w:r>
      <w:r>
        <w:rPr>
          <w:lang w:val="en-GB" w:eastAsia="zh-CN"/>
        </w:rPr>
        <w:t>MT-2020</w:t>
      </w:r>
      <w:r>
        <w:rPr>
          <w:rFonts w:hint="eastAsia"/>
          <w:lang w:val="en-GB" w:eastAsia="zh-CN"/>
        </w:rPr>
        <w:t>终端全球流通的共同技术基础，并可为各主管部门制定国家层面</w:t>
      </w:r>
      <w:r w:rsidR="005C3B7C">
        <w:rPr>
          <w:rFonts w:hint="eastAsia"/>
          <w:lang w:val="en-GB" w:eastAsia="zh-CN"/>
        </w:rPr>
        <w:t>的规则</w:t>
      </w:r>
      <w:r>
        <w:rPr>
          <w:rFonts w:hint="eastAsia"/>
          <w:lang w:val="en-GB" w:eastAsia="zh-CN"/>
        </w:rPr>
        <w:t>提供指导。</w:t>
      </w:r>
    </w:p>
    <w:p w14:paraId="5847E922" w14:textId="7C7ABD25" w:rsidR="000335C8" w:rsidRPr="00DC1606" w:rsidRDefault="000C106A" w:rsidP="006B3736">
      <w:pPr>
        <w:pStyle w:val="Normalaftertitle0"/>
        <w:tabs>
          <w:tab w:val="right" w:pos="9639"/>
        </w:tabs>
        <w:spacing w:before="600"/>
        <w:rPr>
          <w:rFonts w:ascii="Calibri" w:eastAsia="SimSun" w:hAnsi="Calibri" w:cs="Calibri"/>
          <w:szCs w:val="24"/>
          <w:lang w:eastAsia="zh-CN"/>
        </w:rPr>
      </w:pPr>
      <w:r w:rsidRPr="000C106A">
        <w:rPr>
          <w:rFonts w:ascii="Calibri" w:eastAsia="SimSun" w:hAnsi="Calibri" w:cs="Calibri" w:hint="eastAsia"/>
          <w:szCs w:val="24"/>
          <w:u w:val="single"/>
          <w:lang w:eastAsia="zh-CN"/>
        </w:rPr>
        <w:t>ITU-R M.585-9</w:t>
      </w:r>
      <w:r w:rsidRPr="000C106A">
        <w:rPr>
          <w:rFonts w:ascii="Calibri" w:eastAsia="SimSun" w:hAnsi="Calibri" w:cs="Calibri" w:hint="eastAsia"/>
          <w:szCs w:val="24"/>
          <w:u w:val="single"/>
          <w:lang w:eastAsia="zh-CN"/>
        </w:rPr>
        <w:t>建议书修订草案</w:t>
      </w:r>
      <w:r w:rsidR="000335C8" w:rsidRPr="00DC1606">
        <w:rPr>
          <w:rFonts w:ascii="Calibri" w:eastAsia="SimSun" w:hAnsi="Calibri" w:cs="Calibri"/>
          <w:szCs w:val="24"/>
          <w:lang w:eastAsia="zh-CN"/>
        </w:rPr>
        <w:tab/>
      </w:r>
      <w:r w:rsidRPr="000C106A">
        <w:rPr>
          <w:rFonts w:ascii="Calibri" w:eastAsia="SimSun" w:hAnsi="Calibri" w:cs="Calibri" w:hint="eastAsia"/>
          <w:szCs w:val="24"/>
          <w:lang w:eastAsia="zh-CN"/>
        </w:rPr>
        <w:t>5/106</w:t>
      </w:r>
      <w:r w:rsidR="00E07FE9">
        <w:rPr>
          <w:rFonts w:ascii="Calibri" w:eastAsia="SimSun" w:hAnsi="Calibri" w:cs="Calibri"/>
          <w:szCs w:val="24"/>
          <w:lang w:eastAsia="zh-CN"/>
        </w:rPr>
        <w:t xml:space="preserve"> </w:t>
      </w:r>
      <w:r w:rsidR="00E07FE9" w:rsidRPr="002E37D9">
        <w:rPr>
          <w:rFonts w:ascii="Calibri" w:eastAsia="SimSun" w:hAnsi="Calibri" w:cs="Calibri"/>
          <w:szCs w:val="24"/>
          <w:lang w:val="en-US" w:eastAsia="zh-CN"/>
        </w:rPr>
        <w:t>(</w:t>
      </w:r>
      <w:r w:rsidRPr="002E37D9">
        <w:rPr>
          <w:rFonts w:ascii="Calibri" w:eastAsia="SimSun" w:hAnsi="Calibri" w:cs="Calibri" w:hint="eastAsia"/>
          <w:szCs w:val="24"/>
          <w:lang w:eastAsia="zh-CN"/>
        </w:rPr>
        <w:t>Rev.1</w:t>
      </w:r>
      <w:r w:rsidR="00E07FE9" w:rsidRPr="002E37D9">
        <w:rPr>
          <w:rFonts w:ascii="Calibri" w:eastAsia="SimSun" w:hAnsi="Calibri" w:cs="Calibri"/>
          <w:szCs w:val="24"/>
          <w:lang w:eastAsia="zh-CN"/>
        </w:rPr>
        <w:t>)</w:t>
      </w:r>
      <w:r w:rsidRPr="000C106A">
        <w:rPr>
          <w:rFonts w:ascii="Calibri" w:eastAsia="SimSun" w:hAnsi="Calibri" w:cs="Calibri" w:hint="eastAsia"/>
          <w:szCs w:val="24"/>
          <w:lang w:eastAsia="zh-CN"/>
        </w:rPr>
        <w:t>号文件</w:t>
      </w:r>
    </w:p>
    <w:p w14:paraId="59C7B097" w14:textId="06600897" w:rsidR="000335C8" w:rsidRPr="007A0176" w:rsidRDefault="000C106A" w:rsidP="000335C8">
      <w:pPr>
        <w:pStyle w:val="Rectitle"/>
        <w:rPr>
          <w:szCs w:val="24"/>
          <w:lang w:val="en-GB" w:eastAsia="zh-CN"/>
        </w:rPr>
      </w:pPr>
      <w:r w:rsidRPr="000C106A">
        <w:rPr>
          <w:rFonts w:hint="eastAsia"/>
          <w:lang w:val="en-GB" w:eastAsia="zh-CN"/>
        </w:rPr>
        <w:t>水上移动业务中标识的指配和使用</w:t>
      </w:r>
    </w:p>
    <w:p w14:paraId="1669BE6E" w14:textId="256852BA" w:rsidR="000C106A" w:rsidRPr="0021285D" w:rsidRDefault="000C106A" w:rsidP="000C106A">
      <w:pPr>
        <w:ind w:firstLineChars="200" w:firstLine="480"/>
        <w:rPr>
          <w:lang w:val="en-GB" w:eastAsia="zh-CN"/>
        </w:rPr>
      </w:pPr>
      <w:bookmarkStart w:id="2" w:name="_Hlk49776327"/>
      <w:r>
        <w:rPr>
          <w:rFonts w:hint="eastAsia"/>
          <w:lang w:val="en-GB" w:eastAsia="zh-CN"/>
        </w:rPr>
        <w:t>本修订为使用形式自由水上标识的设备（</w:t>
      </w:r>
      <w:r w:rsidR="005C3B7C">
        <w:rPr>
          <w:rFonts w:hint="eastAsia"/>
          <w:lang w:val="en-GB" w:eastAsia="zh-CN"/>
        </w:rPr>
        <w:t>如</w:t>
      </w:r>
      <w:r w:rsidRPr="00DE75C9">
        <w:rPr>
          <w:rFonts w:hint="eastAsia"/>
          <w:lang w:val="en-GB" w:eastAsia="zh-CN"/>
        </w:rPr>
        <w:t>自动识别系统搜救发射机</w:t>
      </w:r>
      <w:r>
        <w:rPr>
          <w:rFonts w:hint="eastAsia"/>
          <w:lang w:val="en-GB" w:eastAsia="zh-CN"/>
        </w:rPr>
        <w:t>（</w:t>
      </w:r>
      <w:r>
        <w:rPr>
          <w:rFonts w:hint="eastAsia"/>
          <w:lang w:val="en-GB" w:eastAsia="zh-CN"/>
        </w:rPr>
        <w:t>A</w:t>
      </w:r>
      <w:r>
        <w:rPr>
          <w:lang w:val="en-GB" w:eastAsia="zh-CN"/>
        </w:rPr>
        <w:t>IS-SART</w:t>
      </w:r>
      <w:r>
        <w:rPr>
          <w:rFonts w:hint="eastAsia"/>
          <w:lang w:val="en-GB" w:eastAsia="zh-CN"/>
        </w:rPr>
        <w:t>）、救生设备（</w:t>
      </w:r>
      <w:r>
        <w:rPr>
          <w:rFonts w:hint="eastAsia"/>
          <w:lang w:val="en-GB" w:eastAsia="zh-CN"/>
        </w:rPr>
        <w:t>M</w:t>
      </w:r>
      <w:r>
        <w:rPr>
          <w:lang w:val="en-GB" w:eastAsia="zh-CN"/>
        </w:rPr>
        <w:t>OB</w:t>
      </w:r>
      <w:r>
        <w:rPr>
          <w:rFonts w:hint="eastAsia"/>
          <w:lang w:val="en-GB" w:eastAsia="zh-CN"/>
        </w:rPr>
        <w:t>）和</w:t>
      </w:r>
      <w:r w:rsidRPr="0038390D">
        <w:rPr>
          <w:rFonts w:hint="eastAsia"/>
          <w:lang w:val="en-GB" w:eastAsia="zh-CN"/>
        </w:rPr>
        <w:t>配备</w:t>
      </w:r>
      <w:r w:rsidRPr="0038390D">
        <w:rPr>
          <w:rFonts w:hint="eastAsia"/>
          <w:lang w:val="en-GB" w:eastAsia="zh-CN"/>
        </w:rPr>
        <w:t>AIS</w:t>
      </w:r>
      <w:r w:rsidRPr="0038390D">
        <w:rPr>
          <w:rFonts w:hint="eastAsia"/>
          <w:lang w:val="en-GB" w:eastAsia="zh-CN"/>
        </w:rPr>
        <w:t>的应急示位无线电信标</w:t>
      </w:r>
      <w:r>
        <w:rPr>
          <w:rFonts w:hint="eastAsia"/>
          <w:lang w:val="en-GB" w:eastAsia="zh-CN"/>
        </w:rPr>
        <w:t>（</w:t>
      </w:r>
      <w:r w:rsidRPr="0021285D">
        <w:rPr>
          <w:lang w:val="en-GB" w:eastAsia="zh-CN"/>
        </w:rPr>
        <w:t>EPIRB-AIS</w:t>
      </w:r>
      <w:r>
        <w:rPr>
          <w:rFonts w:hint="eastAsia"/>
          <w:lang w:val="en-GB" w:eastAsia="zh-CN"/>
        </w:rPr>
        <w:t>））引入一种补充性</w:t>
      </w:r>
      <w:r>
        <w:rPr>
          <w:rFonts w:hint="eastAsia"/>
          <w:lang w:val="en-GB" w:eastAsia="zh-CN"/>
        </w:rPr>
        <w:t>1</w:t>
      </w:r>
      <w:r>
        <w:rPr>
          <w:lang w:val="en-GB" w:eastAsia="zh-CN"/>
        </w:rPr>
        <w:t>2</w:t>
      </w:r>
      <w:r w:rsidR="00606775">
        <w:rPr>
          <w:rFonts w:hint="eastAsia"/>
          <w:lang w:val="en-GB" w:eastAsia="zh-CN"/>
        </w:rPr>
        <w:t>字符</w:t>
      </w:r>
      <w:r>
        <w:rPr>
          <w:rFonts w:hint="eastAsia"/>
          <w:lang w:val="en-GB" w:eastAsia="zh-CN"/>
        </w:rPr>
        <w:t>标识格式。</w:t>
      </w:r>
      <w:r>
        <w:rPr>
          <w:lang w:eastAsia="zh-CN"/>
        </w:rPr>
        <w:t>随着此类设备数量的日益增加，作为</w:t>
      </w:r>
      <w:r>
        <w:rPr>
          <w:lang w:eastAsia="zh-CN"/>
        </w:rPr>
        <w:t>9</w:t>
      </w:r>
      <w:r>
        <w:rPr>
          <w:rFonts w:hint="eastAsia"/>
          <w:lang w:eastAsia="zh-CN"/>
        </w:rPr>
        <w:t>位</w:t>
      </w:r>
      <w:r>
        <w:rPr>
          <w:lang w:eastAsia="zh-CN"/>
        </w:rPr>
        <w:t>设备</w:t>
      </w:r>
      <w:r>
        <w:rPr>
          <w:rFonts w:hint="eastAsia"/>
          <w:lang w:eastAsia="zh-CN"/>
        </w:rPr>
        <w:t>标识</w:t>
      </w:r>
      <w:r>
        <w:rPr>
          <w:lang w:eastAsia="zh-CN"/>
        </w:rPr>
        <w:t>组成部分的原始</w:t>
      </w:r>
      <w:r>
        <w:rPr>
          <w:lang w:eastAsia="zh-CN"/>
        </w:rPr>
        <w:t>2</w:t>
      </w:r>
      <w:r>
        <w:rPr>
          <w:rFonts w:hint="eastAsia"/>
          <w:lang w:eastAsia="zh-CN"/>
        </w:rPr>
        <w:t>位</w:t>
      </w:r>
      <w:r>
        <w:rPr>
          <w:lang w:eastAsia="zh-CN"/>
        </w:rPr>
        <w:t>制造商</w:t>
      </w:r>
      <w:r>
        <w:rPr>
          <w:rFonts w:hint="eastAsia"/>
          <w:lang w:eastAsia="zh-CN"/>
        </w:rPr>
        <w:t>标识</w:t>
      </w:r>
      <w:r>
        <w:rPr>
          <w:lang w:eastAsia="zh-CN"/>
        </w:rPr>
        <w:t>资源已趋于枯竭</w:t>
      </w:r>
      <w:r>
        <w:rPr>
          <w:rFonts w:ascii="SimSun" w:eastAsia="SimSun" w:hAnsi="SimSun" w:cs="SimSun" w:hint="eastAsia"/>
          <w:lang w:eastAsia="zh-CN"/>
        </w:rPr>
        <w:t>。</w:t>
      </w:r>
      <w:r>
        <w:rPr>
          <w:rFonts w:ascii="SimSun" w:hAnsi="SimSun" w:cs="SimSun" w:hint="eastAsia"/>
          <w:lang w:eastAsia="zh-CN"/>
        </w:rPr>
        <w:t>因此，将补充设备标识信息</w:t>
      </w:r>
      <w:r w:rsidRPr="00B44058">
        <w:rPr>
          <w:lang w:eastAsia="zh-CN"/>
        </w:rPr>
        <w:t>M</w:t>
      </w:r>
      <w:r w:rsidR="00B44058" w:rsidRPr="00B44058">
        <w:rPr>
          <w:lang w:eastAsia="zh-CN"/>
        </w:rPr>
        <w:t>PP</w:t>
      </w:r>
      <w:r>
        <w:rPr>
          <w:rFonts w:ascii="SimSun" w:hAnsi="SimSun" w:cs="SimSun" w:hint="eastAsia"/>
          <w:lang w:eastAsia="zh-CN"/>
        </w:rPr>
        <w:t>纳入</w:t>
      </w:r>
      <w:r w:rsidR="00BD7EB7">
        <w:rPr>
          <w:lang w:eastAsia="zh-CN"/>
        </w:rPr>
        <w:t>9</w:t>
      </w:r>
      <w:r>
        <w:rPr>
          <w:rFonts w:ascii="SimSun" w:hAnsi="SimSun" w:cs="SimSun" w:hint="eastAsia"/>
          <w:lang w:eastAsia="zh-CN"/>
        </w:rPr>
        <w:t>位标识，形成以下格式的1</w:t>
      </w:r>
      <w:r>
        <w:rPr>
          <w:rFonts w:ascii="SimSun" w:hAnsi="SimSun" w:cs="SimSun"/>
          <w:lang w:eastAsia="zh-CN"/>
        </w:rPr>
        <w:t>2</w:t>
      </w:r>
      <w:r w:rsidR="00606775">
        <w:rPr>
          <w:rFonts w:ascii="SimSun" w:hAnsi="SimSun" w:cs="SimSun" w:hint="eastAsia"/>
          <w:lang w:eastAsia="zh-CN"/>
        </w:rPr>
        <w:t>字符</w:t>
      </w:r>
      <w:r>
        <w:rPr>
          <w:rFonts w:ascii="SimSun" w:hAnsi="SimSun" w:cs="SimSun" w:hint="eastAsia"/>
          <w:lang w:eastAsia="zh-CN"/>
        </w:rPr>
        <w:t>水上标识：</w:t>
      </w:r>
    </w:p>
    <w:p w14:paraId="71BB46E4" w14:textId="77777777" w:rsidR="000C106A" w:rsidRPr="00CE404B" w:rsidRDefault="000C106A" w:rsidP="000C106A">
      <w:pPr>
        <w:jc w:val="center"/>
        <w:rPr>
          <w:lang w:eastAsia="zh-CN"/>
        </w:rPr>
      </w:pPr>
      <w:r w:rsidRPr="0021285D">
        <w:rPr>
          <w:bCs/>
          <w:lang w:eastAsia="zh-CN"/>
        </w:rPr>
        <w:t>9</w:t>
      </w:r>
      <w:r w:rsidRPr="0021285D">
        <w:rPr>
          <w:bCs/>
          <w:vertAlign w:val="subscript"/>
          <w:lang w:eastAsia="zh-CN"/>
        </w:rPr>
        <w:t>1</w:t>
      </w:r>
      <w:r w:rsidRPr="0021285D">
        <w:rPr>
          <w:bCs/>
          <w:lang w:eastAsia="zh-CN"/>
        </w:rPr>
        <w:t>7</w:t>
      </w:r>
      <w:r w:rsidRPr="0021285D">
        <w:rPr>
          <w:bCs/>
          <w:vertAlign w:val="subscript"/>
          <w:lang w:eastAsia="zh-CN"/>
        </w:rPr>
        <w:t>2</w:t>
      </w:r>
      <w:r w:rsidRPr="0021285D">
        <w:rPr>
          <w:bCs/>
          <w:lang w:eastAsia="zh-CN"/>
        </w:rPr>
        <w:t>T</w:t>
      </w:r>
      <w:r w:rsidRPr="0021285D">
        <w:rPr>
          <w:bCs/>
          <w:vertAlign w:val="subscript"/>
          <w:lang w:eastAsia="zh-CN"/>
        </w:rPr>
        <w:t>3</w:t>
      </w:r>
      <w:r w:rsidRPr="0021285D">
        <w:rPr>
          <w:lang w:eastAsia="zh-CN"/>
        </w:rPr>
        <w:t>X</w:t>
      </w:r>
      <w:r w:rsidRPr="0021285D">
        <w:rPr>
          <w:vertAlign w:val="subscript"/>
          <w:lang w:eastAsia="zh-CN"/>
        </w:rPr>
        <w:t>4</w:t>
      </w:r>
      <w:r w:rsidRPr="0021285D">
        <w:rPr>
          <w:lang w:eastAsia="zh-CN"/>
        </w:rPr>
        <w:t>X</w:t>
      </w:r>
      <w:r w:rsidRPr="0021285D">
        <w:rPr>
          <w:vertAlign w:val="subscript"/>
          <w:lang w:eastAsia="zh-CN"/>
        </w:rPr>
        <w:t>5</w:t>
      </w:r>
      <w:r w:rsidRPr="0021285D">
        <w:rPr>
          <w:lang w:eastAsia="zh-CN"/>
        </w:rPr>
        <w:t>M</w:t>
      </w:r>
      <w:r w:rsidRPr="0021285D">
        <w:rPr>
          <w:vertAlign w:val="subscript"/>
          <w:lang w:eastAsia="zh-CN"/>
        </w:rPr>
        <w:t>6</w:t>
      </w:r>
      <w:r w:rsidRPr="0021285D">
        <w:rPr>
          <w:lang w:eastAsia="zh-CN"/>
        </w:rPr>
        <w:t>P</w:t>
      </w:r>
      <w:r w:rsidRPr="0021285D">
        <w:rPr>
          <w:vertAlign w:val="subscript"/>
          <w:lang w:eastAsia="zh-CN"/>
        </w:rPr>
        <w:t>7</w:t>
      </w:r>
      <w:r w:rsidRPr="0021285D">
        <w:rPr>
          <w:lang w:eastAsia="zh-CN"/>
        </w:rPr>
        <w:t>P</w:t>
      </w:r>
      <w:r w:rsidRPr="0021285D">
        <w:rPr>
          <w:vertAlign w:val="subscript"/>
          <w:lang w:eastAsia="zh-CN"/>
        </w:rPr>
        <w:t>8</w:t>
      </w:r>
      <w:r w:rsidRPr="0021285D">
        <w:rPr>
          <w:lang w:eastAsia="zh-CN"/>
        </w:rPr>
        <w:t>Y</w:t>
      </w:r>
      <w:r w:rsidRPr="0021285D">
        <w:rPr>
          <w:vertAlign w:val="subscript"/>
          <w:lang w:eastAsia="zh-CN"/>
        </w:rPr>
        <w:t>9</w:t>
      </w:r>
      <w:r w:rsidRPr="0021285D">
        <w:rPr>
          <w:lang w:eastAsia="zh-CN"/>
        </w:rPr>
        <w:t>Y</w:t>
      </w:r>
      <w:r w:rsidRPr="0021285D">
        <w:rPr>
          <w:vertAlign w:val="subscript"/>
          <w:lang w:eastAsia="zh-CN"/>
        </w:rPr>
        <w:t>10</w:t>
      </w:r>
      <w:r w:rsidRPr="0021285D">
        <w:rPr>
          <w:lang w:eastAsia="zh-CN"/>
        </w:rPr>
        <w:t>Y</w:t>
      </w:r>
      <w:r w:rsidRPr="0021285D">
        <w:rPr>
          <w:vertAlign w:val="subscript"/>
          <w:lang w:eastAsia="zh-CN"/>
        </w:rPr>
        <w:t>11</w:t>
      </w:r>
      <w:r w:rsidRPr="0021285D">
        <w:rPr>
          <w:lang w:eastAsia="zh-CN"/>
        </w:rPr>
        <w:t>Y</w:t>
      </w:r>
      <w:r w:rsidRPr="0021285D">
        <w:rPr>
          <w:vertAlign w:val="subscript"/>
          <w:lang w:eastAsia="zh-CN"/>
        </w:rPr>
        <w:t>12</w:t>
      </w:r>
    </w:p>
    <w:p w14:paraId="62690958" w14:textId="5654D323" w:rsidR="006B3736" w:rsidRPr="007A0176" w:rsidRDefault="000C106A" w:rsidP="000C106A">
      <w:pPr>
        <w:ind w:firstLineChars="200" w:firstLine="480"/>
        <w:rPr>
          <w:lang w:eastAsia="zh-CN"/>
        </w:rPr>
      </w:pPr>
      <w:r>
        <w:rPr>
          <w:rFonts w:hint="eastAsia"/>
          <w:lang w:eastAsia="zh-CN"/>
        </w:rPr>
        <w:t>其中</w:t>
      </w:r>
      <w:r w:rsidRPr="0021285D">
        <w:rPr>
          <w:bCs/>
          <w:lang w:eastAsia="zh-CN"/>
        </w:rPr>
        <w:t>T</w:t>
      </w:r>
      <w:r w:rsidRPr="0021285D">
        <w:rPr>
          <w:bCs/>
          <w:vertAlign w:val="subscript"/>
          <w:lang w:eastAsia="zh-CN"/>
        </w:rPr>
        <w:t xml:space="preserve">3 </w:t>
      </w:r>
      <w:r w:rsidRPr="0021285D">
        <w:rPr>
          <w:bCs/>
          <w:lang w:eastAsia="zh-CN"/>
        </w:rPr>
        <w:t xml:space="preserve">= </w:t>
      </w:r>
      <w:r>
        <w:rPr>
          <w:rFonts w:hint="eastAsia"/>
          <w:bCs/>
          <w:lang w:eastAsia="zh-CN"/>
        </w:rPr>
        <w:t>设备类型；</w:t>
      </w:r>
      <w:r w:rsidRPr="0021285D">
        <w:rPr>
          <w:bCs/>
          <w:lang w:eastAsia="zh-CN"/>
        </w:rPr>
        <w:t>X</w:t>
      </w:r>
      <w:r w:rsidRPr="0021285D">
        <w:rPr>
          <w:bCs/>
          <w:vertAlign w:val="subscript"/>
          <w:lang w:eastAsia="zh-CN"/>
        </w:rPr>
        <w:t>4</w:t>
      </w:r>
      <w:r w:rsidRPr="0021285D">
        <w:rPr>
          <w:bCs/>
          <w:lang w:eastAsia="zh-CN"/>
        </w:rPr>
        <w:t>X</w:t>
      </w:r>
      <w:r w:rsidRPr="0021285D">
        <w:rPr>
          <w:bCs/>
          <w:vertAlign w:val="subscript"/>
          <w:lang w:eastAsia="zh-CN"/>
        </w:rPr>
        <w:t>5</w:t>
      </w:r>
      <w:r w:rsidR="00B44058" w:rsidRPr="0021285D">
        <w:rPr>
          <w:lang w:eastAsia="zh-CN"/>
        </w:rPr>
        <w:t> = </w:t>
      </w:r>
      <w:r>
        <w:rPr>
          <w:rFonts w:hint="eastAsia"/>
          <w:lang w:eastAsia="zh-CN"/>
        </w:rPr>
        <w:t>制造商标识（</w:t>
      </w:r>
      <w:r>
        <w:rPr>
          <w:rFonts w:hint="eastAsia"/>
          <w:lang w:eastAsia="zh-CN"/>
        </w:rPr>
        <w:t>0</w:t>
      </w:r>
      <w:r>
        <w:rPr>
          <w:lang w:eastAsia="zh-CN"/>
        </w:rPr>
        <w:t>1</w:t>
      </w:r>
      <w:r>
        <w:rPr>
          <w:rFonts w:hint="eastAsia"/>
          <w:lang w:eastAsia="zh-CN"/>
        </w:rPr>
        <w:t>至</w:t>
      </w:r>
      <w:r>
        <w:rPr>
          <w:rFonts w:hint="eastAsia"/>
          <w:lang w:eastAsia="zh-CN"/>
        </w:rPr>
        <w:t>9</w:t>
      </w:r>
      <w:r>
        <w:rPr>
          <w:lang w:eastAsia="zh-CN"/>
        </w:rPr>
        <w:t>9</w:t>
      </w:r>
      <w:r>
        <w:rPr>
          <w:rFonts w:hint="eastAsia"/>
          <w:lang w:eastAsia="zh-CN"/>
        </w:rPr>
        <w:t>）；</w:t>
      </w:r>
      <w:r w:rsidRPr="0021285D">
        <w:rPr>
          <w:lang w:eastAsia="zh-CN"/>
        </w:rPr>
        <w:t>M</w:t>
      </w:r>
      <w:r w:rsidRPr="0021285D">
        <w:rPr>
          <w:vertAlign w:val="subscript"/>
          <w:lang w:eastAsia="zh-CN"/>
        </w:rPr>
        <w:t>6</w:t>
      </w:r>
      <w:r w:rsidRPr="0021285D">
        <w:rPr>
          <w:lang w:eastAsia="zh-CN"/>
        </w:rPr>
        <w:t xml:space="preserve"> = </w:t>
      </w:r>
      <w:r>
        <w:rPr>
          <w:rFonts w:hint="eastAsia"/>
          <w:lang w:eastAsia="zh-CN"/>
        </w:rPr>
        <w:t>补充制造商标识后缀字母数字字符；</w:t>
      </w:r>
      <w:r w:rsidRPr="0021285D">
        <w:rPr>
          <w:lang w:eastAsia="zh-CN"/>
        </w:rPr>
        <w:t>P</w:t>
      </w:r>
      <w:r w:rsidRPr="0021285D">
        <w:rPr>
          <w:vertAlign w:val="subscript"/>
          <w:lang w:eastAsia="zh-CN"/>
        </w:rPr>
        <w:t>7</w:t>
      </w:r>
      <w:r w:rsidRPr="0021285D">
        <w:rPr>
          <w:lang w:eastAsia="zh-CN"/>
        </w:rPr>
        <w:t>P</w:t>
      </w:r>
      <w:r w:rsidRPr="0021285D">
        <w:rPr>
          <w:vertAlign w:val="subscript"/>
          <w:lang w:eastAsia="zh-CN"/>
        </w:rPr>
        <w:t>8</w:t>
      </w:r>
      <w:r w:rsidRPr="0021285D">
        <w:rPr>
          <w:lang w:eastAsia="zh-CN"/>
        </w:rPr>
        <w:t xml:space="preserve"> = </w:t>
      </w:r>
      <w:r>
        <w:rPr>
          <w:rFonts w:hint="eastAsia"/>
          <w:lang w:eastAsia="zh-CN"/>
        </w:rPr>
        <w:t>补充序列号前缀字母数字字符；</w:t>
      </w:r>
      <w:r w:rsidRPr="0021285D">
        <w:rPr>
          <w:bCs/>
          <w:lang w:eastAsia="zh-CN"/>
        </w:rPr>
        <w:t>Y</w:t>
      </w:r>
      <w:r w:rsidRPr="0021285D">
        <w:rPr>
          <w:bCs/>
          <w:vertAlign w:val="subscript"/>
          <w:lang w:eastAsia="zh-CN"/>
        </w:rPr>
        <w:t>9</w:t>
      </w:r>
      <w:r w:rsidRPr="0021285D">
        <w:rPr>
          <w:bCs/>
          <w:lang w:eastAsia="zh-CN"/>
        </w:rPr>
        <w:t>Y</w:t>
      </w:r>
      <w:r w:rsidRPr="0021285D">
        <w:rPr>
          <w:bCs/>
          <w:vertAlign w:val="subscript"/>
          <w:lang w:eastAsia="zh-CN"/>
        </w:rPr>
        <w:t>10</w:t>
      </w:r>
      <w:r w:rsidRPr="0021285D">
        <w:rPr>
          <w:bCs/>
          <w:lang w:eastAsia="zh-CN"/>
        </w:rPr>
        <w:t>Y</w:t>
      </w:r>
      <w:r w:rsidRPr="0021285D">
        <w:rPr>
          <w:bCs/>
          <w:vertAlign w:val="subscript"/>
          <w:lang w:eastAsia="zh-CN"/>
        </w:rPr>
        <w:t>11</w:t>
      </w:r>
      <w:r w:rsidRPr="0021285D">
        <w:rPr>
          <w:bCs/>
          <w:lang w:eastAsia="zh-CN"/>
        </w:rPr>
        <w:t>Y</w:t>
      </w:r>
      <w:r w:rsidRPr="0021285D">
        <w:rPr>
          <w:bCs/>
          <w:vertAlign w:val="subscript"/>
          <w:lang w:eastAsia="zh-CN"/>
        </w:rPr>
        <w:t>12</w:t>
      </w:r>
      <w:r w:rsidRPr="0021285D">
        <w:rPr>
          <w:lang w:eastAsia="zh-CN"/>
        </w:rPr>
        <w:t xml:space="preserve"> = </w:t>
      </w:r>
      <w:r>
        <w:rPr>
          <w:rFonts w:hint="eastAsia"/>
          <w:lang w:eastAsia="zh-CN"/>
        </w:rPr>
        <w:t>序列号（</w:t>
      </w:r>
      <w:r>
        <w:rPr>
          <w:rFonts w:hint="eastAsia"/>
          <w:lang w:eastAsia="zh-CN"/>
        </w:rPr>
        <w:t>0</w:t>
      </w:r>
      <w:r>
        <w:rPr>
          <w:lang w:eastAsia="zh-CN"/>
        </w:rPr>
        <w:t>000</w:t>
      </w:r>
      <w:r>
        <w:rPr>
          <w:rFonts w:hint="eastAsia"/>
          <w:lang w:eastAsia="zh-CN"/>
        </w:rPr>
        <w:t>至</w:t>
      </w:r>
      <w:r>
        <w:rPr>
          <w:rFonts w:hint="eastAsia"/>
          <w:lang w:eastAsia="zh-CN"/>
        </w:rPr>
        <w:t>9</w:t>
      </w:r>
      <w:r>
        <w:rPr>
          <w:lang w:eastAsia="zh-CN"/>
        </w:rPr>
        <w:t>999</w:t>
      </w:r>
      <w:r>
        <w:rPr>
          <w:rFonts w:hint="eastAsia"/>
          <w:lang w:eastAsia="zh-CN"/>
        </w:rPr>
        <w:t>）。该拟议修订还包括编辑性修订，</w:t>
      </w:r>
      <w:r w:rsidR="005C3B7C">
        <w:rPr>
          <w:rFonts w:hint="eastAsia"/>
          <w:lang w:eastAsia="zh-CN"/>
        </w:rPr>
        <w:t>使</w:t>
      </w:r>
      <w:r>
        <w:rPr>
          <w:rFonts w:hint="eastAsia"/>
          <w:lang w:eastAsia="zh-CN"/>
        </w:rPr>
        <w:t>该</w:t>
      </w:r>
      <w:r>
        <w:rPr>
          <w:lang w:eastAsia="zh-CN"/>
        </w:rPr>
        <w:t>建议书</w:t>
      </w:r>
      <w:r>
        <w:rPr>
          <w:rFonts w:hint="eastAsia"/>
          <w:lang w:eastAsia="zh-CN"/>
        </w:rPr>
        <w:t>的</w:t>
      </w:r>
      <w:r w:rsidR="005C3B7C">
        <w:rPr>
          <w:rFonts w:hint="eastAsia"/>
          <w:lang w:eastAsia="zh-CN"/>
        </w:rPr>
        <w:t>表述更加清晰。</w:t>
      </w:r>
    </w:p>
    <w:bookmarkEnd w:id="2"/>
    <w:p w14:paraId="458D7763" w14:textId="03B40B51" w:rsidR="00115C83" w:rsidRDefault="00115C83" w:rsidP="00115C83">
      <w:pPr>
        <w:jc w:val="center"/>
      </w:pPr>
      <w:r>
        <w:t>_______________</w:t>
      </w:r>
    </w:p>
    <w:sectPr w:rsidR="00115C83" w:rsidSect="00FD46A6">
      <w:headerReference w:type="even" r:id="rId13"/>
      <w:headerReference w:type="default" r:id="rId14"/>
      <w:footerReference w:type="even" r:id="rId15"/>
      <w:headerReference w:type="first" r:id="rId16"/>
      <w:footerReference w:type="first" r:id="rId17"/>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5D34D75F"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993766">
      <w:rPr>
        <w:noProof/>
        <w:sz w:val="16"/>
        <w:szCs w:val="16"/>
      </w:rPr>
      <w:t>25.02.26</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77777777" w:rsidR="00E915AF" w:rsidRPr="00286889" w:rsidRDefault="00E915AF">
    <w:pPr>
      <w:pStyle w:val="Header"/>
      <w:rPr>
        <w:iCs/>
        <w:sz w:val="18"/>
        <w:szCs w:val="18"/>
      </w:rPr>
    </w:pPr>
    <w:r>
      <w:tab/>
    </w:r>
    <w:r>
      <w:tab/>
    </w:r>
    <w:r w:rsidR="00286889">
      <w:rPr>
        <w:noProof/>
        <w:sz w:val="18"/>
        <w:szCs w:val="16"/>
      </w:rPr>
      <w:t xml:space="preserve">- </w:t>
    </w:r>
    <w:r w:rsidR="001B42C9" w:rsidRPr="00286889">
      <w:rPr>
        <w:iCs/>
        <w:sz w:val="18"/>
        <w:szCs w:val="18"/>
      </w:rPr>
      <w:fldChar w:fldCharType="begin"/>
    </w:r>
    <w:r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sidR="00286889">
      <w:rPr>
        <w:iCs/>
        <w:sz w:val="18"/>
        <w:szCs w:val="18"/>
      </w:rPr>
      <w:t xml:space="preserve"> </w:t>
    </w:r>
    <w:r w:rsidR="00286889">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755EA"/>
    <w:rsid w:val="00086D03"/>
    <w:rsid w:val="000871EA"/>
    <w:rsid w:val="000A096A"/>
    <w:rsid w:val="000A375E"/>
    <w:rsid w:val="000A7051"/>
    <w:rsid w:val="000B0AF6"/>
    <w:rsid w:val="000B0E9B"/>
    <w:rsid w:val="000B2CAE"/>
    <w:rsid w:val="000C03C7"/>
    <w:rsid w:val="000C106A"/>
    <w:rsid w:val="000C2AD0"/>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64B62"/>
    <w:rsid w:val="001705E4"/>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1097"/>
    <w:rsid w:val="00201B6E"/>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C57CA"/>
    <w:rsid w:val="002D5A15"/>
    <w:rsid w:val="002D5BDD"/>
    <w:rsid w:val="002E0DC8"/>
    <w:rsid w:val="002E37D9"/>
    <w:rsid w:val="002E3D27"/>
    <w:rsid w:val="002F0890"/>
    <w:rsid w:val="002F2531"/>
    <w:rsid w:val="002F4967"/>
    <w:rsid w:val="002F703A"/>
    <w:rsid w:val="00314DA7"/>
    <w:rsid w:val="00316935"/>
    <w:rsid w:val="00322348"/>
    <w:rsid w:val="003266ED"/>
    <w:rsid w:val="00326C68"/>
    <w:rsid w:val="00334544"/>
    <w:rsid w:val="003370B8"/>
    <w:rsid w:val="00345B75"/>
    <w:rsid w:val="00345D38"/>
    <w:rsid w:val="00352097"/>
    <w:rsid w:val="00364D21"/>
    <w:rsid w:val="003666FF"/>
    <w:rsid w:val="00372D12"/>
    <w:rsid w:val="0037309C"/>
    <w:rsid w:val="00380A6E"/>
    <w:rsid w:val="0038178C"/>
    <w:rsid w:val="00382F56"/>
    <w:rsid w:val="003836D4"/>
    <w:rsid w:val="003946AE"/>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4F74BD"/>
    <w:rsid w:val="00505309"/>
    <w:rsid w:val="0050789B"/>
    <w:rsid w:val="00520477"/>
    <w:rsid w:val="005224A1"/>
    <w:rsid w:val="00534372"/>
    <w:rsid w:val="00537A40"/>
    <w:rsid w:val="00543DF8"/>
    <w:rsid w:val="00546101"/>
    <w:rsid w:val="00547B18"/>
    <w:rsid w:val="00553DD7"/>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C3B7C"/>
    <w:rsid w:val="005D3669"/>
    <w:rsid w:val="005E5C29"/>
    <w:rsid w:val="005E5EB3"/>
    <w:rsid w:val="005F3CB6"/>
    <w:rsid w:val="005F657C"/>
    <w:rsid w:val="00602D53"/>
    <w:rsid w:val="006047E5"/>
    <w:rsid w:val="00606775"/>
    <w:rsid w:val="0064371D"/>
    <w:rsid w:val="00650543"/>
    <w:rsid w:val="00650B2A"/>
    <w:rsid w:val="00651777"/>
    <w:rsid w:val="006550F8"/>
    <w:rsid w:val="006829F3"/>
    <w:rsid w:val="006A518B"/>
    <w:rsid w:val="006B0590"/>
    <w:rsid w:val="006B3736"/>
    <w:rsid w:val="006B49DA"/>
    <w:rsid w:val="006C53F8"/>
    <w:rsid w:val="006C6541"/>
    <w:rsid w:val="006C7CDE"/>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93766"/>
    <w:rsid w:val="009A009A"/>
    <w:rsid w:val="009A6BB6"/>
    <w:rsid w:val="009B3F43"/>
    <w:rsid w:val="009B5CFA"/>
    <w:rsid w:val="009C0DD2"/>
    <w:rsid w:val="009C161F"/>
    <w:rsid w:val="009C56B4"/>
    <w:rsid w:val="009C6A12"/>
    <w:rsid w:val="009D1C6D"/>
    <w:rsid w:val="009D51A2"/>
    <w:rsid w:val="009E04A8"/>
    <w:rsid w:val="009E4AEC"/>
    <w:rsid w:val="009E5BD8"/>
    <w:rsid w:val="009E681E"/>
    <w:rsid w:val="00A119E6"/>
    <w:rsid w:val="00A147AD"/>
    <w:rsid w:val="00A16DAE"/>
    <w:rsid w:val="00A174BE"/>
    <w:rsid w:val="00A20FBC"/>
    <w:rsid w:val="00A31370"/>
    <w:rsid w:val="00A34D6F"/>
    <w:rsid w:val="00A41364"/>
    <w:rsid w:val="00A41F91"/>
    <w:rsid w:val="00A63355"/>
    <w:rsid w:val="00A710C2"/>
    <w:rsid w:val="00A7596D"/>
    <w:rsid w:val="00A851AA"/>
    <w:rsid w:val="00A963DF"/>
    <w:rsid w:val="00AA7263"/>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44058"/>
    <w:rsid w:val="00B579B0"/>
    <w:rsid w:val="00B57D11"/>
    <w:rsid w:val="00B649D7"/>
    <w:rsid w:val="00B81C2F"/>
    <w:rsid w:val="00B90743"/>
    <w:rsid w:val="00B90C45"/>
    <w:rsid w:val="00B933BE"/>
    <w:rsid w:val="00BA2D12"/>
    <w:rsid w:val="00BB53E3"/>
    <w:rsid w:val="00BD6738"/>
    <w:rsid w:val="00BD7E5E"/>
    <w:rsid w:val="00BD7EB7"/>
    <w:rsid w:val="00BE63DB"/>
    <w:rsid w:val="00BE6574"/>
    <w:rsid w:val="00C07319"/>
    <w:rsid w:val="00C16FD2"/>
    <w:rsid w:val="00C405C8"/>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D10BA0"/>
    <w:rsid w:val="00D21694"/>
    <w:rsid w:val="00D24EB5"/>
    <w:rsid w:val="00D35AB9"/>
    <w:rsid w:val="00D41571"/>
    <w:rsid w:val="00D416A0"/>
    <w:rsid w:val="00D47672"/>
    <w:rsid w:val="00D5123C"/>
    <w:rsid w:val="00D523E0"/>
    <w:rsid w:val="00D55560"/>
    <w:rsid w:val="00D61C5A"/>
    <w:rsid w:val="00D631CE"/>
    <w:rsid w:val="00D6790C"/>
    <w:rsid w:val="00D73277"/>
    <w:rsid w:val="00D76586"/>
    <w:rsid w:val="00D82657"/>
    <w:rsid w:val="00D87E20"/>
    <w:rsid w:val="00DA16E6"/>
    <w:rsid w:val="00DA4037"/>
    <w:rsid w:val="00DA4711"/>
    <w:rsid w:val="00DB1011"/>
    <w:rsid w:val="00DC1606"/>
    <w:rsid w:val="00DE66A5"/>
    <w:rsid w:val="00DF2B50"/>
    <w:rsid w:val="00E01059"/>
    <w:rsid w:val="00E02D36"/>
    <w:rsid w:val="00E04C86"/>
    <w:rsid w:val="00E07FE9"/>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13A7"/>
    <w:rsid w:val="00E64254"/>
    <w:rsid w:val="00E66130"/>
    <w:rsid w:val="00E67928"/>
    <w:rsid w:val="00E70FB5"/>
    <w:rsid w:val="00E915AF"/>
    <w:rsid w:val="00E96415"/>
    <w:rsid w:val="00EA0DB4"/>
    <w:rsid w:val="00EA15B3"/>
    <w:rsid w:val="00EB2358"/>
    <w:rsid w:val="00EB3EB8"/>
    <w:rsid w:val="00EC00EF"/>
    <w:rsid w:val="00EC02FE"/>
    <w:rsid w:val="00EC4000"/>
    <w:rsid w:val="00EC4A96"/>
    <w:rsid w:val="00EE03A0"/>
    <w:rsid w:val="00F424BF"/>
    <w:rsid w:val="00F44FC3"/>
    <w:rsid w:val="00F46107"/>
    <w:rsid w:val="00F468C5"/>
    <w:rsid w:val="00F47B08"/>
    <w:rsid w:val="00F52F39"/>
    <w:rsid w:val="00F55884"/>
    <w:rsid w:val="00F6184F"/>
    <w:rsid w:val="00F62FBA"/>
    <w:rsid w:val="00F724E4"/>
    <w:rsid w:val="00F8310E"/>
    <w:rsid w:val="00F85947"/>
    <w:rsid w:val="00F914DD"/>
    <w:rsid w:val="00FA2358"/>
    <w:rsid w:val="00FB2592"/>
    <w:rsid w:val="00FB2810"/>
    <w:rsid w:val="00FB7A2C"/>
    <w:rsid w:val="00FC2947"/>
    <w:rsid w:val="00FD46A6"/>
    <w:rsid w:val="00FE0344"/>
    <w:rsid w:val="00FE0818"/>
    <w:rsid w:val="00FE1313"/>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0"/>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paragraph" w:customStyle="1" w:styleId="QuestionNoBR">
    <w:name w:val="Question_No_BR"/>
    <w:basedOn w:val="Normal"/>
    <w:next w:val="Questiontitle"/>
    <w:rsid w:val="00C405C8"/>
    <w:pPr>
      <w:keepNext/>
      <w:keepLines/>
      <w:spacing w:before="480"/>
      <w:jc w:val="center"/>
    </w:pPr>
    <w:rPr>
      <w:rFonts w:ascii="Times New Roman" w:eastAsia="SimSun" w:hAnsi="Times New Roman" w:cs="Times New Roman"/>
      <w:caps/>
      <w:sz w:val="28"/>
      <w:szCs w:val="20"/>
      <w:lang w:val="en-GB"/>
    </w:rPr>
  </w:style>
  <w:style w:type="character" w:styleId="FollowedHyperlink">
    <w:name w:val="FollowedHyperlink"/>
    <w:basedOn w:val="DefaultParagraphFont"/>
    <w:semiHidden/>
    <w:unhideWhenUsed/>
    <w:rsid w:val="00D523E0"/>
    <w:rPr>
      <w:color w:val="800080" w:themeColor="followedHyperlink"/>
      <w:u w:val="single"/>
    </w:rPr>
  </w:style>
  <w:style w:type="character" w:customStyle="1" w:styleId="NormalaftertitleChar">
    <w:name w:val="Normal_after_title Char"/>
    <w:basedOn w:val="DefaultParagraphFont"/>
    <w:link w:val="Normalaftertitle"/>
    <w:rsid w:val="000C106A"/>
    <w:rPr>
      <w:sz w:val="24"/>
      <w:szCs w:val="22"/>
      <w:lang w:val="en-US" w:eastAsia="en-US"/>
    </w:rPr>
  </w:style>
  <w:style w:type="paragraph" w:styleId="Revision">
    <w:name w:val="Revision"/>
    <w:hidden/>
    <w:uiPriority w:val="99"/>
    <w:semiHidden/>
    <w:rsid w:val="00606775"/>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65/e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SG05-C/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ipr/Pages/policy.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pub/R-RE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3</Pages>
  <Words>1233</Words>
  <Characters>835</Characters>
  <Application>Microsoft Office Word</Application>
  <DocSecurity>0</DocSecurity>
  <Lines>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2064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Panoussopoulos, Sonia</cp:lastModifiedBy>
  <cp:revision>11</cp:revision>
  <cp:lastPrinted>2013-03-08T10:15:00Z</cp:lastPrinted>
  <dcterms:created xsi:type="dcterms:W3CDTF">2026-02-23T15:01:00Z</dcterms:created>
  <dcterms:modified xsi:type="dcterms:W3CDTF">2026-02-25T12:44:00Z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