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D12270" w14:paraId="32C8C815" w14:textId="77777777" w:rsidTr="006A1921">
        <w:trPr>
          <w:jc w:val="center"/>
        </w:trPr>
        <w:tc>
          <w:tcPr>
            <w:tcW w:w="9889" w:type="dxa"/>
            <w:gridSpan w:val="3"/>
          </w:tcPr>
          <w:p w14:paraId="18EDE2BD" w14:textId="3A44343B" w:rsidR="00EA15B3" w:rsidRPr="00D12270" w:rsidRDefault="008E38B4" w:rsidP="00117282">
            <w:pPr>
              <w:spacing w:before="0"/>
              <w:jc w:val="left"/>
              <w:rPr>
                <w:rFonts w:cstheme="minorHAnsi"/>
                <w:b/>
                <w:bCs/>
                <w:color w:val="808080"/>
                <w:sz w:val="28"/>
                <w:szCs w:val="28"/>
                <w:lang w:val="en-GB"/>
              </w:rPr>
            </w:pPr>
            <w:r w:rsidRPr="00D12270">
              <w:rPr>
                <w:rFonts w:cstheme="minorHAnsi"/>
                <w:b/>
                <w:bCs/>
                <w:color w:val="808080"/>
                <w:sz w:val="28"/>
                <w:szCs w:val="28"/>
                <w:lang w:val="en-GB"/>
              </w:rPr>
              <w:t xml:space="preserve">Radiocommunication </w:t>
            </w:r>
            <w:r w:rsidR="00AF70DA" w:rsidRPr="00D12270">
              <w:rPr>
                <w:rFonts w:cstheme="minorHAnsi"/>
                <w:b/>
                <w:bCs/>
                <w:color w:val="808080"/>
                <w:sz w:val="28"/>
                <w:szCs w:val="28"/>
                <w:lang w:val="en-GB"/>
              </w:rPr>
              <w:t>Bureau (BR)</w:t>
            </w:r>
          </w:p>
          <w:p w14:paraId="792036FC" w14:textId="77777777" w:rsidR="008E38B4" w:rsidRPr="00D12270" w:rsidRDefault="008E38B4" w:rsidP="00117282">
            <w:pPr>
              <w:spacing w:before="0"/>
              <w:jc w:val="left"/>
              <w:rPr>
                <w:rFonts w:cstheme="minorHAnsi"/>
                <w:b/>
                <w:bCs/>
                <w:color w:val="808080"/>
                <w:sz w:val="28"/>
                <w:szCs w:val="28"/>
                <w:lang w:val="en-GB"/>
              </w:rPr>
            </w:pPr>
          </w:p>
          <w:p w14:paraId="63EA68F1" w14:textId="77777777" w:rsidR="008E38B4" w:rsidRPr="00D12270" w:rsidRDefault="008E38B4" w:rsidP="00117282">
            <w:pPr>
              <w:spacing w:before="0"/>
              <w:jc w:val="left"/>
              <w:rPr>
                <w:rFonts w:cs="Times New Roman Bold"/>
                <w:b/>
                <w:bCs/>
                <w:color w:val="808080"/>
                <w:sz w:val="28"/>
                <w:szCs w:val="28"/>
                <w:lang w:val="en-GB"/>
              </w:rPr>
            </w:pPr>
          </w:p>
        </w:tc>
      </w:tr>
      <w:tr w:rsidR="00651777" w:rsidRPr="00D12270" w14:paraId="5A9B6224" w14:textId="77777777" w:rsidTr="006A1921">
        <w:trPr>
          <w:jc w:val="center"/>
        </w:trPr>
        <w:tc>
          <w:tcPr>
            <w:tcW w:w="7054" w:type="dxa"/>
            <w:gridSpan w:val="2"/>
          </w:tcPr>
          <w:p w14:paraId="5BB0A1FF" w14:textId="77777777" w:rsidR="00A52F57" w:rsidRPr="00D12270" w:rsidRDefault="00A52F57" w:rsidP="00D74BDE">
            <w:pPr>
              <w:spacing w:before="0"/>
              <w:jc w:val="left"/>
              <w:rPr>
                <w:sz w:val="28"/>
                <w:szCs w:val="28"/>
                <w:lang w:val="en-GB"/>
              </w:rPr>
            </w:pPr>
            <w:r w:rsidRPr="00D12270">
              <w:rPr>
                <w:szCs w:val="24"/>
                <w:lang w:val="en-GB"/>
              </w:rPr>
              <w:t>Administrative Circular</w:t>
            </w:r>
          </w:p>
          <w:p w14:paraId="2243A1B5" w14:textId="3ADA08F2" w:rsidR="00651777" w:rsidRPr="00D12270" w:rsidRDefault="00A52F57" w:rsidP="00D74BDE">
            <w:pPr>
              <w:spacing w:before="0"/>
              <w:jc w:val="left"/>
              <w:rPr>
                <w:b/>
                <w:bCs/>
                <w:szCs w:val="24"/>
                <w:lang w:val="en-GB"/>
              </w:rPr>
            </w:pPr>
            <w:r w:rsidRPr="00D12270">
              <w:rPr>
                <w:b/>
                <w:bCs/>
                <w:szCs w:val="24"/>
                <w:lang w:val="en-GB"/>
              </w:rPr>
              <w:t>CACE</w:t>
            </w:r>
            <w:r w:rsidR="00D74BDE" w:rsidRPr="00D12270">
              <w:rPr>
                <w:b/>
                <w:bCs/>
                <w:szCs w:val="24"/>
                <w:lang w:val="en-GB"/>
              </w:rPr>
              <w:t>/</w:t>
            </w:r>
            <w:r w:rsidR="00224198" w:rsidRPr="00D12270">
              <w:rPr>
                <w:b/>
                <w:bCs/>
                <w:szCs w:val="24"/>
                <w:lang w:val="en-GB"/>
              </w:rPr>
              <w:t>1166</w:t>
            </w:r>
          </w:p>
        </w:tc>
        <w:tc>
          <w:tcPr>
            <w:tcW w:w="2835" w:type="dxa"/>
          </w:tcPr>
          <w:p w14:paraId="179F7014" w14:textId="59960262" w:rsidR="00651777" w:rsidRPr="00D12270" w:rsidRDefault="0080211A" w:rsidP="00542F0C">
            <w:pPr>
              <w:spacing w:before="0"/>
              <w:jc w:val="right"/>
              <w:rPr>
                <w:szCs w:val="24"/>
                <w:lang w:val="en-GB"/>
              </w:rPr>
            </w:pPr>
            <w:r w:rsidRPr="00D12270">
              <w:rPr>
                <w:rFonts w:cs="Arial"/>
                <w:szCs w:val="24"/>
                <w:lang w:val="en-GB"/>
              </w:rPr>
              <w:t>18 December 2025</w:t>
            </w:r>
          </w:p>
        </w:tc>
      </w:tr>
      <w:tr w:rsidR="0037309C" w:rsidRPr="00D12270" w14:paraId="214A0AEE" w14:textId="77777777" w:rsidTr="006A1921">
        <w:trPr>
          <w:jc w:val="center"/>
        </w:trPr>
        <w:tc>
          <w:tcPr>
            <w:tcW w:w="9889" w:type="dxa"/>
            <w:gridSpan w:val="3"/>
          </w:tcPr>
          <w:p w14:paraId="1610E5BC" w14:textId="77777777" w:rsidR="0037309C" w:rsidRPr="00D12270" w:rsidRDefault="0037309C" w:rsidP="006047E5">
            <w:pPr>
              <w:spacing w:before="0"/>
              <w:jc w:val="left"/>
              <w:rPr>
                <w:rFonts w:cs="Arial"/>
                <w:szCs w:val="24"/>
                <w:lang w:val="en-GB"/>
              </w:rPr>
            </w:pPr>
          </w:p>
        </w:tc>
      </w:tr>
      <w:tr w:rsidR="0037309C" w:rsidRPr="00D12270" w14:paraId="6FA3A2DC" w14:textId="77777777" w:rsidTr="006A1921">
        <w:trPr>
          <w:jc w:val="center"/>
        </w:trPr>
        <w:tc>
          <w:tcPr>
            <w:tcW w:w="9889" w:type="dxa"/>
            <w:gridSpan w:val="3"/>
          </w:tcPr>
          <w:p w14:paraId="309217B1" w14:textId="77777777" w:rsidR="0037309C" w:rsidRPr="00D12270" w:rsidRDefault="0037309C" w:rsidP="00D374CD">
            <w:pPr>
              <w:spacing w:before="0"/>
              <w:jc w:val="left"/>
              <w:rPr>
                <w:szCs w:val="24"/>
                <w:lang w:val="en-GB"/>
              </w:rPr>
            </w:pPr>
          </w:p>
        </w:tc>
      </w:tr>
      <w:tr w:rsidR="0037309C" w:rsidRPr="00D12270" w14:paraId="214A0BB7" w14:textId="77777777" w:rsidTr="006A1921">
        <w:trPr>
          <w:jc w:val="center"/>
        </w:trPr>
        <w:tc>
          <w:tcPr>
            <w:tcW w:w="9889" w:type="dxa"/>
            <w:gridSpan w:val="3"/>
          </w:tcPr>
          <w:p w14:paraId="73ABCFA6" w14:textId="1FEF69A1" w:rsidR="0040406F" w:rsidRPr="00D12270" w:rsidRDefault="0040406F" w:rsidP="0073517E">
            <w:pPr>
              <w:spacing w:before="0"/>
              <w:jc w:val="left"/>
              <w:rPr>
                <w:b/>
                <w:bCs/>
                <w:szCs w:val="24"/>
                <w:lang w:val="en-GB"/>
              </w:rPr>
            </w:pPr>
            <w:r w:rsidRPr="00D12270">
              <w:rPr>
                <w:b/>
                <w:bCs/>
                <w:szCs w:val="24"/>
                <w:lang w:val="en-GB"/>
              </w:rPr>
              <w:t xml:space="preserve">To Administrations of Member States of the ITU, Radiocommunication Sector Members, </w:t>
            </w:r>
            <w:r w:rsidRPr="00D12270">
              <w:rPr>
                <w:b/>
                <w:bCs/>
                <w:szCs w:val="24"/>
                <w:lang w:val="en-GB"/>
              </w:rPr>
              <w:br/>
              <w:t xml:space="preserve">ITU-R Associates </w:t>
            </w:r>
            <w:r w:rsidR="00492BBD" w:rsidRPr="00D12270">
              <w:rPr>
                <w:b/>
                <w:bCs/>
                <w:szCs w:val="24"/>
                <w:lang w:val="en-GB"/>
              </w:rPr>
              <w:t xml:space="preserve">and ITU Academia </w:t>
            </w:r>
            <w:r w:rsidRPr="00D12270">
              <w:rPr>
                <w:b/>
                <w:bCs/>
                <w:szCs w:val="24"/>
                <w:lang w:val="en-GB"/>
              </w:rPr>
              <w:t xml:space="preserve">participating in the work of Radiocommunication Study Group </w:t>
            </w:r>
            <w:r w:rsidR="0080211A" w:rsidRPr="00D12270">
              <w:rPr>
                <w:b/>
                <w:bCs/>
                <w:szCs w:val="24"/>
                <w:lang w:val="en-GB"/>
              </w:rPr>
              <w:t xml:space="preserve">4 </w:t>
            </w:r>
          </w:p>
        </w:tc>
      </w:tr>
      <w:tr w:rsidR="0037309C" w:rsidRPr="00D12270" w14:paraId="74CAB32F" w14:textId="77777777" w:rsidTr="006A1921">
        <w:trPr>
          <w:jc w:val="center"/>
        </w:trPr>
        <w:tc>
          <w:tcPr>
            <w:tcW w:w="9889" w:type="dxa"/>
            <w:gridSpan w:val="3"/>
          </w:tcPr>
          <w:p w14:paraId="30B0416D" w14:textId="77777777" w:rsidR="0037309C" w:rsidRPr="00D12270" w:rsidRDefault="0037309C" w:rsidP="006047E5">
            <w:pPr>
              <w:spacing w:before="0"/>
              <w:jc w:val="left"/>
              <w:rPr>
                <w:szCs w:val="24"/>
                <w:lang w:val="en-GB"/>
              </w:rPr>
            </w:pPr>
          </w:p>
        </w:tc>
      </w:tr>
      <w:tr w:rsidR="0073517E" w:rsidRPr="00D12270" w14:paraId="4EDC5BBB" w14:textId="77777777" w:rsidTr="006A1921">
        <w:trPr>
          <w:jc w:val="center"/>
        </w:trPr>
        <w:tc>
          <w:tcPr>
            <w:tcW w:w="9889" w:type="dxa"/>
            <w:gridSpan w:val="3"/>
          </w:tcPr>
          <w:p w14:paraId="1F4901F2" w14:textId="77777777" w:rsidR="0073517E" w:rsidRPr="00D12270" w:rsidRDefault="0073517E" w:rsidP="006047E5">
            <w:pPr>
              <w:spacing w:before="0"/>
              <w:jc w:val="left"/>
              <w:rPr>
                <w:szCs w:val="24"/>
                <w:lang w:val="en-GB"/>
              </w:rPr>
            </w:pPr>
          </w:p>
        </w:tc>
      </w:tr>
      <w:tr w:rsidR="00703E02" w:rsidRPr="00D12270" w14:paraId="12B38C4F" w14:textId="77777777" w:rsidTr="006A1921">
        <w:trPr>
          <w:jc w:val="center"/>
        </w:trPr>
        <w:tc>
          <w:tcPr>
            <w:tcW w:w="1526" w:type="dxa"/>
          </w:tcPr>
          <w:p w14:paraId="76B80553" w14:textId="77777777" w:rsidR="00703E02" w:rsidRPr="00D12270" w:rsidRDefault="00703E02" w:rsidP="00703E02">
            <w:pPr>
              <w:spacing w:before="0"/>
              <w:jc w:val="left"/>
              <w:rPr>
                <w:szCs w:val="24"/>
                <w:lang w:val="en-GB"/>
              </w:rPr>
            </w:pPr>
            <w:r w:rsidRPr="00D12270">
              <w:rPr>
                <w:szCs w:val="24"/>
                <w:lang w:val="en-GB"/>
              </w:rPr>
              <w:t>Subject:</w:t>
            </w:r>
          </w:p>
        </w:tc>
        <w:tc>
          <w:tcPr>
            <w:tcW w:w="8363" w:type="dxa"/>
            <w:gridSpan w:val="2"/>
          </w:tcPr>
          <w:p w14:paraId="0CB12CAE" w14:textId="0AD5F211" w:rsidR="00703E02" w:rsidRPr="00D12270" w:rsidRDefault="00703E02" w:rsidP="00703E02">
            <w:pPr>
              <w:spacing w:before="0"/>
              <w:jc w:val="left"/>
              <w:rPr>
                <w:b/>
                <w:bCs/>
                <w:lang w:val="en-GB"/>
              </w:rPr>
            </w:pPr>
            <w:r w:rsidRPr="00D12270">
              <w:rPr>
                <w:b/>
                <w:bCs/>
                <w:szCs w:val="24"/>
                <w:lang w:val="en-GB"/>
              </w:rPr>
              <w:t xml:space="preserve">Radiocommunication Study Group </w:t>
            </w:r>
            <w:r w:rsidR="0080211A" w:rsidRPr="00D12270">
              <w:rPr>
                <w:b/>
                <w:bCs/>
                <w:szCs w:val="24"/>
                <w:lang w:val="en-GB"/>
              </w:rPr>
              <w:t xml:space="preserve">4 </w:t>
            </w:r>
            <w:r w:rsidR="000015DD" w:rsidRPr="00D12270">
              <w:rPr>
                <w:b/>
                <w:bCs/>
                <w:szCs w:val="24"/>
                <w:lang w:val="en-GB"/>
              </w:rPr>
              <w:t>(</w:t>
            </w:r>
            <w:r w:rsidR="0080211A" w:rsidRPr="00D12270">
              <w:rPr>
                <w:b/>
                <w:bCs/>
                <w:szCs w:val="24"/>
                <w:lang w:val="en-GB"/>
              </w:rPr>
              <w:t>Satellite Services</w:t>
            </w:r>
            <w:r w:rsidR="000015DD" w:rsidRPr="00D12270">
              <w:rPr>
                <w:b/>
                <w:bCs/>
                <w:szCs w:val="24"/>
                <w:lang w:val="en-GB"/>
              </w:rPr>
              <w:t>)</w:t>
            </w:r>
          </w:p>
          <w:p w14:paraId="040BB581" w14:textId="626B02A6" w:rsidR="00703E02" w:rsidRPr="00D12270" w:rsidRDefault="00703E02" w:rsidP="0073517E">
            <w:pPr>
              <w:spacing w:before="120"/>
              <w:ind w:left="794" w:hanging="794"/>
              <w:jc w:val="left"/>
              <w:rPr>
                <w:rFonts w:asciiTheme="minorHAnsi" w:hAnsiTheme="minorHAnsi" w:cstheme="minorHAnsi"/>
                <w:b/>
                <w:bCs/>
                <w:szCs w:val="24"/>
                <w:lang w:val="en-GB"/>
              </w:rPr>
            </w:pPr>
            <w:r w:rsidRPr="00D12270">
              <w:rPr>
                <w:rFonts w:asciiTheme="minorHAnsi" w:hAnsiTheme="minorHAnsi" w:cstheme="minorHAnsi"/>
                <w:b/>
                <w:bCs/>
                <w:szCs w:val="24"/>
                <w:lang w:val="en-GB"/>
              </w:rPr>
              <w:t>–</w:t>
            </w:r>
            <w:r w:rsidRPr="00D12270">
              <w:rPr>
                <w:rFonts w:asciiTheme="minorHAnsi" w:hAnsiTheme="minorHAnsi" w:cstheme="minorHAnsi"/>
                <w:b/>
                <w:bCs/>
                <w:szCs w:val="24"/>
                <w:lang w:val="en-GB"/>
              </w:rPr>
              <w:tab/>
              <w:t xml:space="preserve">Proposed adoption of </w:t>
            </w:r>
            <w:r w:rsidR="00432C9F" w:rsidRPr="00D12270">
              <w:rPr>
                <w:rFonts w:asciiTheme="minorHAnsi" w:hAnsiTheme="minorHAnsi" w:cstheme="minorHAnsi"/>
                <w:b/>
                <w:bCs/>
                <w:szCs w:val="24"/>
                <w:lang w:val="en-GB"/>
              </w:rPr>
              <w:t>4</w:t>
            </w:r>
            <w:r w:rsidRPr="00D12270">
              <w:rPr>
                <w:rFonts w:asciiTheme="minorHAnsi" w:hAnsiTheme="minorHAnsi" w:cstheme="minorHAnsi"/>
                <w:b/>
                <w:bCs/>
                <w:szCs w:val="24"/>
                <w:lang w:val="en-GB"/>
              </w:rPr>
              <w:t xml:space="preserve"> draft revised ITU-R Recommendations and their simultaneous approval by correspondence in accordance with § A2.6.2.4 of Resolution ITU</w:t>
            </w:r>
            <w:r w:rsidRPr="00D12270">
              <w:rPr>
                <w:rFonts w:asciiTheme="minorHAnsi" w:hAnsiTheme="minorHAnsi" w:cstheme="minorHAnsi"/>
                <w:b/>
                <w:bCs/>
                <w:szCs w:val="24"/>
                <w:lang w:val="en-GB"/>
              </w:rPr>
              <w:noBreakHyphen/>
              <w:t>R 1-</w:t>
            </w:r>
            <w:r w:rsidR="00EA66E8" w:rsidRPr="00D12270">
              <w:rPr>
                <w:rFonts w:asciiTheme="minorHAnsi" w:hAnsiTheme="minorHAnsi" w:cstheme="minorHAnsi"/>
                <w:b/>
                <w:bCs/>
                <w:szCs w:val="24"/>
                <w:lang w:val="en-GB"/>
              </w:rPr>
              <w:t>9</w:t>
            </w:r>
            <w:r w:rsidRPr="00D12270">
              <w:rPr>
                <w:rFonts w:asciiTheme="minorHAnsi" w:hAnsiTheme="minorHAnsi" w:cstheme="minorHAnsi"/>
                <w:b/>
                <w:bCs/>
                <w:szCs w:val="24"/>
                <w:lang w:val="en-GB"/>
              </w:rPr>
              <w:t xml:space="preserve"> (Procedure for the simultaneous adoption and approval by correspondence)</w:t>
            </w:r>
          </w:p>
          <w:p w14:paraId="503EC25F" w14:textId="6DC871BC" w:rsidR="00703E02" w:rsidRPr="00D12270" w:rsidRDefault="00703E02" w:rsidP="0073517E">
            <w:pPr>
              <w:spacing w:before="120"/>
              <w:ind w:left="794" w:hanging="794"/>
              <w:jc w:val="left"/>
              <w:rPr>
                <w:b/>
                <w:bCs/>
                <w:szCs w:val="24"/>
                <w:lang w:val="en-GB"/>
              </w:rPr>
            </w:pPr>
            <w:r w:rsidRPr="00D12270">
              <w:rPr>
                <w:rFonts w:asciiTheme="minorHAnsi" w:hAnsiTheme="minorHAnsi" w:cstheme="minorHAnsi"/>
                <w:b/>
                <w:bCs/>
                <w:szCs w:val="24"/>
                <w:lang w:val="en-GB"/>
              </w:rPr>
              <w:t>–</w:t>
            </w:r>
            <w:r w:rsidRPr="00D12270">
              <w:rPr>
                <w:rFonts w:asciiTheme="minorHAnsi" w:hAnsiTheme="minorHAnsi" w:cstheme="minorHAnsi"/>
                <w:b/>
                <w:bCs/>
                <w:szCs w:val="24"/>
                <w:lang w:val="en-GB"/>
              </w:rPr>
              <w:tab/>
              <w:t xml:space="preserve">Proposed suppression of </w:t>
            </w:r>
            <w:r w:rsidR="00432C9F" w:rsidRPr="00D12270">
              <w:rPr>
                <w:rFonts w:asciiTheme="minorHAnsi" w:hAnsiTheme="minorHAnsi" w:cstheme="minorHAnsi"/>
                <w:b/>
                <w:bCs/>
                <w:szCs w:val="24"/>
                <w:lang w:val="en-GB"/>
              </w:rPr>
              <w:t xml:space="preserve">1 </w:t>
            </w:r>
            <w:r w:rsidRPr="00D12270">
              <w:rPr>
                <w:rFonts w:asciiTheme="minorHAnsi" w:hAnsiTheme="minorHAnsi" w:cstheme="minorHAnsi"/>
                <w:b/>
                <w:bCs/>
                <w:szCs w:val="24"/>
                <w:lang w:val="en-GB"/>
              </w:rPr>
              <w:t>ITU-R Recommendation</w:t>
            </w:r>
          </w:p>
        </w:tc>
      </w:tr>
      <w:tr w:rsidR="00703E02" w:rsidRPr="00D12270" w14:paraId="48AEFF71" w14:textId="77777777" w:rsidTr="006A1921">
        <w:trPr>
          <w:jc w:val="center"/>
        </w:trPr>
        <w:tc>
          <w:tcPr>
            <w:tcW w:w="9889" w:type="dxa"/>
            <w:gridSpan w:val="3"/>
          </w:tcPr>
          <w:p w14:paraId="0D1A655B" w14:textId="77777777" w:rsidR="00703E02" w:rsidRPr="00D12270" w:rsidRDefault="00703E02" w:rsidP="00703E02">
            <w:pPr>
              <w:spacing w:before="0"/>
              <w:jc w:val="left"/>
              <w:rPr>
                <w:b/>
                <w:bCs/>
                <w:szCs w:val="24"/>
                <w:lang w:val="en-GB"/>
              </w:rPr>
            </w:pPr>
          </w:p>
        </w:tc>
      </w:tr>
    </w:tbl>
    <w:p w14:paraId="7C8A7268" w14:textId="71889057" w:rsidR="0040406F" w:rsidRPr="00D12270" w:rsidRDefault="0040406F" w:rsidP="006E7BA7">
      <w:pPr>
        <w:pStyle w:val="Normalaftertitle"/>
        <w:spacing w:before="360"/>
        <w:rPr>
          <w:szCs w:val="24"/>
          <w:lang w:val="en-GB"/>
        </w:rPr>
      </w:pPr>
      <w:r w:rsidRPr="00D12270">
        <w:rPr>
          <w:szCs w:val="24"/>
          <w:lang w:val="en-GB"/>
        </w:rPr>
        <w:t xml:space="preserve">At the meeting of Radiocommunication Study Group </w:t>
      </w:r>
      <w:r w:rsidR="00432C9F" w:rsidRPr="00D12270">
        <w:rPr>
          <w:szCs w:val="24"/>
          <w:lang w:val="en-GB"/>
        </w:rPr>
        <w:t>4</w:t>
      </w:r>
      <w:r w:rsidRPr="00D12270">
        <w:rPr>
          <w:szCs w:val="24"/>
          <w:lang w:val="en-GB"/>
        </w:rPr>
        <w:t xml:space="preserve">, held </w:t>
      </w:r>
      <w:r w:rsidR="006E7BA7" w:rsidRPr="00D12270">
        <w:rPr>
          <w:szCs w:val="24"/>
          <w:lang w:val="en-GB"/>
        </w:rPr>
        <w:t>on</w:t>
      </w:r>
      <w:r w:rsidRPr="00D12270">
        <w:rPr>
          <w:szCs w:val="24"/>
          <w:lang w:val="en-GB"/>
        </w:rPr>
        <w:t xml:space="preserve"> </w:t>
      </w:r>
      <w:r w:rsidR="0040229C" w:rsidRPr="00D12270">
        <w:rPr>
          <w:szCs w:val="24"/>
          <w:lang w:val="en-GB"/>
        </w:rPr>
        <w:t>7 November</w:t>
      </w:r>
      <w:r w:rsidRPr="00D12270">
        <w:rPr>
          <w:szCs w:val="24"/>
          <w:lang w:val="en-GB"/>
        </w:rPr>
        <w:t xml:space="preserve"> 20</w:t>
      </w:r>
      <w:r w:rsidR="0040229C" w:rsidRPr="00D12270">
        <w:rPr>
          <w:szCs w:val="24"/>
          <w:lang w:val="en-GB"/>
        </w:rPr>
        <w:t>25</w:t>
      </w:r>
      <w:r w:rsidRPr="00D12270">
        <w:rPr>
          <w:szCs w:val="24"/>
          <w:lang w:val="en-GB"/>
        </w:rPr>
        <w:t xml:space="preserve">, the Study Group decided to seek adoption of </w:t>
      </w:r>
      <w:r w:rsidR="0040229C" w:rsidRPr="00D12270">
        <w:rPr>
          <w:bCs/>
          <w:szCs w:val="24"/>
          <w:lang w:val="en-GB"/>
        </w:rPr>
        <w:t>4</w:t>
      </w:r>
      <w:r w:rsidRPr="00D12270">
        <w:rPr>
          <w:bCs/>
          <w:szCs w:val="24"/>
          <w:lang w:val="en-GB"/>
        </w:rPr>
        <w:t xml:space="preserve"> draft revised ITU-R Recommendations</w:t>
      </w:r>
      <w:r w:rsidRPr="00D12270">
        <w:rPr>
          <w:szCs w:val="24"/>
          <w:lang w:val="en-GB"/>
        </w:rPr>
        <w:t xml:space="preserve"> by correspondence (§ A2.6.2 of Resolution </w:t>
      </w:r>
      <w:hyperlink r:id="rId8" w:history="1">
        <w:r w:rsidRPr="00D12270">
          <w:rPr>
            <w:rStyle w:val="Hyperlink"/>
            <w:szCs w:val="24"/>
            <w:lang w:val="en-GB"/>
          </w:rPr>
          <w:t>ITU-R 1-</w:t>
        </w:r>
        <w:r w:rsidR="00492BBD" w:rsidRPr="00D12270">
          <w:rPr>
            <w:rStyle w:val="Hyperlink"/>
            <w:szCs w:val="24"/>
            <w:lang w:val="en-GB"/>
          </w:rPr>
          <w:t>9</w:t>
        </w:r>
      </w:hyperlink>
      <w:r w:rsidRPr="00D12270">
        <w:rPr>
          <w:szCs w:val="24"/>
          <w:lang w:val="en-GB"/>
        </w:rPr>
        <w:t>) and further decided to apply the procedure for simultaneous adoption and approval by correspondence (PSAA, § A2.6.2.4 of Resolution ITU</w:t>
      </w:r>
      <w:r w:rsidRPr="00D12270">
        <w:rPr>
          <w:szCs w:val="24"/>
          <w:lang w:val="en-GB"/>
        </w:rPr>
        <w:noBreakHyphen/>
        <w:t>R 1</w:t>
      </w:r>
      <w:r w:rsidR="00EA3796" w:rsidRPr="00D12270">
        <w:rPr>
          <w:szCs w:val="24"/>
          <w:lang w:val="en-GB"/>
        </w:rPr>
        <w:t>-</w:t>
      </w:r>
      <w:r w:rsidR="002A14EE" w:rsidRPr="00D12270">
        <w:rPr>
          <w:szCs w:val="24"/>
          <w:lang w:val="en-GB"/>
        </w:rPr>
        <w:t>9</w:t>
      </w:r>
      <w:r w:rsidRPr="00D12270">
        <w:rPr>
          <w:szCs w:val="24"/>
          <w:lang w:val="en-GB"/>
        </w:rPr>
        <w:t xml:space="preserve">). The titles and summaries of the draft Recommendations are given in Annex 1. Any Member State </w:t>
      </w:r>
      <w:bookmarkStart w:id="0" w:name="_Hlk116571750"/>
      <w:r w:rsidR="00BB0686" w:rsidRPr="00D12270">
        <w:rPr>
          <w:szCs w:val="24"/>
          <w:lang w:val="en-GB"/>
        </w:rPr>
        <w:t>raising an objection</w:t>
      </w:r>
      <w:bookmarkEnd w:id="0"/>
      <w:r w:rsidR="00BB0686" w:rsidRPr="00D12270">
        <w:rPr>
          <w:szCs w:val="24"/>
          <w:lang w:val="en-GB"/>
        </w:rPr>
        <w:t xml:space="preserve"> </w:t>
      </w:r>
      <w:r w:rsidRPr="00D12270">
        <w:rPr>
          <w:szCs w:val="24"/>
          <w:lang w:val="en-GB"/>
        </w:rPr>
        <w:t>to the adoption of a draft Recommendation is requested to inform the Director and the Chair of the Study Group of the reasons for the objection.</w:t>
      </w:r>
    </w:p>
    <w:p w14:paraId="6653F03F" w14:textId="3F992CD5" w:rsidR="0040406F" w:rsidRPr="00D12270" w:rsidRDefault="0040406F" w:rsidP="0040406F">
      <w:pPr>
        <w:rPr>
          <w:szCs w:val="24"/>
          <w:lang w:val="en-GB"/>
        </w:rPr>
      </w:pPr>
      <w:r w:rsidRPr="00D12270">
        <w:rPr>
          <w:szCs w:val="24"/>
          <w:lang w:val="en-GB"/>
        </w:rPr>
        <w:t xml:space="preserve">The consideration period shall extend for 2 months ending on </w:t>
      </w:r>
      <w:r w:rsidR="0040229C" w:rsidRPr="00D12270">
        <w:rPr>
          <w:szCs w:val="24"/>
          <w:u w:val="single"/>
          <w:lang w:val="en-GB"/>
        </w:rPr>
        <w:t>18 February 2026</w:t>
      </w:r>
      <w:r w:rsidRPr="00D12270">
        <w:rPr>
          <w:szCs w:val="24"/>
          <w:lang w:val="en-GB"/>
        </w:rPr>
        <w:t xml:space="preserve">. If within this period no objections are received from Member States, the draft Recommendations shall be considered to be adopted by Study Group </w:t>
      </w:r>
      <w:r w:rsidR="0040229C" w:rsidRPr="00D12270">
        <w:rPr>
          <w:szCs w:val="24"/>
          <w:lang w:val="en-GB"/>
        </w:rPr>
        <w:t>4</w:t>
      </w:r>
      <w:r w:rsidRPr="00D12270">
        <w:rPr>
          <w:szCs w:val="24"/>
          <w:lang w:val="en-GB"/>
        </w:rPr>
        <w:t xml:space="preserve">. Furthermore, since the PSAA procedure has been followed, the draft Recommendations shall also be considered as approved. </w:t>
      </w:r>
    </w:p>
    <w:p w14:paraId="3D349374" w14:textId="24FFD54E" w:rsidR="0040406F" w:rsidRPr="00D12270" w:rsidRDefault="0040406F" w:rsidP="0040406F">
      <w:pPr>
        <w:pStyle w:val="Normalaftertitle"/>
        <w:spacing w:before="160"/>
        <w:rPr>
          <w:szCs w:val="24"/>
          <w:lang w:val="en-GB"/>
        </w:rPr>
      </w:pPr>
      <w:r w:rsidRPr="00D12270">
        <w:rPr>
          <w:szCs w:val="24"/>
          <w:lang w:val="en-GB"/>
        </w:rPr>
        <w:t xml:space="preserve">In addition, the Study Group proposed the suppression of </w:t>
      </w:r>
      <w:r w:rsidR="00033CFE" w:rsidRPr="00D12270">
        <w:rPr>
          <w:szCs w:val="24"/>
          <w:lang w:val="en-GB"/>
        </w:rPr>
        <w:t xml:space="preserve">1 </w:t>
      </w:r>
      <w:r w:rsidRPr="00D12270">
        <w:rPr>
          <w:szCs w:val="24"/>
          <w:lang w:val="en-GB"/>
        </w:rPr>
        <w:t>Recommendation listed in Annex 2. Any Member State who objects to the suppression of a Recommendation is requested to inform the Director and the Chair of the Study Group of the reasons for the objection.</w:t>
      </w:r>
    </w:p>
    <w:p w14:paraId="25099891" w14:textId="18199282" w:rsidR="0040406F" w:rsidRPr="00D12270" w:rsidRDefault="0040406F" w:rsidP="0040406F">
      <w:pPr>
        <w:rPr>
          <w:szCs w:val="24"/>
          <w:lang w:val="en-GB"/>
        </w:rPr>
      </w:pPr>
      <w:r w:rsidRPr="00D12270">
        <w:rPr>
          <w:szCs w:val="24"/>
          <w:lang w:val="en-GB"/>
        </w:rPr>
        <w:t xml:space="preserve">The consideration period shall extend for 2 months ending on </w:t>
      </w:r>
      <w:r w:rsidR="00033CFE" w:rsidRPr="00D12270">
        <w:rPr>
          <w:szCs w:val="24"/>
          <w:u w:val="single"/>
          <w:lang w:val="en-GB"/>
        </w:rPr>
        <w:t>18 February 2026</w:t>
      </w:r>
      <w:r w:rsidR="00033CFE" w:rsidRPr="00D12270">
        <w:rPr>
          <w:szCs w:val="24"/>
          <w:lang w:val="en-GB"/>
        </w:rPr>
        <w:t>.</w:t>
      </w:r>
      <w:r w:rsidRPr="00D12270">
        <w:rPr>
          <w:szCs w:val="24"/>
          <w:lang w:val="en-GB"/>
        </w:rPr>
        <w:t xml:space="preserve"> If within this period no objections to the proposed suppression are received from Member States, the Recommendation shall be considered to be suppressed. </w:t>
      </w:r>
    </w:p>
    <w:p w14:paraId="7C2EBAD4" w14:textId="180B3BBE" w:rsidR="0040406F" w:rsidRPr="00D12270" w:rsidRDefault="0040406F" w:rsidP="002E579B">
      <w:pPr>
        <w:rPr>
          <w:lang w:val="en-GB"/>
        </w:rPr>
      </w:pPr>
      <w:r w:rsidRPr="00D12270">
        <w:rPr>
          <w:lang w:val="en-GB"/>
        </w:rPr>
        <w:t xml:space="preserve">After the above-mentioned deadline, the results of the above procedures will be announced in an Administrative Circular and the approved Recommendations will be published as soon as practicable (see </w:t>
      </w:r>
      <w:hyperlink r:id="rId9" w:history="1">
        <w:r w:rsidRPr="00D12270">
          <w:rPr>
            <w:rStyle w:val="Hyperlink"/>
            <w:szCs w:val="24"/>
            <w:lang w:val="en-GB"/>
          </w:rPr>
          <w:t>http://www.itu.int/pub/R-REC</w:t>
        </w:r>
      </w:hyperlink>
      <w:r w:rsidRPr="00D12270">
        <w:rPr>
          <w:lang w:val="en-GB"/>
        </w:rPr>
        <w:t xml:space="preserve">). </w:t>
      </w:r>
    </w:p>
    <w:p w14:paraId="27C25426" w14:textId="4844D4EB" w:rsidR="0040406F" w:rsidRPr="00D12270" w:rsidRDefault="0040406F" w:rsidP="0040406F">
      <w:pPr>
        <w:keepNext/>
        <w:keepLines/>
        <w:rPr>
          <w:szCs w:val="24"/>
          <w:lang w:val="en-GB"/>
        </w:rPr>
      </w:pPr>
      <w:r w:rsidRPr="00D12270">
        <w:rPr>
          <w:szCs w:val="24"/>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Pr="00D12270">
        <w:rPr>
          <w:szCs w:val="24"/>
          <w:lang w:val="en-GB"/>
        </w:rPr>
        <w:noBreakHyphen/>
        <w:t>T/ITU</w:t>
      </w:r>
      <w:r w:rsidRPr="00D12270">
        <w:rPr>
          <w:szCs w:val="24"/>
          <w:lang w:val="en-GB"/>
        </w:rPr>
        <w:noBreakHyphen/>
        <w:t>R/ISO/IEC is available at</w:t>
      </w:r>
      <w:r w:rsidRPr="00D12270">
        <w:rPr>
          <w:rStyle w:val="Hyperlink"/>
          <w:szCs w:val="24"/>
          <w:u w:val="none"/>
          <w:lang w:val="en-GB"/>
        </w:rPr>
        <w:t xml:space="preserve"> </w:t>
      </w:r>
      <w:hyperlink r:id="rId10" w:history="1">
        <w:r w:rsidRPr="00D12270">
          <w:rPr>
            <w:rStyle w:val="Hyperlink"/>
            <w:szCs w:val="24"/>
            <w:lang w:val="en-GB"/>
          </w:rPr>
          <w:t>http://www.itu.int/en/ITU-T/ipr/Pages/policy.aspx</w:t>
        </w:r>
      </w:hyperlink>
      <w:r w:rsidRPr="00D12270">
        <w:rPr>
          <w:szCs w:val="24"/>
          <w:lang w:val="en-GB"/>
        </w:rPr>
        <w:t>.</w:t>
      </w:r>
    </w:p>
    <w:p w14:paraId="6522F677" w14:textId="00453605" w:rsidR="0040406F" w:rsidRPr="00D12270" w:rsidRDefault="0040406F" w:rsidP="00783656">
      <w:pPr>
        <w:spacing w:before="1200" w:line="240" w:lineRule="auto"/>
        <w:jc w:val="left"/>
        <w:rPr>
          <w:rFonts w:asciiTheme="minorHAnsi" w:hAnsiTheme="minorHAnsi" w:cstheme="minorHAnsi"/>
          <w:szCs w:val="24"/>
          <w:lang w:val="en-GB"/>
        </w:rPr>
      </w:pPr>
      <w:r w:rsidRPr="00D12270">
        <w:rPr>
          <w:szCs w:val="24"/>
          <w:lang w:val="en-GB"/>
        </w:rPr>
        <w:t>Mario Maniewicz</w:t>
      </w:r>
      <w:r w:rsidR="00133F9E" w:rsidRPr="00D12270">
        <w:rPr>
          <w:szCs w:val="24"/>
          <w:lang w:val="en-GB"/>
        </w:rPr>
        <w:br/>
      </w:r>
      <w:r w:rsidRPr="00D12270">
        <w:rPr>
          <w:rFonts w:asciiTheme="minorHAnsi" w:hAnsiTheme="minorHAnsi" w:cstheme="minorHAnsi"/>
          <w:szCs w:val="24"/>
          <w:lang w:val="en-GB"/>
        </w:rPr>
        <w:t>Director</w:t>
      </w:r>
    </w:p>
    <w:p w14:paraId="09562A12" w14:textId="43EED61A" w:rsidR="0040406F" w:rsidRPr="00D12270" w:rsidRDefault="0040406F" w:rsidP="00E70C01">
      <w:pPr>
        <w:spacing w:before="2400"/>
        <w:ind w:left="1191" w:hanging="1191"/>
        <w:rPr>
          <w:szCs w:val="24"/>
          <w:lang w:val="en-GB"/>
        </w:rPr>
      </w:pPr>
      <w:r w:rsidRPr="00D12270">
        <w:rPr>
          <w:b/>
          <w:bCs/>
          <w:szCs w:val="24"/>
          <w:lang w:val="en-GB"/>
        </w:rPr>
        <w:t>Annex 1:</w:t>
      </w:r>
      <w:r w:rsidRPr="00D12270">
        <w:rPr>
          <w:szCs w:val="24"/>
          <w:lang w:val="en-GB"/>
        </w:rPr>
        <w:t xml:space="preserve"> </w:t>
      </w:r>
      <w:r w:rsidRPr="00D12270">
        <w:rPr>
          <w:szCs w:val="24"/>
          <w:lang w:val="en-GB"/>
        </w:rPr>
        <w:tab/>
        <w:t>Titles and summaries of the draft Recommendations</w:t>
      </w:r>
    </w:p>
    <w:p w14:paraId="4998AB29" w14:textId="3C9885FA" w:rsidR="0040406F" w:rsidRPr="00D12270" w:rsidRDefault="0040406F" w:rsidP="0040406F">
      <w:pPr>
        <w:ind w:left="1191" w:hanging="1191"/>
        <w:rPr>
          <w:szCs w:val="24"/>
          <w:lang w:val="en-GB"/>
        </w:rPr>
      </w:pPr>
      <w:r w:rsidRPr="00D12270">
        <w:rPr>
          <w:b/>
          <w:bCs/>
          <w:szCs w:val="24"/>
          <w:lang w:val="en-GB"/>
        </w:rPr>
        <w:t>Annex 2:</w:t>
      </w:r>
      <w:r w:rsidRPr="00D12270">
        <w:rPr>
          <w:szCs w:val="24"/>
          <w:lang w:val="en-GB"/>
        </w:rPr>
        <w:tab/>
        <w:t>Recommendation proposed for suppression</w:t>
      </w:r>
    </w:p>
    <w:p w14:paraId="00EB2DB3" w14:textId="727E5363" w:rsidR="0040406F" w:rsidRPr="00D12270" w:rsidRDefault="0040406F" w:rsidP="00B70A9D">
      <w:pPr>
        <w:spacing w:before="960"/>
        <w:rPr>
          <w:szCs w:val="24"/>
          <w:lang w:val="en-GB"/>
        </w:rPr>
      </w:pPr>
      <w:r w:rsidRPr="00D12270">
        <w:rPr>
          <w:b/>
          <w:bCs/>
          <w:szCs w:val="24"/>
          <w:lang w:val="en-GB"/>
        </w:rPr>
        <w:t>Documents:</w:t>
      </w:r>
      <w:r w:rsidRPr="00D12270">
        <w:rPr>
          <w:szCs w:val="24"/>
          <w:lang w:val="en-GB"/>
        </w:rPr>
        <w:tab/>
        <w:t>Document</w:t>
      </w:r>
      <w:r w:rsidR="00A41923" w:rsidRPr="00D12270">
        <w:rPr>
          <w:szCs w:val="24"/>
          <w:lang w:val="en-GB"/>
        </w:rPr>
        <w:t>s</w:t>
      </w:r>
      <w:r w:rsidRPr="00D12270">
        <w:rPr>
          <w:szCs w:val="24"/>
          <w:lang w:val="en-GB"/>
        </w:rPr>
        <w:t xml:space="preserve"> </w:t>
      </w:r>
      <w:r w:rsidR="001A4D50" w:rsidRPr="00D12270">
        <w:rPr>
          <w:szCs w:val="24"/>
          <w:lang w:val="en-GB"/>
        </w:rPr>
        <w:t>4</w:t>
      </w:r>
      <w:r w:rsidRPr="00D12270">
        <w:rPr>
          <w:szCs w:val="24"/>
          <w:lang w:val="en-GB"/>
        </w:rPr>
        <w:t>/</w:t>
      </w:r>
      <w:r w:rsidR="001A4D50" w:rsidRPr="00D12270">
        <w:rPr>
          <w:szCs w:val="24"/>
          <w:lang w:val="en-GB"/>
        </w:rPr>
        <w:t>50</w:t>
      </w:r>
      <w:r w:rsidR="002B5D2C" w:rsidRPr="00D12270">
        <w:rPr>
          <w:szCs w:val="24"/>
          <w:lang w:val="en-GB"/>
        </w:rPr>
        <w:t xml:space="preserve">, </w:t>
      </w:r>
      <w:r w:rsidR="001A4D50" w:rsidRPr="00D12270">
        <w:rPr>
          <w:szCs w:val="24"/>
          <w:lang w:val="en-GB"/>
        </w:rPr>
        <w:t>4/51, 4/52, 4/55</w:t>
      </w:r>
      <w:r w:rsidR="00CE1D9C" w:rsidRPr="00D12270">
        <w:rPr>
          <w:szCs w:val="24"/>
          <w:lang w:val="en-GB"/>
        </w:rPr>
        <w:t>,</w:t>
      </w:r>
      <w:r w:rsidR="001A4D50" w:rsidRPr="00D12270">
        <w:rPr>
          <w:szCs w:val="24"/>
          <w:lang w:val="en-GB"/>
        </w:rPr>
        <w:t xml:space="preserve"> 4/48</w:t>
      </w:r>
      <w:r w:rsidR="002B5D2C" w:rsidRPr="00D12270">
        <w:rPr>
          <w:szCs w:val="24"/>
          <w:lang w:val="en-GB"/>
        </w:rPr>
        <w:t>.</w:t>
      </w:r>
    </w:p>
    <w:p w14:paraId="73E7FC54" w14:textId="334D1C51" w:rsidR="005A4D7D" w:rsidRPr="00D12270" w:rsidRDefault="005A4D7D" w:rsidP="005A4D7D">
      <w:pPr>
        <w:tabs>
          <w:tab w:val="clear" w:pos="1588"/>
          <w:tab w:val="left" w:pos="2552"/>
        </w:tabs>
        <w:jc w:val="left"/>
        <w:rPr>
          <w:i/>
          <w:iCs/>
          <w:lang w:val="en-GB"/>
        </w:rPr>
      </w:pPr>
      <w:r w:rsidRPr="00D12270">
        <w:rPr>
          <w:lang w:val="en-GB"/>
        </w:rPr>
        <w:t>These documents are available in electronic format at:</w:t>
      </w:r>
      <w:r w:rsidR="003D3A0F" w:rsidRPr="00D12270">
        <w:rPr>
          <w:lang w:val="en-GB"/>
        </w:rPr>
        <w:t xml:space="preserve"> </w:t>
      </w:r>
      <w:hyperlink r:id="rId11" w:history="1">
        <w:r w:rsidR="001A4D50" w:rsidRPr="00D12270">
          <w:rPr>
            <w:rStyle w:val="Hyperlink"/>
            <w:lang w:val="en-GB"/>
          </w:rPr>
          <w:t>https://www.itu.int/md/R23-SG04-C/en</w:t>
        </w:r>
      </w:hyperlink>
      <w:r w:rsidRPr="00D12270">
        <w:rPr>
          <w:lang w:val="en-GB"/>
        </w:rPr>
        <w:t xml:space="preserve"> </w:t>
      </w:r>
    </w:p>
    <w:p w14:paraId="3F3CCC32" w14:textId="3B7FA02B" w:rsidR="0040406F" w:rsidRPr="00D12270" w:rsidRDefault="0040406F" w:rsidP="0040406F">
      <w:pPr>
        <w:pStyle w:val="BodyTextIndent"/>
        <w:ind w:left="284" w:hanging="284"/>
        <w:rPr>
          <w:lang w:val="en-GB"/>
        </w:rPr>
      </w:pPr>
      <w:r w:rsidRPr="00D12270">
        <w:rPr>
          <w:lang w:val="en-GB"/>
        </w:rPr>
        <w:br w:type="page"/>
      </w:r>
    </w:p>
    <w:p w14:paraId="1A7276EE" w14:textId="21036CD1" w:rsidR="0040406F" w:rsidRPr="00D12270" w:rsidRDefault="0040406F" w:rsidP="00A41923">
      <w:pPr>
        <w:pStyle w:val="AnnexNotitle0"/>
        <w:rPr>
          <w:rFonts w:asciiTheme="minorHAnsi" w:hAnsiTheme="minorHAnsi" w:cstheme="minorHAnsi"/>
          <w:szCs w:val="28"/>
        </w:rPr>
      </w:pPr>
      <w:bookmarkStart w:id="1" w:name="ddistribution"/>
      <w:bookmarkEnd w:id="1"/>
      <w:r w:rsidRPr="00D12270">
        <w:rPr>
          <w:rFonts w:asciiTheme="minorHAnsi" w:hAnsiTheme="minorHAnsi" w:cstheme="minorHAnsi"/>
          <w:szCs w:val="28"/>
        </w:rPr>
        <w:lastRenderedPageBreak/>
        <w:t>Annex 1</w:t>
      </w:r>
      <w:r w:rsidR="00A41923" w:rsidRPr="00D12270">
        <w:rPr>
          <w:rFonts w:asciiTheme="minorHAnsi" w:hAnsiTheme="minorHAnsi" w:cstheme="minorHAnsi"/>
          <w:szCs w:val="28"/>
        </w:rPr>
        <w:br/>
      </w:r>
      <w:r w:rsidR="00A41923" w:rsidRPr="00D12270">
        <w:rPr>
          <w:rFonts w:asciiTheme="minorHAnsi" w:hAnsiTheme="minorHAnsi" w:cstheme="minorHAnsi"/>
          <w:szCs w:val="28"/>
        </w:rPr>
        <w:br/>
      </w:r>
      <w:r w:rsidRPr="00D12270">
        <w:rPr>
          <w:rFonts w:asciiTheme="minorHAnsi" w:hAnsiTheme="minorHAnsi" w:cstheme="minorHAnsi"/>
          <w:szCs w:val="28"/>
        </w:rPr>
        <w:t xml:space="preserve">Titles and summaries of the draft </w:t>
      </w:r>
      <w:r w:rsidR="00041CF8" w:rsidRPr="00D12270">
        <w:rPr>
          <w:rFonts w:asciiTheme="minorHAnsi" w:hAnsiTheme="minorHAnsi" w:cstheme="minorHAnsi"/>
          <w:szCs w:val="28"/>
        </w:rPr>
        <w:t xml:space="preserve">ITU-R </w:t>
      </w:r>
      <w:r w:rsidRPr="00D12270">
        <w:rPr>
          <w:rFonts w:asciiTheme="minorHAnsi" w:hAnsiTheme="minorHAnsi" w:cstheme="minorHAnsi"/>
          <w:szCs w:val="28"/>
        </w:rPr>
        <w:t>Recommendations</w:t>
      </w:r>
    </w:p>
    <w:p w14:paraId="344936FE" w14:textId="527C9FA1" w:rsidR="0040406F" w:rsidRPr="00D12270" w:rsidRDefault="0040406F" w:rsidP="007C656B">
      <w:pPr>
        <w:tabs>
          <w:tab w:val="right" w:pos="9639"/>
        </w:tabs>
        <w:spacing w:before="480"/>
        <w:rPr>
          <w:rFonts w:asciiTheme="minorHAnsi" w:hAnsiTheme="minorHAnsi" w:cstheme="minorHAnsi"/>
          <w:szCs w:val="24"/>
          <w:lang w:val="en-GB"/>
        </w:rPr>
      </w:pPr>
      <w:r w:rsidRPr="00D12270">
        <w:rPr>
          <w:rFonts w:asciiTheme="minorHAnsi" w:hAnsiTheme="minorHAnsi" w:cstheme="minorHAnsi"/>
          <w:szCs w:val="24"/>
          <w:u w:val="single"/>
          <w:lang w:val="en-GB"/>
        </w:rPr>
        <w:t xml:space="preserve">Draft revision of Recommendation ITU-R </w:t>
      </w:r>
      <w:r w:rsidR="00243C20" w:rsidRPr="00D12270">
        <w:rPr>
          <w:rFonts w:asciiTheme="minorHAnsi" w:hAnsiTheme="minorHAnsi" w:cstheme="minorHAnsi"/>
          <w:szCs w:val="24"/>
          <w:u w:val="single"/>
          <w:lang w:val="en-GB"/>
        </w:rPr>
        <w:t>M.</w:t>
      </w:r>
      <w:r w:rsidR="000C0998" w:rsidRPr="00D12270">
        <w:rPr>
          <w:rFonts w:asciiTheme="minorHAnsi" w:hAnsiTheme="minorHAnsi" w:cstheme="minorHAnsi"/>
          <w:szCs w:val="24"/>
          <w:u w:val="single"/>
          <w:lang w:val="en-GB"/>
        </w:rPr>
        <w:t>1787-5</w:t>
      </w:r>
      <w:r w:rsidRPr="00D12270">
        <w:rPr>
          <w:rFonts w:asciiTheme="minorHAnsi" w:hAnsiTheme="minorHAnsi" w:cstheme="minorHAnsi"/>
          <w:szCs w:val="24"/>
          <w:lang w:val="en-GB"/>
        </w:rPr>
        <w:tab/>
        <w:t xml:space="preserve">Doc. </w:t>
      </w:r>
      <w:r w:rsidR="000C0998" w:rsidRPr="00D12270">
        <w:rPr>
          <w:rFonts w:asciiTheme="minorHAnsi" w:hAnsiTheme="minorHAnsi" w:cstheme="minorHAnsi"/>
          <w:szCs w:val="24"/>
          <w:lang w:val="en-GB"/>
        </w:rPr>
        <w:t>4</w:t>
      </w:r>
      <w:r w:rsidRPr="00D12270">
        <w:rPr>
          <w:rFonts w:asciiTheme="minorHAnsi" w:hAnsiTheme="minorHAnsi" w:cstheme="minorHAnsi"/>
          <w:szCs w:val="24"/>
          <w:lang w:val="en-GB"/>
        </w:rPr>
        <w:t>/</w:t>
      </w:r>
      <w:r w:rsidR="000C0998" w:rsidRPr="00D12270">
        <w:rPr>
          <w:rFonts w:asciiTheme="minorHAnsi" w:hAnsiTheme="minorHAnsi" w:cstheme="minorHAnsi"/>
          <w:szCs w:val="24"/>
          <w:lang w:val="en-GB"/>
        </w:rPr>
        <w:t>50</w:t>
      </w:r>
    </w:p>
    <w:p w14:paraId="77CF8064" w14:textId="4D3482E7" w:rsidR="0040406F" w:rsidRPr="00D12270" w:rsidRDefault="000C0998" w:rsidP="000C0998">
      <w:pPr>
        <w:tabs>
          <w:tab w:val="right" w:pos="9639"/>
        </w:tabs>
        <w:spacing w:before="360"/>
        <w:jc w:val="center"/>
        <w:rPr>
          <w:rStyle w:val="RectitleChar"/>
          <w:rFonts w:asciiTheme="minorHAnsi" w:eastAsia="MS Mincho" w:hAnsiTheme="minorHAnsi" w:cstheme="minorHAnsi"/>
          <w:szCs w:val="28"/>
          <w:lang w:val="en-GB"/>
        </w:rPr>
      </w:pPr>
      <w:r w:rsidRPr="00D12270">
        <w:rPr>
          <w:rStyle w:val="RectitleChar"/>
          <w:rFonts w:asciiTheme="minorHAnsi" w:eastAsia="MS Mincho" w:hAnsiTheme="minorHAnsi" w:cstheme="minorHAnsi"/>
          <w:szCs w:val="28"/>
          <w:lang w:val="en-GB"/>
        </w:rPr>
        <w:t>Description of systems and networks in the radionavigation-satellite service (space-to-Earth and space-to-space) and technical characteristics of transmitting space stations operating in the bands 1 164-1 215 MHz, 1 215-1 300 MHz and 1</w:t>
      </w:r>
      <w:r w:rsidR="00E216D0" w:rsidRPr="00D12270">
        <w:rPr>
          <w:rStyle w:val="RectitleChar"/>
          <w:rFonts w:asciiTheme="minorHAnsi" w:eastAsia="MS Mincho" w:hAnsiTheme="minorHAnsi" w:cstheme="minorHAnsi"/>
          <w:szCs w:val="28"/>
          <w:lang w:val="en-GB"/>
        </w:rPr>
        <w:t> </w:t>
      </w:r>
      <w:r w:rsidRPr="00D12270">
        <w:rPr>
          <w:rStyle w:val="RectitleChar"/>
          <w:rFonts w:asciiTheme="minorHAnsi" w:eastAsia="MS Mincho" w:hAnsiTheme="minorHAnsi" w:cstheme="minorHAnsi"/>
          <w:szCs w:val="28"/>
          <w:lang w:val="en-GB"/>
        </w:rPr>
        <w:t>559-1 610 MHz</w:t>
      </w:r>
    </w:p>
    <w:p w14:paraId="4F734F8D" w14:textId="77777777" w:rsidR="00DA7D2A" w:rsidRPr="00D12270" w:rsidRDefault="00DA7D2A" w:rsidP="00DA7D2A">
      <w:pPr>
        <w:rPr>
          <w:rFonts w:eastAsia="SimSun"/>
          <w:lang w:val="en-GB"/>
        </w:rPr>
      </w:pPr>
      <w:r w:rsidRPr="00D12270">
        <w:rPr>
          <w:rFonts w:eastAsia="SimSun"/>
          <w:lang w:val="en-GB"/>
        </w:rPr>
        <w:t>This Recommendation is revised in its Annex 4 (Technical description and characteristics of the Quasi-Zenith Satellite System (QZSS))</w:t>
      </w:r>
      <w:r w:rsidRPr="00D12270">
        <w:rPr>
          <w:rFonts w:eastAsia="SimSun"/>
          <w:lang w:val="en-GB" w:eastAsia="zh-CN"/>
        </w:rPr>
        <w:t xml:space="preserve">, </w:t>
      </w:r>
      <w:r w:rsidRPr="00D12270">
        <w:rPr>
          <w:rFonts w:eastAsia="SimSun"/>
          <w:lang w:val="en-GB"/>
        </w:rPr>
        <w:t>and Annex 11 (Technical description and characteristics of the Korea Augmentation Satellite System (KASS)).</w:t>
      </w:r>
    </w:p>
    <w:p w14:paraId="15BFBC9A" w14:textId="77777777" w:rsidR="00DA7D2A" w:rsidRPr="00D12270" w:rsidRDefault="00DA7D2A" w:rsidP="00DA7D2A">
      <w:pPr>
        <w:rPr>
          <w:rFonts w:eastAsia="SimSun"/>
          <w:lang w:val="en-GB"/>
        </w:rPr>
      </w:pPr>
      <w:r w:rsidRPr="00D12270">
        <w:rPr>
          <w:rFonts w:eastAsia="SimSun"/>
          <w:lang w:val="en-GB"/>
        </w:rPr>
        <w:t xml:space="preserve">New Annex 15 (with the description and technical characteristics of </w:t>
      </w:r>
      <w:r w:rsidRPr="00D12270">
        <w:rPr>
          <w:rFonts w:eastAsia="Malgun Gothic"/>
          <w:lang w:val="en-GB" w:eastAsia="ko-KR"/>
        </w:rPr>
        <w:t xml:space="preserve">the Xona PULSAR </w:t>
      </w:r>
      <w:r w:rsidRPr="00D12270">
        <w:rPr>
          <w:rFonts w:eastAsia="SimSun"/>
          <w:lang w:val="en-GB"/>
        </w:rPr>
        <w:t>system of transmitting space stations planned for operation in the bands 1 164-1 215 MHz and 1 559-1 610 MHz)</w:t>
      </w:r>
      <w:r w:rsidRPr="00D12270">
        <w:rPr>
          <w:rFonts w:eastAsia="SimSun"/>
          <w:lang w:val="en-GB" w:eastAsia="zh-CN"/>
        </w:rPr>
        <w:t>,</w:t>
      </w:r>
      <w:r w:rsidRPr="00D12270">
        <w:rPr>
          <w:rFonts w:eastAsia="SimSun"/>
          <w:lang w:val="en-GB"/>
        </w:rPr>
        <w:t xml:space="preserve"> new Annex 16 (with the description and technical characteristics of </w:t>
      </w:r>
      <w:r w:rsidRPr="00D12270">
        <w:rPr>
          <w:rFonts w:eastAsia="Malgun Gothic"/>
          <w:lang w:val="en-GB" w:eastAsia="ko-KR"/>
        </w:rPr>
        <w:t>the KPS</w:t>
      </w:r>
      <w:r w:rsidRPr="00D12270">
        <w:rPr>
          <w:rFonts w:eastAsia="SimSun"/>
          <w:lang w:val="en-GB"/>
        </w:rPr>
        <w:t xml:space="preserve"> </w:t>
      </w:r>
      <w:r w:rsidRPr="00D12270">
        <w:rPr>
          <w:lang w:val="en-GB" w:eastAsia="ko-KR"/>
        </w:rPr>
        <w:t>in the radionavigation-satellite service to provide positioning, navigation, and timing information in the bands 1 164-1 215 MHz, 1 215-1 300 MHz and 1 559-1 610 MHz),</w:t>
      </w:r>
      <w:r w:rsidRPr="00D12270">
        <w:rPr>
          <w:rFonts w:eastAsia="SimSun"/>
          <w:lang w:val="en-GB"/>
        </w:rPr>
        <w:t xml:space="preserve"> </w:t>
      </w:r>
      <w:r w:rsidRPr="00D12270">
        <w:rPr>
          <w:rFonts w:eastAsia="SimSun"/>
          <w:lang w:val="en-GB" w:eastAsia="zh-CN"/>
        </w:rPr>
        <w:t>and new Annex 17 (</w:t>
      </w:r>
      <w:r w:rsidRPr="00D12270">
        <w:rPr>
          <w:lang w:val="en-GB"/>
        </w:rPr>
        <w:t xml:space="preserve">Technical description and characteristics of the </w:t>
      </w:r>
      <w:r w:rsidRPr="00D12270">
        <w:rPr>
          <w:lang w:val="en-GB" w:eastAsia="zh-CN"/>
        </w:rPr>
        <w:t>SATNET LEO</w:t>
      </w:r>
      <w:r w:rsidRPr="00D12270">
        <w:rPr>
          <w:lang w:val="en-GB"/>
        </w:rPr>
        <w:t xml:space="preserve"> RNSS system</w:t>
      </w:r>
      <w:r w:rsidRPr="00D12270">
        <w:rPr>
          <w:rFonts w:eastAsia="SimSun"/>
          <w:lang w:val="en-GB" w:eastAsia="zh-CN"/>
        </w:rPr>
        <w:t xml:space="preserve">), </w:t>
      </w:r>
      <w:r w:rsidRPr="00D12270">
        <w:rPr>
          <w:rFonts w:eastAsia="SimSun"/>
          <w:lang w:val="en-GB"/>
        </w:rPr>
        <w:t xml:space="preserve">are also added. </w:t>
      </w:r>
    </w:p>
    <w:p w14:paraId="6E7D7F86" w14:textId="59D4BD37" w:rsidR="00EE0B9E" w:rsidRPr="00D12270" w:rsidRDefault="00DA7D2A" w:rsidP="00E70C01">
      <w:pPr>
        <w:rPr>
          <w:rStyle w:val="RectitleChar"/>
          <w:rFonts w:asciiTheme="minorHAnsi" w:hAnsiTheme="minorHAnsi" w:cstheme="minorHAnsi"/>
          <w:b w:val="0"/>
          <w:bCs/>
          <w:szCs w:val="24"/>
          <w:lang w:val="en-GB"/>
        </w:rPr>
      </w:pPr>
      <w:r w:rsidRPr="00D12270">
        <w:rPr>
          <w:rFonts w:eastAsia="SimSun"/>
          <w:lang w:val="en-GB"/>
        </w:rPr>
        <w:t>Editorial revisions to figure and table references within each annex have also been made.</w:t>
      </w:r>
    </w:p>
    <w:p w14:paraId="244791D7" w14:textId="728EC17D" w:rsidR="007F0ABA" w:rsidRPr="00D12270" w:rsidRDefault="007F0ABA" w:rsidP="007F0ABA">
      <w:pPr>
        <w:tabs>
          <w:tab w:val="right" w:pos="9639"/>
        </w:tabs>
        <w:spacing w:before="480"/>
        <w:rPr>
          <w:rFonts w:asciiTheme="minorHAnsi" w:hAnsiTheme="minorHAnsi" w:cstheme="minorHAnsi"/>
          <w:szCs w:val="24"/>
          <w:lang w:val="en-GB"/>
        </w:rPr>
      </w:pPr>
      <w:r w:rsidRPr="00D12270">
        <w:rPr>
          <w:rFonts w:asciiTheme="minorHAnsi" w:hAnsiTheme="minorHAnsi" w:cstheme="minorHAnsi"/>
          <w:szCs w:val="24"/>
          <w:u w:val="single"/>
          <w:lang w:val="en-GB"/>
        </w:rPr>
        <w:t xml:space="preserve">Draft revision of Recommendation ITU-R </w:t>
      </w:r>
      <w:r w:rsidR="00243C20" w:rsidRPr="00D12270">
        <w:rPr>
          <w:rFonts w:asciiTheme="minorHAnsi" w:hAnsiTheme="minorHAnsi" w:cstheme="minorHAnsi"/>
          <w:szCs w:val="24"/>
          <w:u w:val="single"/>
          <w:lang w:val="en-GB"/>
        </w:rPr>
        <w:t>BO.789-2</w:t>
      </w:r>
      <w:r w:rsidRPr="00D12270">
        <w:rPr>
          <w:rFonts w:asciiTheme="minorHAnsi" w:hAnsiTheme="minorHAnsi" w:cstheme="minorHAnsi"/>
          <w:szCs w:val="24"/>
          <w:lang w:val="en-GB"/>
        </w:rPr>
        <w:tab/>
        <w:t>Doc. 4/5</w:t>
      </w:r>
      <w:r w:rsidR="00243C20" w:rsidRPr="00D12270">
        <w:rPr>
          <w:rFonts w:asciiTheme="minorHAnsi" w:hAnsiTheme="minorHAnsi" w:cstheme="minorHAnsi"/>
          <w:szCs w:val="24"/>
          <w:lang w:val="en-GB"/>
        </w:rPr>
        <w:t>1</w:t>
      </w:r>
    </w:p>
    <w:p w14:paraId="68B2B760" w14:textId="5E37F715" w:rsidR="007F0ABA" w:rsidRPr="00D12270" w:rsidRDefault="00243C20" w:rsidP="00243C20">
      <w:pPr>
        <w:tabs>
          <w:tab w:val="right" w:pos="9639"/>
        </w:tabs>
        <w:spacing w:before="360"/>
        <w:jc w:val="center"/>
        <w:rPr>
          <w:rStyle w:val="RectitleChar"/>
          <w:rFonts w:asciiTheme="minorHAnsi" w:eastAsia="MS Mincho" w:hAnsiTheme="minorHAnsi" w:cstheme="minorHAnsi"/>
          <w:szCs w:val="28"/>
          <w:lang w:val="en-GB"/>
        </w:rPr>
      </w:pPr>
      <w:r w:rsidRPr="00D12270">
        <w:rPr>
          <w:rStyle w:val="RectitleChar"/>
          <w:rFonts w:asciiTheme="minorHAnsi" w:eastAsia="MS Mincho" w:hAnsiTheme="minorHAnsi" w:cstheme="minorHAnsi"/>
          <w:szCs w:val="28"/>
          <w:lang w:val="en-GB"/>
        </w:rPr>
        <w:t>Service for digital sound broadcasting to vehicular portable and fixed receivers for broadcasting-satellite service (sound) in the frequency range 1 400-2 700 MHz</w:t>
      </w:r>
      <w:r w:rsidRPr="00D12270" w:rsidDel="000C0998">
        <w:rPr>
          <w:rStyle w:val="RectitleChar"/>
          <w:rFonts w:asciiTheme="minorHAnsi" w:eastAsia="MS Mincho" w:hAnsiTheme="minorHAnsi" w:cstheme="minorHAnsi"/>
          <w:szCs w:val="28"/>
          <w:highlight w:val="yellow"/>
          <w:lang w:val="en-GB"/>
        </w:rPr>
        <w:t xml:space="preserve"> </w:t>
      </w:r>
    </w:p>
    <w:p w14:paraId="00D339D8" w14:textId="77777777" w:rsidR="009B3341" w:rsidRPr="00D12270" w:rsidRDefault="009B3341" w:rsidP="009B3341">
      <w:pPr>
        <w:rPr>
          <w:lang w:val="en-GB" w:eastAsia="zh-CN"/>
        </w:rPr>
      </w:pPr>
      <w:r w:rsidRPr="00D12270">
        <w:rPr>
          <w:lang w:val="en-GB" w:eastAsia="zh-CN"/>
        </w:rPr>
        <w:t>Following the update of Digital System A (Eureka-147 DAB), published in (ETSI EN 300 401 V2.1.1 (2017-01)) and the removal of transmission modes II, III and IV, only mode I designed for terrestrial broadcasting in the band 30 to 300 MHz, has been retained.</w:t>
      </w:r>
    </w:p>
    <w:p w14:paraId="2B31C8A6" w14:textId="7D7A7551" w:rsidR="007F0ABA" w:rsidRPr="00D12270" w:rsidRDefault="009B3341" w:rsidP="00E70C01">
      <w:pPr>
        <w:rPr>
          <w:rStyle w:val="RectitleChar"/>
          <w:rFonts w:asciiTheme="minorHAnsi" w:hAnsiTheme="minorHAnsi" w:cstheme="minorHAnsi"/>
          <w:b w:val="0"/>
          <w:bCs/>
          <w:szCs w:val="24"/>
          <w:lang w:val="en-GB"/>
        </w:rPr>
      </w:pPr>
      <w:r w:rsidRPr="00D12270">
        <w:rPr>
          <w:lang w:val="en-GB" w:eastAsia="zh-CN"/>
        </w:rPr>
        <w:t>This revision d</w:t>
      </w:r>
      <w:r w:rsidRPr="00D12270">
        <w:rPr>
          <w:lang w:val="en-GB"/>
        </w:rPr>
        <w:t xml:space="preserve">eletes the reference to System A as it is not relevant anymore in this </w:t>
      </w:r>
      <w:r w:rsidR="00B47244" w:rsidRPr="00D12270">
        <w:rPr>
          <w:lang w:val="en-GB"/>
        </w:rPr>
        <w:t>Recommendation</w:t>
      </w:r>
      <w:r w:rsidRPr="00D12270">
        <w:rPr>
          <w:lang w:val="en-GB"/>
        </w:rPr>
        <w:t>.</w:t>
      </w:r>
    </w:p>
    <w:p w14:paraId="38AED05D" w14:textId="084C61FD" w:rsidR="007F0ABA" w:rsidRPr="00D12270" w:rsidRDefault="007F0ABA" w:rsidP="007F0ABA">
      <w:pPr>
        <w:tabs>
          <w:tab w:val="right" w:pos="9639"/>
        </w:tabs>
        <w:spacing w:before="480"/>
        <w:rPr>
          <w:rFonts w:asciiTheme="minorHAnsi" w:hAnsiTheme="minorHAnsi" w:cstheme="minorHAnsi"/>
          <w:szCs w:val="24"/>
          <w:lang w:val="en-GB"/>
        </w:rPr>
      </w:pPr>
      <w:r w:rsidRPr="00D12270">
        <w:rPr>
          <w:rFonts w:asciiTheme="minorHAnsi" w:hAnsiTheme="minorHAnsi" w:cstheme="minorHAnsi"/>
          <w:szCs w:val="24"/>
          <w:u w:val="single"/>
          <w:lang w:val="en-GB"/>
        </w:rPr>
        <w:t xml:space="preserve">Draft revision of Recommendation ITU-R </w:t>
      </w:r>
      <w:r w:rsidR="00DA7D2A" w:rsidRPr="00D12270">
        <w:rPr>
          <w:rFonts w:asciiTheme="minorHAnsi" w:hAnsiTheme="minorHAnsi" w:cstheme="minorHAnsi"/>
          <w:szCs w:val="24"/>
          <w:u w:val="single"/>
          <w:lang w:val="en-GB"/>
        </w:rPr>
        <w:t>BO.1130-4</w:t>
      </w:r>
      <w:r w:rsidRPr="00D12270">
        <w:rPr>
          <w:rFonts w:asciiTheme="minorHAnsi" w:hAnsiTheme="minorHAnsi" w:cstheme="minorHAnsi"/>
          <w:szCs w:val="24"/>
          <w:lang w:val="en-GB"/>
        </w:rPr>
        <w:tab/>
        <w:t>Doc. 4/5</w:t>
      </w:r>
      <w:r w:rsidR="00DA7D2A" w:rsidRPr="00D12270">
        <w:rPr>
          <w:rFonts w:asciiTheme="minorHAnsi" w:hAnsiTheme="minorHAnsi" w:cstheme="minorHAnsi"/>
          <w:szCs w:val="24"/>
          <w:lang w:val="en-GB"/>
        </w:rPr>
        <w:t>2</w:t>
      </w:r>
    </w:p>
    <w:p w14:paraId="257C56A1" w14:textId="7557E3F9" w:rsidR="007F0ABA" w:rsidRPr="00D12270" w:rsidRDefault="00DA7D2A" w:rsidP="00DA7D2A">
      <w:pPr>
        <w:tabs>
          <w:tab w:val="right" w:pos="9639"/>
        </w:tabs>
        <w:spacing w:before="360"/>
        <w:jc w:val="center"/>
        <w:rPr>
          <w:rStyle w:val="RectitleChar"/>
          <w:rFonts w:asciiTheme="minorHAnsi" w:eastAsia="MS Mincho" w:hAnsiTheme="minorHAnsi" w:cstheme="minorHAnsi"/>
          <w:szCs w:val="28"/>
          <w:lang w:val="en-GB"/>
        </w:rPr>
      </w:pPr>
      <w:r w:rsidRPr="00D12270">
        <w:rPr>
          <w:rStyle w:val="RectitleChar"/>
          <w:rFonts w:asciiTheme="minorHAnsi" w:eastAsia="MS Mincho" w:hAnsiTheme="minorHAnsi" w:cstheme="minorHAnsi"/>
          <w:szCs w:val="28"/>
          <w:lang w:val="en-GB"/>
        </w:rPr>
        <w:t>Systems for digital satellite broadcasting to vehicular, portable and fixed receivers in the bands allocated to BSS (sound) in the frequency range 1 400-2 700 MHz</w:t>
      </w:r>
      <w:r w:rsidRPr="00D12270" w:rsidDel="000C0998">
        <w:rPr>
          <w:rStyle w:val="RectitleChar"/>
          <w:rFonts w:asciiTheme="minorHAnsi" w:eastAsia="MS Mincho" w:hAnsiTheme="minorHAnsi" w:cstheme="minorHAnsi"/>
          <w:szCs w:val="28"/>
          <w:highlight w:val="yellow"/>
          <w:lang w:val="en-GB"/>
        </w:rPr>
        <w:t xml:space="preserve"> </w:t>
      </w:r>
    </w:p>
    <w:p w14:paraId="216625E4" w14:textId="77777777" w:rsidR="00DA7D2A" w:rsidRPr="00D12270" w:rsidRDefault="00DA7D2A" w:rsidP="00DA7D2A">
      <w:pPr>
        <w:rPr>
          <w:lang w:val="en-GB" w:eastAsia="zh-CN"/>
        </w:rPr>
      </w:pPr>
      <w:r w:rsidRPr="00D12270">
        <w:rPr>
          <w:lang w:val="en-GB" w:eastAsia="zh-CN"/>
        </w:rPr>
        <w:t>Following the update of Digital System A (Eureka-147 DAB), published in (ETSI EN 300 401 V2.1.1 (2017-01)) and the removal of transmission modes II, III and IV, only mode I designed for terrestrial broadcasting in the band 30 to 300 MHz, has been retained.</w:t>
      </w:r>
    </w:p>
    <w:p w14:paraId="2E1425F9" w14:textId="411BD9FC" w:rsidR="007F0ABA" w:rsidRPr="00D12270" w:rsidRDefault="00DA7D2A" w:rsidP="00E70C01">
      <w:pPr>
        <w:rPr>
          <w:rStyle w:val="RectitleChar"/>
          <w:rFonts w:asciiTheme="minorHAnsi" w:hAnsiTheme="minorHAnsi" w:cstheme="minorHAnsi"/>
          <w:b w:val="0"/>
          <w:bCs/>
          <w:szCs w:val="24"/>
          <w:lang w:val="en-GB"/>
        </w:rPr>
      </w:pPr>
      <w:r w:rsidRPr="00D12270">
        <w:rPr>
          <w:lang w:val="en-GB" w:eastAsia="zh-CN"/>
        </w:rPr>
        <w:t>This revision d</w:t>
      </w:r>
      <w:r w:rsidRPr="00D12270">
        <w:rPr>
          <w:lang w:val="en-GB"/>
        </w:rPr>
        <w:t xml:space="preserve">eletes the reference to System A as it is not relevant anymore in this </w:t>
      </w:r>
      <w:r w:rsidR="006656D9" w:rsidRPr="00D12270">
        <w:rPr>
          <w:lang w:val="en-GB"/>
        </w:rPr>
        <w:t>Recommendation</w:t>
      </w:r>
      <w:r w:rsidRPr="00D12270">
        <w:rPr>
          <w:lang w:val="en-GB"/>
        </w:rPr>
        <w:t>.</w:t>
      </w:r>
    </w:p>
    <w:p w14:paraId="68FAAE5E" w14:textId="1239A204" w:rsidR="007F0ABA" w:rsidRPr="00D12270" w:rsidRDefault="007F0ABA" w:rsidP="00E216D0">
      <w:pPr>
        <w:keepNext/>
        <w:tabs>
          <w:tab w:val="right" w:pos="9639"/>
        </w:tabs>
        <w:spacing w:before="480"/>
        <w:rPr>
          <w:rFonts w:asciiTheme="minorHAnsi" w:hAnsiTheme="minorHAnsi" w:cstheme="minorHAnsi"/>
          <w:szCs w:val="24"/>
          <w:lang w:val="en-GB"/>
        </w:rPr>
      </w:pPr>
      <w:r w:rsidRPr="00D12270">
        <w:rPr>
          <w:rFonts w:asciiTheme="minorHAnsi" w:hAnsiTheme="minorHAnsi" w:cstheme="minorHAnsi"/>
          <w:szCs w:val="24"/>
          <w:u w:val="single"/>
          <w:lang w:val="en-GB"/>
        </w:rPr>
        <w:lastRenderedPageBreak/>
        <w:t xml:space="preserve">Draft revision of Recommendation ITU-R </w:t>
      </w:r>
      <w:r w:rsidR="00DA7D2A" w:rsidRPr="00D12270">
        <w:rPr>
          <w:rFonts w:asciiTheme="minorHAnsi" w:hAnsiTheme="minorHAnsi" w:cstheme="minorHAnsi"/>
          <w:szCs w:val="24"/>
          <w:u w:val="single"/>
          <w:lang w:val="en-GB"/>
        </w:rPr>
        <w:t>BO.1504-0</w:t>
      </w:r>
      <w:r w:rsidRPr="00D12270">
        <w:rPr>
          <w:rFonts w:asciiTheme="minorHAnsi" w:hAnsiTheme="minorHAnsi" w:cstheme="minorHAnsi"/>
          <w:szCs w:val="24"/>
          <w:lang w:val="en-GB"/>
        </w:rPr>
        <w:tab/>
        <w:t>Doc. 4/5</w:t>
      </w:r>
      <w:r w:rsidR="00CE1D9C" w:rsidRPr="00D12270">
        <w:rPr>
          <w:rFonts w:asciiTheme="minorHAnsi" w:hAnsiTheme="minorHAnsi" w:cstheme="minorHAnsi"/>
          <w:szCs w:val="24"/>
          <w:lang w:val="en-GB"/>
        </w:rPr>
        <w:t>5</w:t>
      </w:r>
    </w:p>
    <w:p w14:paraId="7400399E" w14:textId="0160CC63" w:rsidR="007F0ABA" w:rsidRPr="00D12270" w:rsidRDefault="00DA7D2A" w:rsidP="00E216D0">
      <w:pPr>
        <w:keepNext/>
        <w:tabs>
          <w:tab w:val="right" w:pos="9639"/>
        </w:tabs>
        <w:spacing w:before="360"/>
        <w:jc w:val="center"/>
        <w:rPr>
          <w:rStyle w:val="RectitleChar"/>
          <w:rFonts w:asciiTheme="minorHAnsi" w:eastAsia="MS Mincho" w:hAnsiTheme="minorHAnsi" w:cstheme="minorHAnsi"/>
          <w:szCs w:val="28"/>
          <w:lang w:val="en-GB"/>
        </w:rPr>
      </w:pPr>
      <w:r w:rsidRPr="00D12270">
        <w:rPr>
          <w:rStyle w:val="RectitleChar"/>
          <w:rFonts w:asciiTheme="minorHAnsi" w:eastAsia="MS Mincho" w:hAnsiTheme="minorHAnsi" w:cstheme="minorHAnsi"/>
          <w:szCs w:val="28"/>
          <w:lang w:val="en-GB"/>
        </w:rPr>
        <w:t>Effective utilization of spectrum assigned</w:t>
      </w:r>
      <w:r w:rsidR="00104EF5">
        <w:rPr>
          <w:rStyle w:val="RectitleChar"/>
          <w:rFonts w:asciiTheme="minorHAnsi" w:eastAsia="MS Mincho" w:hAnsiTheme="minorHAnsi" w:cstheme="minorHAnsi"/>
          <w:szCs w:val="28"/>
          <w:lang w:val="en-GB"/>
        </w:rPr>
        <w:br/>
      </w:r>
      <w:r w:rsidRPr="00D12270">
        <w:rPr>
          <w:rStyle w:val="RectitleChar"/>
          <w:rFonts w:asciiTheme="minorHAnsi" w:eastAsia="MS Mincho" w:hAnsiTheme="minorHAnsi" w:cstheme="minorHAnsi"/>
          <w:szCs w:val="28"/>
          <w:lang w:val="en-GB"/>
        </w:rPr>
        <w:t>to the broadcasting satellite service (sound)</w:t>
      </w:r>
    </w:p>
    <w:p w14:paraId="47AF4AB3" w14:textId="3BACA07F" w:rsidR="007F0ABA" w:rsidRPr="00D12270" w:rsidRDefault="00DA7D2A" w:rsidP="00E70C01">
      <w:pPr>
        <w:rPr>
          <w:rStyle w:val="RectitleChar"/>
          <w:rFonts w:asciiTheme="minorHAnsi" w:hAnsiTheme="minorHAnsi" w:cstheme="minorHAnsi"/>
          <w:b w:val="0"/>
          <w:bCs/>
          <w:szCs w:val="24"/>
          <w:lang w:val="en-GB"/>
        </w:rPr>
      </w:pPr>
      <w:r w:rsidRPr="00D12270">
        <w:rPr>
          <w:lang w:val="en-GB" w:eastAsia="zh-CN"/>
        </w:rPr>
        <w:t>Following the update of Digital System A (Eureka-147 DAB), published in (ETSI EN 300 401 V2.1.1 (2017-01)) and the removal of transmission modes II, III and IV, only mode I designed for terrestrial broadcasting in the band 30 to 300 MHz, has been retained. This revision d</w:t>
      </w:r>
      <w:r w:rsidRPr="00D12270">
        <w:rPr>
          <w:lang w:val="en-GB"/>
        </w:rPr>
        <w:t xml:space="preserve">eletes the reference to System A as it is not anymore relevant in this Recommendation. The </w:t>
      </w:r>
      <w:r w:rsidRPr="00D12270">
        <w:rPr>
          <w:i/>
          <w:iCs/>
          <w:lang w:val="en-GB"/>
        </w:rPr>
        <w:t xml:space="preserve">invites BR </w:t>
      </w:r>
      <w:r w:rsidRPr="00D12270">
        <w:rPr>
          <w:lang w:val="en-GB"/>
        </w:rPr>
        <w:t>1 and 2 have been removed and the terminology used in the text has been adapted to the Radio Regulations.</w:t>
      </w:r>
    </w:p>
    <w:p w14:paraId="5F9239FA" w14:textId="13324522" w:rsidR="0040406F" w:rsidRPr="00D12270" w:rsidRDefault="0040406F" w:rsidP="0040406F">
      <w:pPr>
        <w:rPr>
          <w:rFonts w:asciiTheme="minorHAnsi" w:hAnsiTheme="minorHAnsi" w:cstheme="minorHAnsi"/>
          <w:szCs w:val="24"/>
          <w:lang w:val="en-GB"/>
        </w:rPr>
      </w:pPr>
    </w:p>
    <w:p w14:paraId="07C7273B" w14:textId="1538B58C" w:rsidR="007238CC" w:rsidRPr="00D12270" w:rsidRDefault="007238CC" w:rsidP="007238CC">
      <w:pPr>
        <w:rPr>
          <w:lang w:val="en-GB"/>
        </w:rPr>
      </w:pPr>
    </w:p>
    <w:p w14:paraId="6A6EC01A" w14:textId="77777777" w:rsidR="00E70C01" w:rsidRPr="00D12270" w:rsidRDefault="00E70C01">
      <w:pPr>
        <w:tabs>
          <w:tab w:val="clear" w:pos="794"/>
          <w:tab w:val="clear" w:pos="1191"/>
          <w:tab w:val="clear" w:pos="1588"/>
          <w:tab w:val="clear" w:pos="1985"/>
        </w:tabs>
        <w:overflowPunct/>
        <w:autoSpaceDE/>
        <w:autoSpaceDN/>
        <w:adjustRightInd/>
        <w:spacing w:before="0" w:line="240" w:lineRule="auto"/>
        <w:jc w:val="left"/>
        <w:textAlignment w:val="auto"/>
        <w:rPr>
          <w:b/>
          <w:sz w:val="28"/>
          <w:szCs w:val="24"/>
          <w:lang w:val="en-GB"/>
        </w:rPr>
      </w:pPr>
      <w:r w:rsidRPr="00D12270">
        <w:rPr>
          <w:sz w:val="28"/>
          <w:szCs w:val="24"/>
          <w:lang w:val="en-GB"/>
        </w:rPr>
        <w:br w:type="page"/>
      </w:r>
    </w:p>
    <w:p w14:paraId="7E38BC20" w14:textId="5C3B4FBC" w:rsidR="00A41923" w:rsidRPr="00D12270" w:rsidRDefault="0040406F" w:rsidP="006E7BA7">
      <w:pPr>
        <w:pStyle w:val="AnnexNoTitle"/>
        <w:spacing w:after="480"/>
        <w:rPr>
          <w:sz w:val="28"/>
          <w:szCs w:val="24"/>
          <w:lang w:val="en-GB"/>
        </w:rPr>
      </w:pPr>
      <w:r w:rsidRPr="00D12270">
        <w:rPr>
          <w:sz w:val="28"/>
          <w:szCs w:val="24"/>
          <w:lang w:val="en-GB"/>
        </w:rPr>
        <w:lastRenderedPageBreak/>
        <w:t>Annex 2</w:t>
      </w:r>
      <w:r w:rsidR="00A41923" w:rsidRPr="00D12270">
        <w:rPr>
          <w:sz w:val="28"/>
          <w:szCs w:val="24"/>
          <w:lang w:val="en-GB"/>
        </w:rPr>
        <w:br/>
      </w:r>
      <w:r w:rsidR="00A41923" w:rsidRPr="00D12270">
        <w:rPr>
          <w:sz w:val="28"/>
          <w:szCs w:val="24"/>
          <w:lang w:val="en-GB"/>
        </w:rPr>
        <w:br/>
      </w:r>
      <w:r w:rsidR="00B6016F" w:rsidRPr="00D12270">
        <w:rPr>
          <w:sz w:val="28"/>
          <w:szCs w:val="24"/>
          <w:lang w:val="en-GB"/>
        </w:rPr>
        <w:t xml:space="preserve">ITU-R </w:t>
      </w:r>
      <w:r w:rsidRPr="00D12270">
        <w:rPr>
          <w:sz w:val="28"/>
          <w:szCs w:val="24"/>
          <w:lang w:val="en-GB"/>
        </w:rPr>
        <w:t>Recommendation proposed for suppression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693"/>
        <w:gridCol w:w="6101"/>
        <w:gridCol w:w="1835"/>
      </w:tblGrid>
      <w:tr w:rsidR="00AF5EDB" w:rsidRPr="00D12270" w14:paraId="1BDDCE71" w14:textId="6803C513" w:rsidTr="000D2F39">
        <w:trPr>
          <w:cantSplit/>
          <w:tblHeader/>
          <w:jc w:val="center"/>
        </w:trPr>
        <w:tc>
          <w:tcPr>
            <w:tcW w:w="879" w:type="pct"/>
            <w:vAlign w:val="center"/>
            <w:hideMark/>
          </w:tcPr>
          <w:p w14:paraId="5553BAD0" w14:textId="19EE007D" w:rsidR="00AF5EDB" w:rsidRPr="00D12270" w:rsidRDefault="00AF5EDB" w:rsidP="00AF5EDB">
            <w:pPr>
              <w:pStyle w:val="Tablehead"/>
              <w:rPr>
                <w:rFonts w:asciiTheme="minorHAnsi" w:hAnsiTheme="minorHAnsi" w:cstheme="majorBidi"/>
                <w:lang w:val="en-GB"/>
              </w:rPr>
            </w:pPr>
            <w:r w:rsidRPr="00D12270">
              <w:rPr>
                <w:rFonts w:asciiTheme="minorHAnsi" w:hAnsiTheme="minorHAnsi" w:cstheme="majorBidi"/>
                <w:lang w:val="en-GB"/>
              </w:rPr>
              <w:t xml:space="preserve">Recommendation </w:t>
            </w:r>
            <w:r w:rsidRPr="00D12270">
              <w:rPr>
                <w:rFonts w:asciiTheme="minorHAnsi" w:hAnsiTheme="minorHAnsi" w:cstheme="majorBidi"/>
                <w:lang w:val="en-GB"/>
              </w:rPr>
              <w:br/>
              <w:t>ITU-R</w:t>
            </w:r>
          </w:p>
        </w:tc>
        <w:tc>
          <w:tcPr>
            <w:tcW w:w="3168" w:type="pct"/>
            <w:vAlign w:val="center"/>
            <w:hideMark/>
          </w:tcPr>
          <w:p w14:paraId="0832B1DB" w14:textId="30C35809" w:rsidR="00AF5EDB" w:rsidRPr="00D12270" w:rsidRDefault="00AF5EDB" w:rsidP="00AF5EDB">
            <w:pPr>
              <w:pStyle w:val="Tablehead"/>
              <w:rPr>
                <w:rFonts w:asciiTheme="minorHAnsi" w:hAnsiTheme="minorHAnsi" w:cstheme="majorBidi"/>
                <w:lang w:val="en-GB"/>
              </w:rPr>
            </w:pPr>
            <w:r w:rsidRPr="00D12270">
              <w:rPr>
                <w:rFonts w:asciiTheme="minorHAnsi" w:hAnsiTheme="minorHAnsi" w:cstheme="majorBidi"/>
                <w:lang w:val="en-GB"/>
              </w:rPr>
              <w:t>Title</w:t>
            </w:r>
          </w:p>
        </w:tc>
        <w:tc>
          <w:tcPr>
            <w:tcW w:w="953" w:type="pct"/>
            <w:vAlign w:val="center"/>
          </w:tcPr>
          <w:p w14:paraId="715FC29C" w14:textId="3365EB61" w:rsidR="00AF5EDB" w:rsidRPr="00D12270" w:rsidRDefault="00AF5EDB" w:rsidP="00AF5EDB">
            <w:pPr>
              <w:pStyle w:val="Tablehead"/>
              <w:rPr>
                <w:rFonts w:asciiTheme="minorHAnsi" w:hAnsiTheme="minorHAnsi" w:cstheme="majorBidi"/>
                <w:lang w:val="en-GB"/>
              </w:rPr>
            </w:pPr>
            <w:r w:rsidRPr="00D12270">
              <w:rPr>
                <w:rFonts w:asciiTheme="minorHAnsi" w:hAnsiTheme="minorHAnsi" w:cstheme="majorBidi"/>
                <w:lang w:val="en-GB"/>
              </w:rPr>
              <w:t>Document</w:t>
            </w:r>
          </w:p>
        </w:tc>
      </w:tr>
      <w:tr w:rsidR="00AF5EDB" w:rsidRPr="00D12270" w14:paraId="18B5540C" w14:textId="0A372158" w:rsidTr="000D2F39">
        <w:trPr>
          <w:cantSplit/>
          <w:jc w:val="center"/>
        </w:trPr>
        <w:tc>
          <w:tcPr>
            <w:tcW w:w="879" w:type="pct"/>
            <w:tcMar>
              <w:top w:w="0" w:type="dxa"/>
              <w:left w:w="108" w:type="dxa"/>
              <w:bottom w:w="0" w:type="dxa"/>
              <w:right w:w="108" w:type="dxa"/>
            </w:tcMar>
          </w:tcPr>
          <w:p w14:paraId="27457B27" w14:textId="5F3B1574" w:rsidR="00AF5EDB" w:rsidRPr="00D12270" w:rsidRDefault="0011680E" w:rsidP="00C72A30">
            <w:pPr>
              <w:pStyle w:val="Tabletext"/>
              <w:jc w:val="center"/>
              <w:rPr>
                <w:rFonts w:asciiTheme="minorHAnsi" w:hAnsiTheme="minorHAnsi" w:cstheme="majorBidi"/>
                <w:highlight w:val="yellow"/>
                <w:lang w:val="en-GB" w:eastAsia="ja-JP"/>
              </w:rPr>
            </w:pPr>
            <w:r w:rsidRPr="00D12270">
              <w:rPr>
                <w:rFonts w:asciiTheme="minorHAnsi" w:hAnsiTheme="minorHAnsi" w:cstheme="majorBidi"/>
                <w:lang w:val="en-GB" w:eastAsia="ja-JP"/>
              </w:rPr>
              <w:t>M.632-</w:t>
            </w:r>
            <w:r w:rsidR="000B7203" w:rsidRPr="00D12270">
              <w:rPr>
                <w:rFonts w:asciiTheme="minorHAnsi" w:hAnsiTheme="minorHAnsi" w:cstheme="majorBidi"/>
                <w:lang w:val="en-GB" w:eastAsia="ja-JP"/>
              </w:rPr>
              <w:t>3</w:t>
            </w:r>
          </w:p>
        </w:tc>
        <w:tc>
          <w:tcPr>
            <w:tcW w:w="3168" w:type="pct"/>
            <w:tcMar>
              <w:top w:w="0" w:type="dxa"/>
              <w:left w:w="108" w:type="dxa"/>
              <w:bottom w:w="0" w:type="dxa"/>
              <w:right w:w="108" w:type="dxa"/>
            </w:tcMar>
          </w:tcPr>
          <w:p w14:paraId="2F924031" w14:textId="78B2F69A" w:rsidR="00AF5EDB" w:rsidRPr="00D12270" w:rsidRDefault="000B7203" w:rsidP="00C72A30">
            <w:pPr>
              <w:pStyle w:val="Tabletext"/>
              <w:rPr>
                <w:rFonts w:asciiTheme="minorHAnsi" w:hAnsiTheme="minorHAnsi" w:cstheme="majorBidi"/>
                <w:highlight w:val="yellow"/>
                <w:lang w:val="en-GB" w:eastAsia="ja-JP"/>
              </w:rPr>
            </w:pPr>
            <w:r w:rsidRPr="00D12270">
              <w:rPr>
                <w:lang w:val="en-GB"/>
              </w:rPr>
              <w:t>Transmission characteristics of a satellite emergency position-indicating</w:t>
            </w:r>
            <w:r w:rsidRPr="00D12270">
              <w:rPr>
                <w:lang w:val="en-GB"/>
              </w:rPr>
              <w:br/>
              <w:t>radio beacon (satellite EPIRB) system operating through geostationary satellites in the 1.6 GHz band</w:t>
            </w:r>
          </w:p>
        </w:tc>
        <w:tc>
          <w:tcPr>
            <w:tcW w:w="953" w:type="pct"/>
          </w:tcPr>
          <w:p w14:paraId="52C96CA4" w14:textId="3FBFD38E" w:rsidR="00AF5EDB" w:rsidRPr="00D12270" w:rsidRDefault="0011680E" w:rsidP="00AF5EDB">
            <w:pPr>
              <w:pStyle w:val="Tabletext"/>
              <w:jc w:val="center"/>
              <w:rPr>
                <w:rFonts w:asciiTheme="minorHAnsi" w:hAnsiTheme="minorHAnsi" w:cstheme="majorBidi"/>
                <w:lang w:val="en-GB" w:eastAsia="ja-JP"/>
              </w:rPr>
            </w:pPr>
            <w:r w:rsidRPr="00D12270">
              <w:rPr>
                <w:rFonts w:asciiTheme="minorHAnsi" w:hAnsiTheme="minorHAnsi" w:cstheme="minorHAnsi"/>
                <w:lang w:val="en-GB"/>
              </w:rPr>
              <w:t>4</w:t>
            </w:r>
            <w:r w:rsidR="0056582D" w:rsidRPr="00D12270">
              <w:rPr>
                <w:rFonts w:asciiTheme="minorHAnsi" w:hAnsiTheme="minorHAnsi" w:cstheme="minorHAnsi"/>
                <w:lang w:val="en-GB"/>
              </w:rPr>
              <w:t>/</w:t>
            </w:r>
            <w:r w:rsidRPr="00D12270">
              <w:rPr>
                <w:rFonts w:asciiTheme="minorHAnsi" w:hAnsiTheme="minorHAnsi" w:cstheme="minorHAnsi"/>
                <w:lang w:val="en-GB"/>
              </w:rPr>
              <w:t>48</w:t>
            </w:r>
          </w:p>
        </w:tc>
      </w:tr>
    </w:tbl>
    <w:p w14:paraId="79888293" w14:textId="67FB1D8D" w:rsidR="0040406F" w:rsidRPr="00D12270" w:rsidRDefault="0040406F" w:rsidP="002E462D">
      <w:pPr>
        <w:rPr>
          <w:lang w:val="en-GB"/>
        </w:rPr>
      </w:pPr>
    </w:p>
    <w:p w14:paraId="05063193" w14:textId="77777777" w:rsidR="002E462D" w:rsidRPr="00D12270" w:rsidRDefault="002E462D" w:rsidP="0032202E">
      <w:pPr>
        <w:pStyle w:val="Reasons"/>
        <w:rPr>
          <w:lang w:val="en-GB"/>
        </w:rPr>
      </w:pPr>
    </w:p>
    <w:p w14:paraId="59A884BB" w14:textId="77777777" w:rsidR="002E462D" w:rsidRPr="00D12270" w:rsidRDefault="002E462D" w:rsidP="002E462D">
      <w:pPr>
        <w:jc w:val="center"/>
        <w:rPr>
          <w:lang w:val="en-GB"/>
        </w:rPr>
      </w:pPr>
      <w:r w:rsidRPr="00D12270">
        <w:rPr>
          <w:lang w:val="en-GB"/>
        </w:rPr>
        <w:t>______________</w:t>
      </w:r>
    </w:p>
    <w:sectPr w:rsidR="002E462D" w:rsidRPr="00D12270"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B992" w14:textId="77777777" w:rsidR="00941E6E" w:rsidRDefault="00941E6E">
      <w:r>
        <w:separator/>
      </w:r>
    </w:p>
  </w:endnote>
  <w:endnote w:type="continuationSeparator" w:id="0">
    <w:p w14:paraId="52864E28"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023C" w14:textId="77777777" w:rsidR="00941E6E" w:rsidRDefault="00941E6E">
      <w:r>
        <w:t>____________________</w:t>
      </w:r>
    </w:p>
  </w:footnote>
  <w:footnote w:type="continuationSeparator" w:id="0">
    <w:p w14:paraId="5F9F6317"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1559164A" w:rsidR="00492BBD" w:rsidRDefault="00492BBD"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5DD"/>
    <w:rsid w:val="00006A31"/>
    <w:rsid w:val="00006C82"/>
    <w:rsid w:val="00010E30"/>
    <w:rsid w:val="00015C76"/>
    <w:rsid w:val="00026CF8"/>
    <w:rsid w:val="00030BD7"/>
    <w:rsid w:val="00031E64"/>
    <w:rsid w:val="00033CFE"/>
    <w:rsid w:val="00034340"/>
    <w:rsid w:val="00041CF8"/>
    <w:rsid w:val="00045A8D"/>
    <w:rsid w:val="0005167A"/>
    <w:rsid w:val="00054E5D"/>
    <w:rsid w:val="00070258"/>
    <w:rsid w:val="0007323C"/>
    <w:rsid w:val="00086D03"/>
    <w:rsid w:val="00093F56"/>
    <w:rsid w:val="000A096A"/>
    <w:rsid w:val="000A375E"/>
    <w:rsid w:val="000A45E0"/>
    <w:rsid w:val="000A7051"/>
    <w:rsid w:val="000A7669"/>
    <w:rsid w:val="000B0AF6"/>
    <w:rsid w:val="000B0E9B"/>
    <w:rsid w:val="000B2CAE"/>
    <w:rsid w:val="000B7203"/>
    <w:rsid w:val="000C03C7"/>
    <w:rsid w:val="000C0998"/>
    <w:rsid w:val="000C0CF4"/>
    <w:rsid w:val="000C2AD0"/>
    <w:rsid w:val="000D2F39"/>
    <w:rsid w:val="000E3DEE"/>
    <w:rsid w:val="000E64C9"/>
    <w:rsid w:val="00100B72"/>
    <w:rsid w:val="00101F7D"/>
    <w:rsid w:val="00103C76"/>
    <w:rsid w:val="00104C35"/>
    <w:rsid w:val="00104EF5"/>
    <w:rsid w:val="0011265F"/>
    <w:rsid w:val="0011321A"/>
    <w:rsid w:val="0011680E"/>
    <w:rsid w:val="00117282"/>
    <w:rsid w:val="00117389"/>
    <w:rsid w:val="00121C2D"/>
    <w:rsid w:val="00133F9E"/>
    <w:rsid w:val="00134404"/>
    <w:rsid w:val="00134757"/>
    <w:rsid w:val="00144DFB"/>
    <w:rsid w:val="00180B28"/>
    <w:rsid w:val="00181E26"/>
    <w:rsid w:val="00187CA3"/>
    <w:rsid w:val="00196710"/>
    <w:rsid w:val="00197324"/>
    <w:rsid w:val="001A4D50"/>
    <w:rsid w:val="001B351B"/>
    <w:rsid w:val="001C06DB"/>
    <w:rsid w:val="001C6971"/>
    <w:rsid w:val="001D2785"/>
    <w:rsid w:val="001D7070"/>
    <w:rsid w:val="001F2170"/>
    <w:rsid w:val="001F3948"/>
    <w:rsid w:val="001F5A49"/>
    <w:rsid w:val="00201097"/>
    <w:rsid w:val="00201B6E"/>
    <w:rsid w:val="00217875"/>
    <w:rsid w:val="00220F10"/>
    <w:rsid w:val="00224198"/>
    <w:rsid w:val="002302B3"/>
    <w:rsid w:val="00230C66"/>
    <w:rsid w:val="00235A29"/>
    <w:rsid w:val="00241526"/>
    <w:rsid w:val="00243C20"/>
    <w:rsid w:val="002443A2"/>
    <w:rsid w:val="00256F78"/>
    <w:rsid w:val="00266E74"/>
    <w:rsid w:val="002835C3"/>
    <w:rsid w:val="00283C3B"/>
    <w:rsid w:val="00285372"/>
    <w:rsid w:val="002861E6"/>
    <w:rsid w:val="00287D18"/>
    <w:rsid w:val="002A14EE"/>
    <w:rsid w:val="002A2618"/>
    <w:rsid w:val="002A5DD7"/>
    <w:rsid w:val="002B0CAC"/>
    <w:rsid w:val="002B5D2C"/>
    <w:rsid w:val="002D5A15"/>
    <w:rsid w:val="002D5BDD"/>
    <w:rsid w:val="002D6944"/>
    <w:rsid w:val="002E3D27"/>
    <w:rsid w:val="002E462D"/>
    <w:rsid w:val="002E579B"/>
    <w:rsid w:val="002F0890"/>
    <w:rsid w:val="002F2531"/>
    <w:rsid w:val="002F4967"/>
    <w:rsid w:val="00316935"/>
    <w:rsid w:val="003266ED"/>
    <w:rsid w:val="003370B8"/>
    <w:rsid w:val="003443EB"/>
    <w:rsid w:val="00345D38"/>
    <w:rsid w:val="00352097"/>
    <w:rsid w:val="003613F9"/>
    <w:rsid w:val="00363DD8"/>
    <w:rsid w:val="003666FF"/>
    <w:rsid w:val="0037309C"/>
    <w:rsid w:val="00380A6E"/>
    <w:rsid w:val="003836D4"/>
    <w:rsid w:val="003A1F49"/>
    <w:rsid w:val="003A5D52"/>
    <w:rsid w:val="003B2BDA"/>
    <w:rsid w:val="003B55EC"/>
    <w:rsid w:val="003C2EA7"/>
    <w:rsid w:val="003C4471"/>
    <w:rsid w:val="003C7D41"/>
    <w:rsid w:val="003D3A0F"/>
    <w:rsid w:val="003D4A69"/>
    <w:rsid w:val="003E504F"/>
    <w:rsid w:val="003E78D6"/>
    <w:rsid w:val="00400573"/>
    <w:rsid w:val="004007A3"/>
    <w:rsid w:val="0040229C"/>
    <w:rsid w:val="0040406F"/>
    <w:rsid w:val="00406D71"/>
    <w:rsid w:val="004269E0"/>
    <w:rsid w:val="004326DB"/>
    <w:rsid w:val="00432C9F"/>
    <w:rsid w:val="0043682E"/>
    <w:rsid w:val="00436CD1"/>
    <w:rsid w:val="00447ECB"/>
    <w:rsid w:val="004623F7"/>
    <w:rsid w:val="0047113B"/>
    <w:rsid w:val="00480F51"/>
    <w:rsid w:val="00481124"/>
    <w:rsid w:val="004815EB"/>
    <w:rsid w:val="0048741B"/>
    <w:rsid w:val="00487569"/>
    <w:rsid w:val="004875B7"/>
    <w:rsid w:val="00492584"/>
    <w:rsid w:val="00492BBD"/>
    <w:rsid w:val="00496864"/>
    <w:rsid w:val="00496920"/>
    <w:rsid w:val="004A4496"/>
    <w:rsid w:val="004B080E"/>
    <w:rsid w:val="004B11AB"/>
    <w:rsid w:val="004B7C9A"/>
    <w:rsid w:val="004C6779"/>
    <w:rsid w:val="004D733B"/>
    <w:rsid w:val="004E0DC4"/>
    <w:rsid w:val="004E0FB5"/>
    <w:rsid w:val="004E43BB"/>
    <w:rsid w:val="004E460D"/>
    <w:rsid w:val="004F16C7"/>
    <w:rsid w:val="004F178E"/>
    <w:rsid w:val="004F4543"/>
    <w:rsid w:val="004F57BB"/>
    <w:rsid w:val="00500637"/>
    <w:rsid w:val="00505309"/>
    <w:rsid w:val="0050789B"/>
    <w:rsid w:val="00511CAC"/>
    <w:rsid w:val="0051612A"/>
    <w:rsid w:val="005224A1"/>
    <w:rsid w:val="00534372"/>
    <w:rsid w:val="00542F0C"/>
    <w:rsid w:val="00543DF8"/>
    <w:rsid w:val="00546101"/>
    <w:rsid w:val="00553DD7"/>
    <w:rsid w:val="005542B4"/>
    <w:rsid w:val="00556BD0"/>
    <w:rsid w:val="005638CF"/>
    <w:rsid w:val="0056582D"/>
    <w:rsid w:val="0056741E"/>
    <w:rsid w:val="0057325A"/>
    <w:rsid w:val="0057469A"/>
    <w:rsid w:val="005765F1"/>
    <w:rsid w:val="00580814"/>
    <w:rsid w:val="00583A0B"/>
    <w:rsid w:val="005A03A3"/>
    <w:rsid w:val="005A2B92"/>
    <w:rsid w:val="005A4D7D"/>
    <w:rsid w:val="005A79E9"/>
    <w:rsid w:val="005B214C"/>
    <w:rsid w:val="005D2CC7"/>
    <w:rsid w:val="005D3669"/>
    <w:rsid w:val="005D44C7"/>
    <w:rsid w:val="005E5EB3"/>
    <w:rsid w:val="005F3CB6"/>
    <w:rsid w:val="005F657C"/>
    <w:rsid w:val="00602D53"/>
    <w:rsid w:val="006047E5"/>
    <w:rsid w:val="006231F4"/>
    <w:rsid w:val="00624EFE"/>
    <w:rsid w:val="00641DBF"/>
    <w:rsid w:val="0064371D"/>
    <w:rsid w:val="00650B2A"/>
    <w:rsid w:val="00651777"/>
    <w:rsid w:val="006550F8"/>
    <w:rsid w:val="00656226"/>
    <w:rsid w:val="006656D9"/>
    <w:rsid w:val="006829F3"/>
    <w:rsid w:val="006A1921"/>
    <w:rsid w:val="006A518B"/>
    <w:rsid w:val="006B0590"/>
    <w:rsid w:val="006B49DA"/>
    <w:rsid w:val="006B4C75"/>
    <w:rsid w:val="006C53F8"/>
    <w:rsid w:val="006C7CDE"/>
    <w:rsid w:val="006E5984"/>
    <w:rsid w:val="006E7BA7"/>
    <w:rsid w:val="0070243B"/>
    <w:rsid w:val="00703E02"/>
    <w:rsid w:val="00703EBE"/>
    <w:rsid w:val="00714B22"/>
    <w:rsid w:val="007234B1"/>
    <w:rsid w:val="007238CC"/>
    <w:rsid w:val="00723D08"/>
    <w:rsid w:val="00725FDA"/>
    <w:rsid w:val="007268BA"/>
    <w:rsid w:val="00727816"/>
    <w:rsid w:val="00730B9A"/>
    <w:rsid w:val="0073517E"/>
    <w:rsid w:val="00750CFA"/>
    <w:rsid w:val="007527C9"/>
    <w:rsid w:val="007553DA"/>
    <w:rsid w:val="00782354"/>
    <w:rsid w:val="00783656"/>
    <w:rsid w:val="007921A7"/>
    <w:rsid w:val="007B3DB1"/>
    <w:rsid w:val="007C4AB2"/>
    <w:rsid w:val="007C656B"/>
    <w:rsid w:val="007D183E"/>
    <w:rsid w:val="007D43D0"/>
    <w:rsid w:val="007E1833"/>
    <w:rsid w:val="007E3F13"/>
    <w:rsid w:val="007F0ABA"/>
    <w:rsid w:val="007F751A"/>
    <w:rsid w:val="00800012"/>
    <w:rsid w:val="0080211A"/>
    <w:rsid w:val="0080261F"/>
    <w:rsid w:val="00806160"/>
    <w:rsid w:val="008143A4"/>
    <w:rsid w:val="0081513E"/>
    <w:rsid w:val="00847564"/>
    <w:rsid w:val="00854131"/>
    <w:rsid w:val="0085652D"/>
    <w:rsid w:val="0087039B"/>
    <w:rsid w:val="0087694B"/>
    <w:rsid w:val="00880F4D"/>
    <w:rsid w:val="008B35A3"/>
    <w:rsid w:val="008B37E1"/>
    <w:rsid w:val="008B45F8"/>
    <w:rsid w:val="008C2E74"/>
    <w:rsid w:val="008D5409"/>
    <w:rsid w:val="008E006D"/>
    <w:rsid w:val="008E38B4"/>
    <w:rsid w:val="008F25A1"/>
    <w:rsid w:val="008F4F21"/>
    <w:rsid w:val="00904D4A"/>
    <w:rsid w:val="009151BA"/>
    <w:rsid w:val="00925023"/>
    <w:rsid w:val="009277BC"/>
    <w:rsid w:val="00927D57"/>
    <w:rsid w:val="00931A51"/>
    <w:rsid w:val="00931D3A"/>
    <w:rsid w:val="00941E6E"/>
    <w:rsid w:val="00947185"/>
    <w:rsid w:val="009518B3"/>
    <w:rsid w:val="009578C8"/>
    <w:rsid w:val="00963D9D"/>
    <w:rsid w:val="00963FEC"/>
    <w:rsid w:val="0098013E"/>
    <w:rsid w:val="00981B54"/>
    <w:rsid w:val="009842C3"/>
    <w:rsid w:val="009A009A"/>
    <w:rsid w:val="009A6BB6"/>
    <w:rsid w:val="009B3341"/>
    <w:rsid w:val="009B3F43"/>
    <w:rsid w:val="009B5CFA"/>
    <w:rsid w:val="009C161F"/>
    <w:rsid w:val="009C1B51"/>
    <w:rsid w:val="009C56B4"/>
    <w:rsid w:val="009C7292"/>
    <w:rsid w:val="009D51A2"/>
    <w:rsid w:val="009E04A8"/>
    <w:rsid w:val="009E4AEC"/>
    <w:rsid w:val="009E50C2"/>
    <w:rsid w:val="009E5BD8"/>
    <w:rsid w:val="009E681E"/>
    <w:rsid w:val="00A119E6"/>
    <w:rsid w:val="00A20FBC"/>
    <w:rsid w:val="00A251AB"/>
    <w:rsid w:val="00A31370"/>
    <w:rsid w:val="00A34D6F"/>
    <w:rsid w:val="00A41923"/>
    <w:rsid w:val="00A41F91"/>
    <w:rsid w:val="00A52F57"/>
    <w:rsid w:val="00A63355"/>
    <w:rsid w:val="00A7596D"/>
    <w:rsid w:val="00A963DF"/>
    <w:rsid w:val="00AC0C22"/>
    <w:rsid w:val="00AC3896"/>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34CF9"/>
    <w:rsid w:val="00B37559"/>
    <w:rsid w:val="00B4054B"/>
    <w:rsid w:val="00B42576"/>
    <w:rsid w:val="00B47244"/>
    <w:rsid w:val="00B579B0"/>
    <w:rsid w:val="00B57D11"/>
    <w:rsid w:val="00B6016F"/>
    <w:rsid w:val="00B649D7"/>
    <w:rsid w:val="00B67F0B"/>
    <w:rsid w:val="00B70A9D"/>
    <w:rsid w:val="00B75983"/>
    <w:rsid w:val="00B81C2F"/>
    <w:rsid w:val="00B90743"/>
    <w:rsid w:val="00B90C45"/>
    <w:rsid w:val="00B933BE"/>
    <w:rsid w:val="00B940C2"/>
    <w:rsid w:val="00BA072F"/>
    <w:rsid w:val="00BB0686"/>
    <w:rsid w:val="00BC4672"/>
    <w:rsid w:val="00BD6738"/>
    <w:rsid w:val="00BD7E5E"/>
    <w:rsid w:val="00BE63DB"/>
    <w:rsid w:val="00BE6574"/>
    <w:rsid w:val="00C07319"/>
    <w:rsid w:val="00C16FD2"/>
    <w:rsid w:val="00C22E5A"/>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1D9C"/>
    <w:rsid w:val="00CE463D"/>
    <w:rsid w:val="00D045D4"/>
    <w:rsid w:val="00D10BA0"/>
    <w:rsid w:val="00D1227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455E"/>
    <w:rsid w:val="00D87E20"/>
    <w:rsid w:val="00DA195D"/>
    <w:rsid w:val="00DA4037"/>
    <w:rsid w:val="00DA69D5"/>
    <w:rsid w:val="00DA7D2A"/>
    <w:rsid w:val="00DE66A5"/>
    <w:rsid w:val="00DF19E0"/>
    <w:rsid w:val="00DF2B50"/>
    <w:rsid w:val="00E04C86"/>
    <w:rsid w:val="00E17344"/>
    <w:rsid w:val="00E20F30"/>
    <w:rsid w:val="00E216D0"/>
    <w:rsid w:val="00E2189C"/>
    <w:rsid w:val="00E25BB1"/>
    <w:rsid w:val="00E27BBA"/>
    <w:rsid w:val="00E30E3F"/>
    <w:rsid w:val="00E33E54"/>
    <w:rsid w:val="00E35E8F"/>
    <w:rsid w:val="00E428AB"/>
    <w:rsid w:val="00E438E8"/>
    <w:rsid w:val="00E453A3"/>
    <w:rsid w:val="00E520E2"/>
    <w:rsid w:val="00E530C4"/>
    <w:rsid w:val="00E55996"/>
    <w:rsid w:val="00E64254"/>
    <w:rsid w:val="00E67928"/>
    <w:rsid w:val="00E70C01"/>
    <w:rsid w:val="00E70FB5"/>
    <w:rsid w:val="00E772E1"/>
    <w:rsid w:val="00E915AF"/>
    <w:rsid w:val="00E96415"/>
    <w:rsid w:val="00EA15B3"/>
    <w:rsid w:val="00EA3796"/>
    <w:rsid w:val="00EA66E8"/>
    <w:rsid w:val="00EB2358"/>
    <w:rsid w:val="00EB3EB8"/>
    <w:rsid w:val="00EC02FE"/>
    <w:rsid w:val="00EC4A96"/>
    <w:rsid w:val="00EC7352"/>
    <w:rsid w:val="00EE0B9E"/>
    <w:rsid w:val="00EF05AD"/>
    <w:rsid w:val="00F424BF"/>
    <w:rsid w:val="00F44FC3"/>
    <w:rsid w:val="00F46107"/>
    <w:rsid w:val="00F468C5"/>
    <w:rsid w:val="00F52F39"/>
    <w:rsid w:val="00F565BC"/>
    <w:rsid w:val="00F6184F"/>
    <w:rsid w:val="00F66E4C"/>
    <w:rsid w:val="00F8310E"/>
    <w:rsid w:val="00F914DD"/>
    <w:rsid w:val="00FA2358"/>
    <w:rsid w:val="00FA64C3"/>
    <w:rsid w:val="00FB2592"/>
    <w:rsid w:val="00FB2810"/>
    <w:rsid w:val="00FB7A2C"/>
    <w:rsid w:val="00FC2947"/>
    <w:rsid w:val="00FC6F6B"/>
    <w:rsid w:val="00FE0818"/>
    <w:rsid w:val="00FE6FB1"/>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FootnoteTextChar">
    <w:name w:val="Footnote Text Char"/>
    <w:basedOn w:val="DefaultParagraphFont"/>
    <w:link w:val="FootnoteText"/>
    <w:rsid w:val="00DA69D5"/>
    <w:rPr>
      <w:szCs w:val="22"/>
      <w:lang w:val="en-US" w:eastAsia="en-US"/>
    </w:rPr>
  </w:style>
  <w:style w:type="character" w:styleId="FollowedHyperlink">
    <w:name w:val="FollowedHyperlink"/>
    <w:basedOn w:val="DefaultParagraphFont"/>
    <w:semiHidden/>
    <w:unhideWhenUsed/>
    <w:rsid w:val="00CE1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ITU-T/ipr/Pages/policy.aspx"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18</TotalTime>
  <Pages>5</Pages>
  <Words>943</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6517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5</cp:revision>
  <cp:lastPrinted>2020-01-30T15:57:00Z</cp:lastPrinted>
  <dcterms:created xsi:type="dcterms:W3CDTF">2025-12-11T10:42:00Z</dcterms:created>
  <dcterms:modified xsi:type="dcterms:W3CDTF">2025-12-12T07:41:00Z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