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2B0C3AA8" w14:textId="77777777" w:rsidTr="00153E23">
        <w:tc>
          <w:tcPr>
            <w:tcW w:w="5000" w:type="pct"/>
            <w:gridSpan w:val="3"/>
          </w:tcPr>
          <w:p w14:paraId="088E9883" w14:textId="77777777" w:rsidR="000F7BBE" w:rsidRPr="004D733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4D733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4D733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4D733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4D733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4D733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4D733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4D733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617D9D66" w14:textId="77777777" w:rsidR="000F7BBE" w:rsidRPr="004D733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2BD30359" w14:textId="77777777" w:rsidTr="00153E23">
        <w:tc>
          <w:tcPr>
            <w:tcW w:w="2707" w:type="pct"/>
            <w:gridSpan w:val="2"/>
          </w:tcPr>
          <w:p w14:paraId="0F330864" w14:textId="576949D3" w:rsidR="000F7BBE" w:rsidRPr="004D733E" w:rsidRDefault="000F7BBE" w:rsidP="004111FB">
            <w:pPr>
              <w:spacing w:before="80" w:line="300" w:lineRule="exact"/>
              <w:rPr>
                <w:position w:val="2"/>
                <w:lang w:bidi="ar-EG"/>
              </w:rPr>
            </w:pPr>
            <w:r w:rsidRPr="004D733E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33D59123" w14:textId="75137D0A" w:rsidR="000F7BBE" w:rsidRPr="004D733E" w:rsidRDefault="004D733E" w:rsidP="004111F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4D733E">
              <w:rPr>
                <w:b/>
                <w:bCs/>
                <w:color w:val="000000"/>
              </w:rPr>
              <w:t>CACE/1162</w:t>
            </w:r>
          </w:p>
        </w:tc>
        <w:tc>
          <w:tcPr>
            <w:tcW w:w="2293" w:type="pct"/>
          </w:tcPr>
          <w:p w14:paraId="232DB705" w14:textId="638C4B67" w:rsidR="000F7BBE" w:rsidRPr="004D733E" w:rsidRDefault="004D733E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4D733E">
              <w:rPr>
                <w:position w:val="2"/>
                <w:lang w:val="fr-FR" w:bidi="ar-EG"/>
              </w:rPr>
              <w:t>5</w:t>
            </w:r>
            <w:r w:rsidR="00F16820" w:rsidRPr="004D733E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4D733E">
              <w:rPr>
                <w:rFonts w:hint="cs"/>
                <w:position w:val="2"/>
                <w:rtl/>
                <w:lang w:bidi="ar-SY"/>
              </w:rPr>
              <w:t>ديسمبر</w:t>
            </w:r>
            <w:r w:rsidR="000F7BBE" w:rsidRPr="004D733E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4D733E">
              <w:rPr>
                <w:position w:val="2"/>
                <w:lang w:bidi="ar-EG"/>
              </w:rPr>
              <w:t>2025</w:t>
            </w:r>
          </w:p>
        </w:tc>
      </w:tr>
      <w:tr w:rsidR="000F7BBE" w:rsidRPr="000F7BBE" w14:paraId="449E4009" w14:textId="77777777" w:rsidTr="00153E23">
        <w:tc>
          <w:tcPr>
            <w:tcW w:w="5000" w:type="pct"/>
            <w:gridSpan w:val="3"/>
          </w:tcPr>
          <w:p w14:paraId="59344093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2D56D9F" w14:textId="77777777" w:rsidTr="00153E23">
        <w:tc>
          <w:tcPr>
            <w:tcW w:w="5000" w:type="pct"/>
            <w:gridSpan w:val="3"/>
          </w:tcPr>
          <w:p w14:paraId="060B840C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7FC728F9" w14:textId="77777777" w:rsidTr="00153E23">
        <w:tc>
          <w:tcPr>
            <w:tcW w:w="5000" w:type="pct"/>
            <w:gridSpan w:val="3"/>
          </w:tcPr>
          <w:p w14:paraId="50DB1526" w14:textId="2AA1F5BF" w:rsidR="000F7BBE" w:rsidRPr="00A377FA" w:rsidRDefault="004D733E" w:rsidP="00A377FA">
            <w:pPr>
              <w:spacing w:before="80" w:after="80" w:line="28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A377FA">
              <w:rPr>
                <w:b/>
                <w:bCs/>
                <w:color w:val="000000"/>
                <w:position w:val="2"/>
                <w:rtl/>
              </w:rPr>
              <w:t>إلى إدارات الدول الأعضاء في الاتحاد وأعضاء قطاع الاتصالات الراديوية والمنتسبين إليه والهيئات الأكاديمية المنضمة إلى الاتحاد المشاركين في أعمال لجنة الدراسات 6 للاتصالات الراديوية</w:t>
            </w:r>
          </w:p>
        </w:tc>
      </w:tr>
      <w:tr w:rsidR="000F7BBE" w:rsidRPr="000F7BBE" w14:paraId="253F9F15" w14:textId="77777777" w:rsidTr="00153E23">
        <w:tc>
          <w:tcPr>
            <w:tcW w:w="5000" w:type="pct"/>
            <w:gridSpan w:val="3"/>
          </w:tcPr>
          <w:p w14:paraId="167BC4F5" w14:textId="77777777" w:rsidR="000F7BBE" w:rsidRPr="00A377FA" w:rsidRDefault="000F7BBE" w:rsidP="00A377FA">
            <w:pPr>
              <w:spacing w:before="80" w:after="80" w:line="28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3C11993" w14:textId="77777777" w:rsidTr="00153E23">
        <w:tc>
          <w:tcPr>
            <w:tcW w:w="5000" w:type="pct"/>
            <w:gridSpan w:val="3"/>
          </w:tcPr>
          <w:p w14:paraId="14C6A553" w14:textId="77777777" w:rsidR="000F7BBE" w:rsidRPr="00A377FA" w:rsidRDefault="000F7BBE" w:rsidP="00A377FA">
            <w:pPr>
              <w:spacing w:before="80" w:after="80" w:line="28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10015" w14:paraId="5313499F" w14:textId="77777777" w:rsidTr="00153E23">
        <w:trPr>
          <w:trHeight w:val="452"/>
        </w:trPr>
        <w:tc>
          <w:tcPr>
            <w:tcW w:w="699" w:type="pct"/>
          </w:tcPr>
          <w:p w14:paraId="41FEEDA0" w14:textId="77777777" w:rsidR="000F7BBE" w:rsidRPr="00A377FA" w:rsidRDefault="000F7BBE" w:rsidP="00A377FA">
            <w:pPr>
              <w:spacing w:before="80" w:after="80" w:line="280" w:lineRule="exact"/>
              <w:rPr>
                <w:position w:val="2"/>
                <w:lang w:val="fr-FR" w:bidi="ar-EG"/>
              </w:rPr>
            </w:pPr>
            <w:r w:rsidRPr="00A377FA">
              <w:rPr>
                <w:position w:val="2"/>
                <w:rtl/>
              </w:rPr>
              <w:t>الموضوع</w:t>
            </w:r>
            <w:r w:rsidRPr="00A377FA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6BEEE911" w14:textId="4C8B3462" w:rsidR="00D37F70" w:rsidRPr="005E4BDD" w:rsidRDefault="004D733E" w:rsidP="00710015">
            <w:pPr>
              <w:spacing w:before="80" w:after="80" w:line="280" w:lineRule="exact"/>
              <w:jc w:val="left"/>
              <w:rPr>
                <w:b/>
                <w:bCs/>
                <w:position w:val="2"/>
                <w:lang w:val="fr-FR" w:bidi="ar-EG"/>
              </w:rPr>
            </w:pPr>
            <w:r w:rsidRPr="00A377FA">
              <w:rPr>
                <w:b/>
                <w:bCs/>
                <w:color w:val="000000"/>
                <w:position w:val="2"/>
                <w:rtl/>
              </w:rPr>
              <w:t>لجنة الدراسات 6 للاتصالات الراديوية (الخدمة الإذاعية)</w:t>
            </w:r>
          </w:p>
          <w:p w14:paraId="325A73A5" w14:textId="4DEBBB4A" w:rsidR="000F7BBE" w:rsidRPr="005E4BDD" w:rsidRDefault="00D37F70" w:rsidP="00710015">
            <w:pPr>
              <w:tabs>
                <w:tab w:val="clear" w:pos="794"/>
                <w:tab w:val="left" w:pos="385"/>
              </w:tabs>
              <w:spacing w:before="80" w:after="80" w:line="280" w:lineRule="exact"/>
              <w:ind w:left="386" w:hanging="386"/>
              <w:jc w:val="left"/>
              <w:rPr>
                <w:b/>
                <w:bCs/>
                <w:position w:val="2"/>
                <w:lang w:val="fr-FR" w:bidi="ar-EG"/>
              </w:rPr>
            </w:pPr>
            <w:r w:rsidRPr="00A377FA">
              <w:rPr>
                <w:rFonts w:hint="cs"/>
                <w:b/>
                <w:bCs/>
                <w:position w:val="2"/>
                <w:rtl/>
                <w:lang w:bidi="ar-EG"/>
              </w:rPr>
              <w:t>-</w:t>
            </w:r>
            <w:r w:rsidRPr="00A377FA">
              <w:rPr>
                <w:b/>
                <w:bCs/>
                <w:position w:val="2"/>
                <w:rtl/>
                <w:lang w:bidi="ar-EG"/>
              </w:rPr>
              <w:tab/>
            </w:r>
            <w:r w:rsidR="004D733E" w:rsidRPr="00A377FA">
              <w:rPr>
                <w:b/>
                <w:bCs/>
                <w:color w:val="000000"/>
                <w:position w:val="2"/>
                <w:rtl/>
              </w:rPr>
              <w:t xml:space="preserve">اعتماد مشاريع مراجعة 3 توصيات لقطاع الاتصالات الراديوية والموافقة عليها في نفس الوقت بالمراسلة وفقاً للفقرة </w:t>
            </w:r>
            <w:r w:rsidR="004D733E" w:rsidRPr="005E4BDD">
              <w:rPr>
                <w:b/>
                <w:bCs/>
                <w:color w:val="000000"/>
                <w:position w:val="2"/>
                <w:lang w:val="fr-FR"/>
              </w:rPr>
              <w:t>4.2.6.A2</w:t>
            </w:r>
            <w:r w:rsidR="004D733E" w:rsidRPr="00A377FA">
              <w:rPr>
                <w:b/>
                <w:bCs/>
                <w:color w:val="000000"/>
                <w:position w:val="2"/>
                <w:rtl/>
              </w:rPr>
              <w:t xml:space="preserve"> من القرار ITU-R 1-9 (إجراء الاعتماد والموافقة في نفس الوقت بالمراسلة)</w:t>
            </w:r>
          </w:p>
        </w:tc>
      </w:tr>
      <w:tr w:rsidR="00FC09E8" w:rsidRPr="00710015" w14:paraId="540E8312" w14:textId="77777777" w:rsidTr="00153E23">
        <w:trPr>
          <w:trHeight w:val="452"/>
        </w:trPr>
        <w:tc>
          <w:tcPr>
            <w:tcW w:w="699" w:type="pct"/>
          </w:tcPr>
          <w:p w14:paraId="25FC39F2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</w:tcPr>
          <w:p w14:paraId="5847C2F1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4BC73C7B" w14:textId="77777777" w:rsidR="00D02121" w:rsidRPr="00E32A3B" w:rsidRDefault="00D02121" w:rsidP="00D02121">
      <w:pPr>
        <w:spacing w:before="600"/>
        <w:rPr>
          <w:rtl/>
          <w:lang w:bidi="ar-EG"/>
        </w:rPr>
      </w:pPr>
      <w:r w:rsidRPr="00E32A3B">
        <w:rPr>
          <w:rFonts w:hint="cs"/>
          <w:rtl/>
          <w:lang w:bidi="ar-EG"/>
        </w:rPr>
        <w:t>تحية طيبة وبعد،</w:t>
      </w:r>
    </w:p>
    <w:p w14:paraId="01439B6E" w14:textId="1C7D474E" w:rsidR="004D733E" w:rsidRPr="00C73511" w:rsidRDefault="00D02121" w:rsidP="00BB3CCB">
      <w:pPr>
        <w:rPr>
          <w:lang w:val="ar-SA" w:eastAsia="zh-TW" w:bidi="en-GB"/>
        </w:rPr>
      </w:pPr>
      <w:r w:rsidRPr="00D226D5">
        <w:rPr>
          <w:rFonts w:hint="cs"/>
          <w:rtl/>
        </w:rPr>
        <w:t xml:space="preserve">تم </w:t>
      </w:r>
      <w:r w:rsidRPr="00D226D5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>م</w:t>
      </w:r>
      <w:r w:rsidRPr="00D226D5">
        <w:rPr>
          <w:rFonts w:hint="cs"/>
          <w:rtl/>
          <w:lang w:bidi="ar-EG"/>
        </w:rPr>
        <w:t>وجب</w:t>
      </w:r>
      <w:r w:rsidRPr="00D226D5">
        <w:rPr>
          <w:rtl/>
          <w:lang w:bidi="ar-EG"/>
        </w:rPr>
        <w:t xml:space="preserve"> </w:t>
      </w:r>
      <w:r w:rsidRPr="00D226D5">
        <w:rPr>
          <w:rFonts w:hint="cs"/>
          <w:rtl/>
          <w:lang w:bidi="ar-EG"/>
        </w:rPr>
        <w:t>الرسالة</w:t>
      </w:r>
      <w:r w:rsidRPr="00D226D5">
        <w:rPr>
          <w:rtl/>
          <w:lang w:bidi="ar-EG"/>
        </w:rPr>
        <w:t xml:space="preserve"> </w:t>
      </w:r>
      <w:r w:rsidR="004D733E" w:rsidRPr="00C73511">
        <w:rPr>
          <w:rtl/>
        </w:rPr>
        <w:t xml:space="preserve">الإدارية المعممة </w:t>
      </w:r>
      <w:hyperlink r:id="rId8" w:history="1">
        <w:r w:rsidR="004D733E" w:rsidRPr="00BB3CCB">
          <w:rPr>
            <w:rStyle w:val="Hyperlink"/>
          </w:rPr>
          <w:t>CACE/1158</w:t>
        </w:r>
      </w:hyperlink>
      <w:r w:rsidR="004D733E" w:rsidRPr="00C73511">
        <w:rPr>
          <w:rtl/>
        </w:rPr>
        <w:t xml:space="preserve"> المؤرخة 25 سبتمب</w:t>
      </w:r>
      <w:r w:rsidR="004D733E">
        <w:rPr>
          <w:rtl/>
        </w:rPr>
        <w:t xml:space="preserve">ر </w:t>
      </w:r>
      <w:r w:rsidR="004D733E" w:rsidRPr="00C73511">
        <w:rPr>
          <w:rtl/>
        </w:rPr>
        <w:t xml:space="preserve">2025، </w:t>
      </w:r>
      <w:r w:rsidR="004D733E" w:rsidRPr="00A377FA">
        <w:rPr>
          <w:rtl/>
        </w:rPr>
        <w:t>قُدمت</w:t>
      </w:r>
      <w:r w:rsidR="004D733E" w:rsidRPr="00C73511">
        <w:rPr>
          <w:rtl/>
        </w:rPr>
        <w:t xml:space="preserve"> مشاريع مراجعة 3 توصيات لقطاع الاتصالات الراديوية </w:t>
      </w:r>
      <w:r w:rsidR="004D733E">
        <w:rPr>
          <w:rtl/>
        </w:rPr>
        <w:t xml:space="preserve">من أجل </w:t>
      </w:r>
      <w:r w:rsidR="004D733E" w:rsidRPr="00C73511">
        <w:rPr>
          <w:rtl/>
        </w:rPr>
        <w:t xml:space="preserve">اعتمادها والموافقة عليها في نفس الوقت عن طريق المراسلة </w:t>
      </w:r>
      <w:r w:rsidR="004D733E" w:rsidRPr="00C73511">
        <w:t>(PSAA</w:t>
      </w:r>
      <w:r w:rsidR="00BB3CCB">
        <w:t>)</w:t>
      </w:r>
      <w:r w:rsidR="004D733E" w:rsidRPr="00C73511">
        <w:rPr>
          <w:rtl/>
        </w:rPr>
        <w:t xml:space="preserve"> وفقاً للإجراء المنصوص عليه في القرار ITU-R 1-9 (الفقرة </w:t>
      </w:r>
      <w:r w:rsidR="004D733E" w:rsidRPr="00C73511">
        <w:rPr>
          <w:color w:val="000000"/>
        </w:rPr>
        <w:t>4.2.6.A2</w:t>
      </w:r>
      <w:r w:rsidR="004D733E" w:rsidRPr="00C73511">
        <w:rPr>
          <w:rtl/>
        </w:rPr>
        <w:t>).</w:t>
      </w:r>
      <w:hyperlink r:id="rId9" w:history="1"/>
    </w:p>
    <w:p w14:paraId="19AE773F" w14:textId="77777777" w:rsidR="004D733E" w:rsidRPr="00C73511" w:rsidRDefault="004D733E" w:rsidP="004D733E">
      <w:pPr>
        <w:textDirection w:val="tbRlV"/>
        <w:rPr>
          <w:lang w:val="ar-SA" w:eastAsia="zh-TW" w:bidi="en-GB"/>
        </w:rPr>
      </w:pPr>
      <w:r w:rsidRPr="00C73511">
        <w:rPr>
          <w:rtl/>
        </w:rPr>
        <w:t>وقد استُوفيت الشروط التي تحكم هذا الإجراء في 25 نوفمبر 2025.</w:t>
      </w:r>
    </w:p>
    <w:p w14:paraId="6A84A86B" w14:textId="4EF68874" w:rsidR="00D02121" w:rsidRPr="00D226D5" w:rsidRDefault="004D733E" w:rsidP="004D733E">
      <w:pPr>
        <w:pStyle w:val="Tablelegend"/>
        <w:spacing w:before="120"/>
        <w:rPr>
          <w:rtl/>
          <w:lang w:bidi="ar-EG"/>
        </w:rPr>
      </w:pPr>
      <w:r w:rsidRPr="00C73511">
        <w:rPr>
          <w:rtl/>
        </w:rPr>
        <w:t>وسينشر الاتحاد التوصيات الموافَق عليها، ويتضمن الملحق 1 بهذه الرسالة المعممة عناوين هذه التوصيات والأرقام المخصصة</w:t>
      </w:r>
      <w:r>
        <w:rPr>
          <w:rFonts w:hint="cs"/>
          <w:rtl/>
        </w:rPr>
        <w:t>.</w:t>
      </w:r>
    </w:p>
    <w:p w14:paraId="7E3E0C93" w14:textId="77777777" w:rsidR="00D02121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2D755F56" w14:textId="77777777" w:rsidR="00D02121" w:rsidRDefault="00D02121" w:rsidP="005E4BDD">
      <w:pPr>
        <w:spacing w:before="1200"/>
        <w:jc w:val="left"/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0AD72A81" w14:textId="6E050D8A" w:rsidR="00D02121" w:rsidRDefault="00D02121" w:rsidP="005E4BDD">
      <w:pPr>
        <w:spacing w:before="1320"/>
        <w:rPr>
          <w:lang w:bidi="ar-EG"/>
        </w:rPr>
      </w:pPr>
      <w:r w:rsidRPr="00BB3CCB">
        <w:rPr>
          <w:rFonts w:hint="cs"/>
          <w:b/>
          <w:bCs/>
          <w:rtl/>
          <w:lang w:bidi="ar-EG"/>
        </w:rPr>
        <w:t>الملحقات</w:t>
      </w:r>
      <w:r w:rsidRPr="00BB3CCB">
        <w:rPr>
          <w:rFonts w:hint="cs"/>
          <w:rtl/>
          <w:lang w:bidi="ar-EG"/>
        </w:rPr>
        <w:t xml:space="preserve">: </w:t>
      </w:r>
      <w:r w:rsidR="004D733E" w:rsidRPr="00BB3CCB">
        <w:rPr>
          <w:rFonts w:hint="cs"/>
          <w:rtl/>
          <w:lang w:bidi="ar-EG"/>
        </w:rPr>
        <w:t>1</w:t>
      </w:r>
    </w:p>
    <w:p w14:paraId="7B865C8B" w14:textId="77777777" w:rsidR="00FC09E8" w:rsidRDefault="00FC09E8" w:rsidP="005E4BDD">
      <w:pPr>
        <w:spacing w:after="0"/>
        <w:rPr>
          <w:rtl/>
        </w:rPr>
      </w:pPr>
      <w:r>
        <w:rPr>
          <w:rtl/>
        </w:rPr>
        <w:br w:type="page"/>
      </w:r>
    </w:p>
    <w:p w14:paraId="4DE6A9B0" w14:textId="00BA0C53" w:rsidR="00D02121" w:rsidRDefault="00D02121" w:rsidP="00A377FA">
      <w:pPr>
        <w:pStyle w:val="AnnexNotitle"/>
        <w:rPr>
          <w:rtl/>
        </w:rPr>
      </w:pPr>
      <w:r w:rsidRPr="0088113C">
        <w:rPr>
          <w:rFonts w:hint="cs"/>
          <w:rtl/>
        </w:rPr>
        <w:lastRenderedPageBreak/>
        <w:t>الملحق </w:t>
      </w:r>
      <w:r w:rsidRPr="0088113C">
        <w:rPr>
          <w:lang w:bidi="ar-SA"/>
        </w:rPr>
        <w:t>1</w:t>
      </w:r>
      <w:r w:rsidR="00BB3CCB">
        <w:rPr>
          <w:lang w:bidi="ar-SA"/>
        </w:rPr>
        <w:br/>
      </w:r>
      <w:r w:rsidR="00BB3CCB">
        <w:rPr>
          <w:lang w:bidi="ar-SA"/>
        </w:rPr>
        <w:br/>
      </w:r>
      <w:r w:rsidR="004D733E" w:rsidRPr="00C73511">
        <w:rPr>
          <w:rtl/>
        </w:rPr>
        <w:t>عناوين توصيات قطاع الاتصالات الراديوية الموافَق عليها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5350"/>
        <w:gridCol w:w="1868"/>
      </w:tblGrid>
      <w:tr w:rsidR="004D733E" w:rsidRPr="00A377FA" w14:paraId="0A3E2791" w14:textId="77777777" w:rsidTr="00A377FA">
        <w:trPr>
          <w:jc w:val="center"/>
        </w:trPr>
        <w:tc>
          <w:tcPr>
            <w:tcW w:w="2377" w:type="dxa"/>
            <w:vAlign w:val="center"/>
          </w:tcPr>
          <w:p w14:paraId="52834403" w14:textId="2051567E" w:rsidR="004D733E" w:rsidRPr="00A377FA" w:rsidRDefault="004D733E" w:rsidP="00A377FA">
            <w:pPr>
              <w:pStyle w:val="Tablehead0"/>
              <w:bidi/>
              <w:spacing w:line="280" w:lineRule="exact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A377FA">
              <w:rPr>
                <w:rFonts w:ascii="Dubai" w:hAnsi="Dubai" w:cs="Dubai"/>
                <w:bCs/>
                <w:color w:val="000000"/>
                <w:position w:val="2"/>
                <w:szCs w:val="20"/>
                <w:rtl/>
              </w:rPr>
              <w:t xml:space="preserve">توصية قطاع الاتصالات الراديوية </w:t>
            </w:r>
            <w:r w:rsidRPr="00A377FA">
              <w:rPr>
                <w:rFonts w:ascii="Dubai" w:hAnsi="Dubai" w:cs="Dubai"/>
                <w:bCs/>
                <w:color w:val="000000"/>
                <w:position w:val="2"/>
                <w:szCs w:val="20"/>
              </w:rPr>
              <w:t>(ITU-R</w:t>
            </w:r>
            <w:r w:rsidR="00BB3CCB" w:rsidRPr="00A377FA">
              <w:rPr>
                <w:rFonts w:ascii="Dubai" w:hAnsi="Dubai" w:cs="Dubai"/>
                <w:bCs/>
                <w:color w:val="000000"/>
                <w:position w:val="2"/>
                <w:szCs w:val="20"/>
              </w:rPr>
              <w:t>)</w:t>
            </w:r>
          </w:p>
        </w:tc>
        <w:tc>
          <w:tcPr>
            <w:tcW w:w="5274" w:type="dxa"/>
            <w:vAlign w:val="center"/>
          </w:tcPr>
          <w:p w14:paraId="10D5159D" w14:textId="77777777" w:rsidR="004D733E" w:rsidRPr="00A377FA" w:rsidRDefault="004D733E" w:rsidP="00A377FA">
            <w:pPr>
              <w:pStyle w:val="Tablehead0"/>
              <w:bidi/>
              <w:spacing w:line="280" w:lineRule="exact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A377FA">
              <w:rPr>
                <w:rFonts w:ascii="Dubai" w:hAnsi="Dubai" w:cs="Dubai"/>
                <w:bCs/>
                <w:color w:val="000000"/>
                <w:position w:val="2"/>
                <w:szCs w:val="20"/>
                <w:rtl/>
              </w:rPr>
              <w:t>العنـوان</w:t>
            </w:r>
            <w:r w:rsidRPr="00A377FA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9AAD870" w14:textId="77777777" w:rsidR="004D733E" w:rsidRPr="00A377FA" w:rsidRDefault="004D733E" w:rsidP="00A377FA">
            <w:pPr>
              <w:pStyle w:val="Tablehead0"/>
              <w:bidi/>
              <w:spacing w:line="280" w:lineRule="exact"/>
              <w:textDirection w:val="tbRlV"/>
              <w:rPr>
                <w:rFonts w:ascii="Dubai" w:hAnsi="Dubai" w:cs="Dubai"/>
                <w:bCs/>
                <w:position w:val="2"/>
                <w:szCs w:val="20"/>
                <w:lang w:val="ar-SA" w:eastAsia="zh-TW" w:bidi="en-GB"/>
              </w:rPr>
            </w:pPr>
            <w:r w:rsidRPr="00A377FA">
              <w:rPr>
                <w:rFonts w:ascii="Dubai" w:hAnsi="Dubai" w:cs="Dubai"/>
                <w:bCs/>
                <w:color w:val="000000"/>
                <w:position w:val="2"/>
                <w:szCs w:val="20"/>
                <w:rtl/>
              </w:rPr>
              <w:t>الوثيقة</w:t>
            </w:r>
          </w:p>
        </w:tc>
      </w:tr>
      <w:tr w:rsidR="004D733E" w:rsidRPr="00A377FA" w14:paraId="3766AA1E" w14:textId="77777777" w:rsidTr="00A377FA">
        <w:trPr>
          <w:jc w:val="center"/>
        </w:trPr>
        <w:tc>
          <w:tcPr>
            <w:tcW w:w="2377" w:type="dxa"/>
            <w:vAlign w:val="center"/>
          </w:tcPr>
          <w:p w14:paraId="0D80A837" w14:textId="77777777" w:rsidR="004D733E" w:rsidRPr="00A377FA" w:rsidRDefault="004D733E" w:rsidP="00A377FA">
            <w:pPr>
              <w:pStyle w:val="Tabletext"/>
              <w:bidi/>
              <w:spacing w:before="80" w:after="80" w:line="28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A377FA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BS.705-2</w:t>
            </w:r>
          </w:p>
        </w:tc>
        <w:tc>
          <w:tcPr>
            <w:tcW w:w="5274" w:type="dxa"/>
            <w:vAlign w:val="center"/>
          </w:tcPr>
          <w:p w14:paraId="1BC204D9" w14:textId="3BC31307" w:rsidR="004D733E" w:rsidRPr="00A377FA" w:rsidRDefault="004D733E" w:rsidP="00A377FA">
            <w:pPr>
              <w:pStyle w:val="Tabletext"/>
              <w:bidi/>
              <w:spacing w:before="80" w:after="80" w:line="28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eastAsia="zh-TW" w:bidi="en-GB"/>
              </w:rPr>
            </w:pPr>
            <w:r w:rsidRPr="00A377FA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 xml:space="preserve">خصائص ومخططات هوائيات الإرسال والاستقبال على الموجات الديكامترية </w:t>
            </w:r>
            <w:r w:rsidRPr="00A377FA">
              <w:rPr>
                <w:rFonts w:ascii="Dubai" w:hAnsi="Dubai" w:cs="Dubai"/>
                <w:color w:val="000000"/>
                <w:position w:val="2"/>
                <w:szCs w:val="20"/>
              </w:rPr>
              <w:t>(HF</w:t>
            </w:r>
            <w:r w:rsidR="00BB3CCB" w:rsidRPr="00A377FA">
              <w:rPr>
                <w:rFonts w:ascii="Dubai" w:hAnsi="Dubai" w:cs="Dubai"/>
                <w:color w:val="000000"/>
                <w:position w:val="2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7D40BB84" w14:textId="77777777" w:rsidR="004D733E" w:rsidRPr="00A377FA" w:rsidRDefault="004D733E" w:rsidP="00A377FA">
            <w:pPr>
              <w:pStyle w:val="Tabletext"/>
              <w:bidi/>
              <w:spacing w:before="80" w:after="80" w:line="28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A377FA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127/6</w:t>
            </w:r>
          </w:p>
        </w:tc>
      </w:tr>
      <w:tr w:rsidR="004D733E" w:rsidRPr="00A377FA" w14:paraId="69DADC59" w14:textId="77777777" w:rsidTr="00A377FA">
        <w:trPr>
          <w:jc w:val="center"/>
        </w:trPr>
        <w:tc>
          <w:tcPr>
            <w:tcW w:w="2377" w:type="dxa"/>
            <w:vAlign w:val="center"/>
          </w:tcPr>
          <w:p w14:paraId="789921C7" w14:textId="77777777" w:rsidR="004D733E" w:rsidRPr="00A377FA" w:rsidRDefault="004D733E" w:rsidP="00A377FA">
            <w:pPr>
              <w:pStyle w:val="Tabletext"/>
              <w:bidi/>
              <w:spacing w:before="80" w:after="80" w:line="28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A377FA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BS.1114-13</w:t>
            </w:r>
          </w:p>
        </w:tc>
        <w:tc>
          <w:tcPr>
            <w:tcW w:w="5274" w:type="dxa"/>
            <w:vAlign w:val="center"/>
          </w:tcPr>
          <w:p w14:paraId="25B1CA2D" w14:textId="41EB2D43" w:rsidR="004D733E" w:rsidRPr="00A377FA" w:rsidRDefault="004D733E" w:rsidP="00A377FA">
            <w:pPr>
              <w:pStyle w:val="Tabletext"/>
              <w:bidi/>
              <w:spacing w:before="80" w:after="80" w:line="28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ar-EG"/>
              </w:rPr>
            </w:pPr>
            <w:r w:rsidRPr="00A377FA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أنظمة الإذاعة الصوتية الرقمية للأرض الموجهة إلى مستقبلات</w:t>
            </w:r>
            <w:r w:rsidR="00BB3CCB" w:rsidRPr="00A377FA">
              <w:rPr>
                <w:rFonts w:ascii="Dubai" w:hAnsi="Dubai" w:cs="Dubai"/>
                <w:color w:val="000000"/>
                <w:position w:val="2"/>
                <w:szCs w:val="20"/>
              </w:rPr>
              <w:t xml:space="preserve"> </w:t>
            </w:r>
            <w:r w:rsidRPr="00A377FA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ثابتة ومحمولة ومركبة على متن مركبات في مدى الترددات</w:t>
            </w:r>
            <w:r w:rsidR="00BB3CCB" w:rsidRPr="00A377FA">
              <w:rPr>
                <w:rFonts w:ascii="Dubai" w:hAnsi="Dubai" w:cs="Dubai" w:hint="cs"/>
                <w:color w:val="000000"/>
                <w:position w:val="2"/>
                <w:szCs w:val="20"/>
                <w:rtl/>
                <w:lang w:bidi="ar-EG"/>
              </w:rPr>
              <w:t xml:space="preserve"> </w:t>
            </w:r>
            <w:r w:rsidR="00BB3CCB" w:rsidRPr="00A377FA">
              <w:rPr>
                <w:rFonts w:ascii="Dubai" w:hAnsi="Dubai" w:cs="Dubai"/>
                <w:color w:val="000000"/>
                <w:position w:val="2"/>
                <w:szCs w:val="20"/>
                <w:lang w:val="en-US" w:bidi="ar-EG"/>
              </w:rPr>
              <w:t>MHz 300-30</w:t>
            </w:r>
          </w:p>
        </w:tc>
        <w:tc>
          <w:tcPr>
            <w:tcW w:w="1842" w:type="dxa"/>
            <w:vAlign w:val="center"/>
          </w:tcPr>
          <w:p w14:paraId="30A5F5FE" w14:textId="77777777" w:rsidR="004D733E" w:rsidRPr="00A377FA" w:rsidRDefault="004D733E" w:rsidP="00A377FA">
            <w:pPr>
              <w:pStyle w:val="Tabletext"/>
              <w:bidi/>
              <w:spacing w:before="80" w:after="80" w:line="28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A377FA">
              <w:rPr>
                <w:rFonts w:ascii="Dubai" w:hAnsi="Dubai" w:cs="Dubai"/>
                <w:position w:val="2"/>
                <w:szCs w:val="20"/>
                <w:lang w:val="en-GB"/>
              </w:rPr>
              <w:t>6/128(Rev.1)</w:t>
            </w:r>
          </w:p>
        </w:tc>
      </w:tr>
      <w:tr w:rsidR="004D733E" w:rsidRPr="00A377FA" w14:paraId="310130AF" w14:textId="77777777" w:rsidTr="00A377FA">
        <w:trPr>
          <w:jc w:val="center"/>
        </w:trPr>
        <w:tc>
          <w:tcPr>
            <w:tcW w:w="2377" w:type="dxa"/>
            <w:vAlign w:val="center"/>
          </w:tcPr>
          <w:p w14:paraId="0C4442B0" w14:textId="77777777" w:rsidR="004D733E" w:rsidRPr="00A377FA" w:rsidRDefault="004D733E" w:rsidP="00A377FA">
            <w:pPr>
              <w:pStyle w:val="Tabletext"/>
              <w:bidi/>
              <w:spacing w:before="80" w:after="80" w:line="28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A377FA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BS.2088-2</w:t>
            </w:r>
          </w:p>
        </w:tc>
        <w:tc>
          <w:tcPr>
            <w:tcW w:w="5274" w:type="dxa"/>
            <w:vAlign w:val="center"/>
          </w:tcPr>
          <w:p w14:paraId="31BF132F" w14:textId="77777777" w:rsidR="004D733E" w:rsidRPr="00A377FA" w:rsidRDefault="004D733E" w:rsidP="00A377FA">
            <w:pPr>
              <w:pStyle w:val="Tabletext"/>
              <w:bidi/>
              <w:spacing w:before="80" w:after="80" w:line="280" w:lineRule="exact"/>
              <w:jc w:val="both"/>
              <w:textDirection w:val="tbRlV"/>
              <w:rPr>
                <w:rFonts w:ascii="Dubai" w:hAnsi="Dubai" w:cs="Dubai"/>
                <w:position w:val="2"/>
                <w:szCs w:val="20"/>
                <w:lang w:val="en-US" w:eastAsia="zh-TW" w:bidi="en-GB"/>
              </w:rPr>
            </w:pPr>
            <w:r w:rsidRPr="00A377FA">
              <w:rPr>
                <w:rFonts w:ascii="Dubai" w:hAnsi="Dubai" w:cs="Dubai"/>
                <w:color w:val="000000"/>
                <w:position w:val="2"/>
                <w:szCs w:val="20"/>
                <w:rtl/>
              </w:rPr>
              <w:t>نسق الملفات الطويلة للتبادل الدولي لمواد البرامج السمعية التي تتضمن بيانات شرحية</w:t>
            </w:r>
          </w:p>
        </w:tc>
        <w:tc>
          <w:tcPr>
            <w:tcW w:w="1842" w:type="dxa"/>
            <w:vAlign w:val="center"/>
          </w:tcPr>
          <w:p w14:paraId="0A4FC33A" w14:textId="77777777" w:rsidR="004D733E" w:rsidRPr="00A377FA" w:rsidRDefault="004D733E" w:rsidP="00A377FA">
            <w:pPr>
              <w:pStyle w:val="Tabletext"/>
              <w:bidi/>
              <w:spacing w:before="80" w:after="80" w:line="280" w:lineRule="exact"/>
              <w:jc w:val="center"/>
              <w:textDirection w:val="tbRlV"/>
              <w:rPr>
                <w:rFonts w:ascii="Dubai" w:hAnsi="Dubai" w:cs="Dubai"/>
                <w:position w:val="2"/>
                <w:szCs w:val="20"/>
                <w:lang w:val="ar-SA" w:eastAsia="zh-TW" w:bidi="en-GB"/>
              </w:rPr>
            </w:pPr>
            <w:r w:rsidRPr="00A377FA">
              <w:rPr>
                <w:rFonts w:ascii="Dubai" w:hAnsi="Dubai" w:cs="Dubai"/>
                <w:position w:val="2"/>
                <w:szCs w:val="20"/>
                <w:lang w:val="en-GB"/>
              </w:rPr>
              <w:t>6/132(Rev.1)</w:t>
            </w:r>
          </w:p>
        </w:tc>
      </w:tr>
    </w:tbl>
    <w:p w14:paraId="1474E3D2" w14:textId="59922892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69F1" w14:textId="77777777" w:rsidR="006B7724" w:rsidRDefault="006B7724" w:rsidP="006C3242">
      <w:pPr>
        <w:spacing w:before="0" w:line="240" w:lineRule="auto"/>
      </w:pPr>
      <w:r>
        <w:separator/>
      </w:r>
    </w:p>
  </w:endnote>
  <w:endnote w:type="continuationSeparator" w:id="0">
    <w:p w14:paraId="0561E447" w14:textId="77777777" w:rsidR="006B7724" w:rsidRDefault="006B7724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95DE" w14:textId="4C6A557A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C172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9E58" w14:textId="77777777" w:rsidR="006B7724" w:rsidRDefault="006B7724" w:rsidP="006C3242">
      <w:pPr>
        <w:spacing w:before="0" w:line="240" w:lineRule="auto"/>
      </w:pPr>
      <w:r>
        <w:separator/>
      </w:r>
    </w:p>
  </w:footnote>
  <w:footnote w:type="continuationSeparator" w:id="0">
    <w:p w14:paraId="2974A538" w14:textId="77777777" w:rsidR="006B7724" w:rsidRDefault="006B7724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8B9F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D8B0" w14:textId="77777777" w:rsidR="004C39C6" w:rsidRDefault="00B02BF4" w:rsidP="00B02BF4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251E6B28" wp14:editId="1B01B32D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24"/>
    <w:rsid w:val="0006468A"/>
    <w:rsid w:val="00090574"/>
    <w:rsid w:val="000C1C0E"/>
    <w:rsid w:val="000C548A"/>
    <w:rsid w:val="000F7BBE"/>
    <w:rsid w:val="00150DB9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C39C6"/>
    <w:rsid w:val="004D733E"/>
    <w:rsid w:val="004E11DC"/>
    <w:rsid w:val="00525DDD"/>
    <w:rsid w:val="005409AC"/>
    <w:rsid w:val="0055516A"/>
    <w:rsid w:val="0058491B"/>
    <w:rsid w:val="00592EA5"/>
    <w:rsid w:val="005A3170"/>
    <w:rsid w:val="005E0C88"/>
    <w:rsid w:val="005E4BDD"/>
    <w:rsid w:val="00677396"/>
    <w:rsid w:val="0069200F"/>
    <w:rsid w:val="006A65CB"/>
    <w:rsid w:val="006B7724"/>
    <w:rsid w:val="006C3242"/>
    <w:rsid w:val="006C701C"/>
    <w:rsid w:val="006C7CC0"/>
    <w:rsid w:val="006E5F73"/>
    <w:rsid w:val="006F63F7"/>
    <w:rsid w:val="007025C7"/>
    <w:rsid w:val="00706D7A"/>
    <w:rsid w:val="00710015"/>
    <w:rsid w:val="00722F0D"/>
    <w:rsid w:val="0074420E"/>
    <w:rsid w:val="00783E26"/>
    <w:rsid w:val="00793B34"/>
    <w:rsid w:val="007A1910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4A32"/>
    <w:rsid w:val="008A7F84"/>
    <w:rsid w:val="0091702E"/>
    <w:rsid w:val="00923B0C"/>
    <w:rsid w:val="0094021C"/>
    <w:rsid w:val="00952F86"/>
    <w:rsid w:val="00982B28"/>
    <w:rsid w:val="009B1CC0"/>
    <w:rsid w:val="009D313F"/>
    <w:rsid w:val="00A377FA"/>
    <w:rsid w:val="00A47A5A"/>
    <w:rsid w:val="00A6683B"/>
    <w:rsid w:val="00A97F94"/>
    <w:rsid w:val="00AA7EA2"/>
    <w:rsid w:val="00B02BF4"/>
    <w:rsid w:val="00B03099"/>
    <w:rsid w:val="00B05BC8"/>
    <w:rsid w:val="00B1143A"/>
    <w:rsid w:val="00B64B47"/>
    <w:rsid w:val="00BB3CCB"/>
    <w:rsid w:val="00C002DE"/>
    <w:rsid w:val="00C502CD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02121"/>
    <w:rsid w:val="00D10CCF"/>
    <w:rsid w:val="00D37F70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F058DC"/>
    <w:rsid w:val="00F16820"/>
    <w:rsid w:val="00F24FC4"/>
    <w:rsid w:val="00F26008"/>
    <w:rsid w:val="00F2676C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87F96"/>
  <w15:chartTrackingRefBased/>
  <w15:docId w15:val="{F0A14893-7EEF-4639-AA35-682E400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paragraph" w:customStyle="1" w:styleId="Normalaftertitle0">
    <w:name w:val="Normal_after_title"/>
    <w:basedOn w:val="Normal"/>
    <w:next w:val="Normal"/>
    <w:link w:val="NormalaftertitleChar"/>
    <w:uiPriority w:val="99"/>
    <w:rsid w:val="004D733E"/>
    <w:pPr>
      <w:tabs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00" w:after="0" w:line="280" w:lineRule="exact"/>
      <w:textAlignment w:val="baseline"/>
    </w:pPr>
    <w:rPr>
      <w:rFonts w:ascii="Times New Roman" w:eastAsia="Times New Roman" w:hAnsi="Calibri" w:cs="Simplified Arabic"/>
      <w:sz w:val="24"/>
      <w:szCs w:val="30"/>
      <w:lang w:val="fr-CH"/>
    </w:rPr>
  </w:style>
  <w:style w:type="paragraph" w:customStyle="1" w:styleId="Tabletext">
    <w:name w:val="Table_text"/>
    <w:basedOn w:val="Normal"/>
    <w:link w:val="TabletextChar"/>
    <w:rsid w:val="004D733E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Calibri" w:cs="Simplified Arabic"/>
      <w:sz w:val="20"/>
      <w:szCs w:val="30"/>
      <w:lang w:val="fr-CH"/>
    </w:rPr>
  </w:style>
  <w:style w:type="character" w:customStyle="1" w:styleId="TabletextChar">
    <w:name w:val="Table_text Char"/>
    <w:link w:val="Tabletext"/>
    <w:locked/>
    <w:rsid w:val="004D733E"/>
    <w:rPr>
      <w:rFonts w:ascii="Times New Roman" w:eastAsia="Times New Roman" w:hAnsi="Calibri" w:cs="Simplified Arabic"/>
      <w:sz w:val="20"/>
      <w:szCs w:val="30"/>
      <w:lang w:val="fr-CH"/>
    </w:rPr>
  </w:style>
  <w:style w:type="character" w:customStyle="1" w:styleId="NormalaftertitleChar">
    <w:name w:val="Normal_after_title Char"/>
    <w:basedOn w:val="DefaultParagraphFont"/>
    <w:link w:val="Normalaftertitle0"/>
    <w:uiPriority w:val="99"/>
    <w:rsid w:val="004D733E"/>
    <w:rPr>
      <w:rFonts w:ascii="Times New Roman" w:eastAsia="Times New Roman" w:hAnsi="Calibri" w:cs="Simplified Arabic"/>
      <w:sz w:val="24"/>
      <w:szCs w:val="30"/>
      <w:lang w:val="fr-CH"/>
    </w:rPr>
  </w:style>
  <w:style w:type="paragraph" w:customStyle="1" w:styleId="Tablehead0">
    <w:name w:val="Table_head"/>
    <w:basedOn w:val="Normal"/>
    <w:next w:val="Tabletext"/>
    <w:link w:val="TableheadChar"/>
    <w:rsid w:val="004D733E"/>
    <w:pPr>
      <w:keepNext/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Calibri" w:eastAsia="Times New Roman" w:hAnsi="Calibri" w:cs="Calibri"/>
      <w:b/>
      <w:sz w:val="20"/>
      <w:lang w:eastAsia="en-US"/>
    </w:rPr>
  </w:style>
  <w:style w:type="character" w:customStyle="1" w:styleId="TableheadChar">
    <w:name w:val="Table_head Char"/>
    <w:basedOn w:val="DefaultParagraphFont"/>
    <w:link w:val="Tablehead0"/>
    <w:locked/>
    <w:rsid w:val="004D733E"/>
    <w:rPr>
      <w:rFonts w:ascii="Calibri" w:eastAsia="Times New Roman" w:hAnsi="Calibri" w:cs="Calibri"/>
      <w:b/>
      <w:sz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3C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8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58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R%20(BR)\PA_CACE%20Mod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PA_CACE Model.dotx</Template>
  <TotalTime>8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Editors</cp:lastModifiedBy>
  <cp:revision>5</cp:revision>
  <dcterms:created xsi:type="dcterms:W3CDTF">2025-12-02T10:08:00Z</dcterms:created>
  <dcterms:modified xsi:type="dcterms:W3CDTF">2025-12-03T15:02:00Z</dcterms:modified>
</cp:coreProperties>
</file>