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196A58" w14:paraId="14E4449B" w14:textId="77777777" w:rsidTr="00153E23">
        <w:tc>
          <w:tcPr>
            <w:tcW w:w="5000" w:type="pct"/>
            <w:gridSpan w:val="3"/>
          </w:tcPr>
          <w:p w14:paraId="4EF7F580" w14:textId="77777777" w:rsidR="000F7BBE" w:rsidRPr="00196A58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196A58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196A58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196A58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196A58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196A58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196A58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196A58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19921960" w14:textId="77777777" w:rsidR="000F7BBE" w:rsidRPr="00196A58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196A58" w14:paraId="3E086C9A" w14:textId="77777777" w:rsidTr="00153E23">
        <w:tc>
          <w:tcPr>
            <w:tcW w:w="2707" w:type="pct"/>
            <w:gridSpan w:val="2"/>
          </w:tcPr>
          <w:p w14:paraId="1428A1CA" w14:textId="705299D8" w:rsidR="000F7BBE" w:rsidRPr="00196A58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196A58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75D36DB0" w14:textId="4B22CE74" w:rsidR="000F7BBE" w:rsidRPr="00196A58" w:rsidRDefault="000F7BBE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196A58">
              <w:rPr>
                <w:b/>
                <w:bCs/>
                <w:position w:val="2"/>
                <w:lang w:val="en-GB" w:bidi="ar-EG"/>
              </w:rPr>
              <w:t>CACE/</w:t>
            </w:r>
            <w:r w:rsidR="00405556" w:rsidRPr="00196A58">
              <w:rPr>
                <w:b/>
                <w:bCs/>
                <w:position w:val="2"/>
                <w:lang w:val="en-GB" w:bidi="ar-EG"/>
              </w:rPr>
              <w:t>1161</w:t>
            </w:r>
          </w:p>
        </w:tc>
        <w:tc>
          <w:tcPr>
            <w:tcW w:w="2293" w:type="pct"/>
          </w:tcPr>
          <w:p w14:paraId="4B23F8B1" w14:textId="16E1658D" w:rsidR="000F7BBE" w:rsidRPr="00196A58" w:rsidRDefault="00405556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196A58">
              <w:rPr>
                <w:position w:val="2"/>
                <w:lang w:val="fr-FR" w:bidi="ar-EG"/>
              </w:rPr>
              <w:t>10</w:t>
            </w:r>
            <w:r w:rsidR="00F16820" w:rsidRPr="00196A58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196A58">
              <w:rPr>
                <w:rFonts w:hint="cs"/>
                <w:position w:val="2"/>
                <w:rtl/>
                <w:lang w:bidi="ar-SY"/>
              </w:rPr>
              <w:t>نوفمبر</w:t>
            </w:r>
            <w:r w:rsidR="000F7BBE" w:rsidRPr="00196A58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 w:rsidRPr="00196A58">
              <w:rPr>
                <w:position w:val="2"/>
                <w:lang w:bidi="ar-EG"/>
              </w:rPr>
              <w:t>2023</w:t>
            </w:r>
          </w:p>
        </w:tc>
      </w:tr>
      <w:tr w:rsidR="000F7BBE" w:rsidRPr="00196A58" w14:paraId="4BADC1FA" w14:textId="77777777" w:rsidTr="00153E23">
        <w:tc>
          <w:tcPr>
            <w:tcW w:w="5000" w:type="pct"/>
            <w:gridSpan w:val="3"/>
          </w:tcPr>
          <w:p w14:paraId="643B22AA" w14:textId="77777777" w:rsidR="000F7BBE" w:rsidRPr="00196A5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196A58" w14:paraId="27535144" w14:textId="77777777" w:rsidTr="00153E23">
        <w:tc>
          <w:tcPr>
            <w:tcW w:w="5000" w:type="pct"/>
            <w:gridSpan w:val="3"/>
          </w:tcPr>
          <w:p w14:paraId="63F77513" w14:textId="77777777" w:rsidR="000F7BBE" w:rsidRPr="00196A5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196A58" w14:paraId="2C7C6BFA" w14:textId="77777777" w:rsidTr="00153E23">
        <w:tc>
          <w:tcPr>
            <w:tcW w:w="5000" w:type="pct"/>
            <w:gridSpan w:val="3"/>
          </w:tcPr>
          <w:p w14:paraId="42615EBE" w14:textId="614FBC15" w:rsidR="000F7BBE" w:rsidRPr="00196A58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6A58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196A58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196A58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196A58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196A58">
              <w:rPr>
                <w:b/>
                <w:bCs/>
                <w:position w:val="2"/>
                <w:rtl/>
              </w:rPr>
              <w:t>المنتسبين إليه</w:t>
            </w:r>
            <w:r w:rsidRPr="00196A58">
              <w:rPr>
                <w:b/>
                <w:bCs/>
                <w:position w:val="2"/>
                <w:rtl/>
              </w:rPr>
              <w:br/>
            </w:r>
            <w:r w:rsidR="007612E1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والهيئات الأكاديمية المنضمة إليه </w:t>
            </w:r>
            <w:r w:rsidRPr="00196A58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405556" w:rsidRPr="00196A58">
              <w:rPr>
                <w:b/>
                <w:bCs/>
                <w:position w:val="2"/>
                <w:lang w:val="en-GB" w:bidi="ar-EG"/>
              </w:rPr>
              <w:t>3</w:t>
            </w:r>
            <w:r w:rsidRPr="00196A58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196A58" w14:paraId="0F5E7634" w14:textId="77777777" w:rsidTr="00153E23">
        <w:tc>
          <w:tcPr>
            <w:tcW w:w="5000" w:type="pct"/>
            <w:gridSpan w:val="3"/>
          </w:tcPr>
          <w:p w14:paraId="3C471E34" w14:textId="77777777" w:rsidR="000F7BBE" w:rsidRPr="00196A5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196A58" w14:paraId="54A332A8" w14:textId="77777777" w:rsidTr="00153E23">
        <w:tc>
          <w:tcPr>
            <w:tcW w:w="5000" w:type="pct"/>
            <w:gridSpan w:val="3"/>
          </w:tcPr>
          <w:p w14:paraId="35E95D0B" w14:textId="77777777" w:rsidR="000F7BBE" w:rsidRPr="00196A5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196A58" w14:paraId="433A2ED1" w14:textId="77777777" w:rsidTr="00153E23">
        <w:trPr>
          <w:trHeight w:val="452"/>
        </w:trPr>
        <w:tc>
          <w:tcPr>
            <w:tcW w:w="699" w:type="pct"/>
          </w:tcPr>
          <w:p w14:paraId="13DB31B3" w14:textId="77777777" w:rsidR="000F7BBE" w:rsidRPr="00196A58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196A58">
              <w:rPr>
                <w:position w:val="2"/>
                <w:rtl/>
              </w:rPr>
              <w:t>الموضوع</w:t>
            </w:r>
            <w:r w:rsidRPr="00196A58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5B0E4B42" w14:textId="4CB1E5A2" w:rsidR="00D37F70" w:rsidRPr="00196A58" w:rsidRDefault="00D37F70" w:rsidP="00D37F70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196A58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C31110">
              <w:rPr>
                <w:b/>
                <w:bCs/>
                <w:lang w:bidi="ar-EG"/>
              </w:rPr>
              <w:t>3</w:t>
            </w:r>
            <w:r w:rsidRPr="00196A58">
              <w:rPr>
                <w:b/>
                <w:bCs/>
                <w:rtl/>
                <w:lang w:bidi="ar-EG"/>
              </w:rPr>
              <w:t xml:space="preserve"> للاتصالات </w:t>
            </w:r>
            <w:r w:rsidRPr="00830997">
              <w:rPr>
                <w:b/>
                <w:bCs/>
                <w:color w:val="000000" w:themeColor="text1"/>
                <w:rtl/>
                <w:lang w:bidi="ar-EG"/>
              </w:rPr>
              <w:t>الراديوي</w:t>
            </w:r>
            <w:r w:rsidRPr="00830997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ة</w:t>
            </w:r>
            <w:r w:rsidR="00A9243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rtl/>
                </w:rPr>
                <w:alias w:val="SG"/>
                <w:tag w:val="SG"/>
                <w:id w:val="-2083972692"/>
                <w:placeholder>
                  <w:docPart w:val="62A4A03406404111BCDE09685F7BFC3F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color w:val="000000" w:themeColor="text1"/>
                      <w:rtl/>
                    </w:rPr>
                    <w:id w:val="1324467921"/>
                    <w:placeholder>
                      <w:docPart w:val="49825A61C42B4065ABF548E78A29FD87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405556" w:rsidRPr="00830997">
                      <w:rPr>
                        <w:b/>
                        <w:bCs/>
                        <w:color w:val="000000" w:themeColor="text1"/>
                        <w:rtl/>
                      </w:rPr>
                      <w:t>(انتشار الموجات الراديوية)</w:t>
                    </w:r>
                  </w:sdtContent>
                </w:sdt>
              </w:sdtContent>
            </w:sdt>
          </w:p>
          <w:p w14:paraId="57B7DA2F" w14:textId="692B7460" w:rsidR="000F7BBE" w:rsidRPr="00196A58" w:rsidRDefault="00D37F70" w:rsidP="00405556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bidi="ar-EG"/>
              </w:rPr>
            </w:pPr>
            <w:r w:rsidRPr="00196A58">
              <w:rPr>
                <w:rFonts w:hint="cs"/>
                <w:b/>
                <w:bCs/>
                <w:rtl/>
                <w:lang w:bidi="ar-EG"/>
              </w:rPr>
              <w:t>-</w:t>
            </w:r>
            <w:r w:rsidRPr="00196A58">
              <w:rPr>
                <w:b/>
                <w:bCs/>
                <w:rtl/>
                <w:lang w:bidi="ar-EG"/>
              </w:rPr>
              <w:tab/>
            </w:r>
            <w:r w:rsidRPr="00196A58">
              <w:rPr>
                <w:rFonts w:hint="cs"/>
                <w:b/>
                <w:bCs/>
                <w:rtl/>
                <w:lang w:bidi="ar-EG"/>
              </w:rPr>
              <w:t xml:space="preserve">الموافقة على </w:t>
            </w:r>
            <w:r w:rsidRPr="00196A58">
              <w:rPr>
                <w:rFonts w:hint="cs"/>
                <w:b/>
                <w:bCs/>
                <w:rtl/>
              </w:rPr>
              <w:t>مراجعة</w:t>
            </w:r>
            <w:r w:rsidRPr="00196A5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05556" w:rsidRPr="00196A58">
              <w:rPr>
                <w:b/>
                <w:bCs/>
                <w:lang w:bidi="ar-EG"/>
              </w:rPr>
              <w:t>3</w:t>
            </w:r>
            <w:r w:rsidRPr="00196A5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05556" w:rsidRPr="00196A58">
              <w:rPr>
                <w:rFonts w:hint="cs"/>
                <w:b/>
                <w:bCs/>
                <w:rtl/>
                <w:lang w:bidi="ar-EG"/>
              </w:rPr>
              <w:t>توصيات</w:t>
            </w:r>
            <w:r w:rsidRPr="00196A5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196A58">
              <w:rPr>
                <w:rFonts w:hint="cs"/>
                <w:b/>
                <w:bCs/>
                <w:rtl/>
              </w:rPr>
              <w:t>لقطاع الاتصالات</w:t>
            </w:r>
            <w:r w:rsidRPr="00196A58">
              <w:rPr>
                <w:rFonts w:hint="eastAsia"/>
                <w:b/>
                <w:bCs/>
                <w:rtl/>
              </w:rPr>
              <w:t> </w:t>
            </w:r>
            <w:r w:rsidRPr="00196A58">
              <w:rPr>
                <w:rFonts w:hint="cs"/>
                <w:b/>
                <w:bCs/>
                <w:rtl/>
              </w:rPr>
              <w:t>الراديوية</w:t>
            </w:r>
          </w:p>
        </w:tc>
      </w:tr>
      <w:tr w:rsidR="00FC09E8" w:rsidRPr="00196A58" w14:paraId="7F2C6ED9" w14:textId="77777777" w:rsidTr="00153E23">
        <w:trPr>
          <w:trHeight w:val="452"/>
        </w:trPr>
        <w:tc>
          <w:tcPr>
            <w:tcW w:w="699" w:type="pct"/>
          </w:tcPr>
          <w:p w14:paraId="2A22D76D" w14:textId="77777777" w:rsidR="00FC09E8" w:rsidRPr="00196A58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15AF3FBA" w14:textId="77777777" w:rsidR="00FC09E8" w:rsidRPr="00A92431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position w:val="2"/>
                <w:rtl/>
                <w:lang w:bidi="ar-EG"/>
              </w:rPr>
            </w:pPr>
          </w:p>
        </w:tc>
      </w:tr>
    </w:tbl>
    <w:p w14:paraId="66A58872" w14:textId="77777777" w:rsidR="00D02121" w:rsidRPr="00196A58" w:rsidRDefault="00D02121" w:rsidP="00A92431">
      <w:pPr>
        <w:spacing w:before="480"/>
        <w:rPr>
          <w:rtl/>
          <w:lang w:bidi="ar-EG"/>
        </w:rPr>
      </w:pPr>
      <w:r w:rsidRPr="00196A58">
        <w:rPr>
          <w:rFonts w:hint="cs"/>
          <w:rtl/>
          <w:lang w:bidi="ar-EG"/>
        </w:rPr>
        <w:t>تحية طيبة وبعد،</w:t>
      </w:r>
    </w:p>
    <w:p w14:paraId="777062F0" w14:textId="1AD37A5C" w:rsidR="00D02121" w:rsidRPr="00196A58" w:rsidRDefault="00D02121" w:rsidP="00D02121">
      <w:pPr>
        <w:pStyle w:val="Tablelegend"/>
        <w:spacing w:before="120"/>
        <w:rPr>
          <w:rtl/>
          <w:lang w:bidi="ar-EG"/>
        </w:rPr>
      </w:pPr>
      <w:r w:rsidRPr="00196A58">
        <w:rPr>
          <w:rFonts w:hint="cs"/>
          <w:rtl/>
          <w:lang w:bidi="ar-SA"/>
        </w:rPr>
        <w:t xml:space="preserve">تم </w:t>
      </w:r>
      <w:r w:rsidRPr="00196A58">
        <w:rPr>
          <w:rFonts w:hint="cs"/>
          <w:rtl/>
          <w:lang w:bidi="ar-EG"/>
        </w:rPr>
        <w:t>بموجب</w:t>
      </w:r>
      <w:r w:rsidRPr="00196A58">
        <w:rPr>
          <w:rtl/>
          <w:lang w:bidi="ar-EG"/>
        </w:rPr>
        <w:t xml:space="preserve"> </w:t>
      </w:r>
      <w:r w:rsidRPr="00196A58">
        <w:rPr>
          <w:rFonts w:hint="cs"/>
          <w:rtl/>
          <w:lang w:bidi="ar-EG"/>
        </w:rPr>
        <w:t>الرسالة</w:t>
      </w:r>
      <w:r w:rsidRPr="00196A58">
        <w:rPr>
          <w:rtl/>
          <w:lang w:bidi="ar-EG"/>
        </w:rPr>
        <w:t xml:space="preserve"> الإدارية</w:t>
      </w:r>
      <w:r w:rsidRPr="00196A58">
        <w:rPr>
          <w:rFonts w:hint="cs"/>
          <w:rtl/>
          <w:lang w:bidi="ar-EG"/>
        </w:rPr>
        <w:t xml:space="preserve"> المعممة</w:t>
      </w:r>
      <w:r w:rsidRPr="00196A58">
        <w:rPr>
          <w:rtl/>
          <w:lang w:bidi="ar-EG"/>
        </w:rPr>
        <w:t xml:space="preserve"> </w:t>
      </w:r>
      <w:hyperlink r:id="rId8" w:history="1">
        <w:r w:rsidR="00405556" w:rsidRPr="00196A58">
          <w:rPr>
            <w:rFonts w:eastAsia="Times New Roman"/>
            <w:color w:val="0000FF"/>
            <w:u w:val="single"/>
            <w:lang w:eastAsia="en-US" w:bidi="ar-SA"/>
          </w:rPr>
          <w:t>CACE/1154</w:t>
        </w:r>
      </w:hyperlink>
      <w:r w:rsidRPr="00196A58">
        <w:rPr>
          <w:rtl/>
          <w:lang w:bidi="ar-EG"/>
        </w:rPr>
        <w:t xml:space="preserve"> </w:t>
      </w:r>
      <w:r w:rsidRPr="00196A58">
        <w:rPr>
          <w:rFonts w:hint="cs"/>
          <w:rtl/>
          <w:lang w:bidi="ar-EG"/>
        </w:rPr>
        <w:t>المؤرخة</w:t>
      </w:r>
      <w:r w:rsidRPr="00196A58">
        <w:rPr>
          <w:rtl/>
          <w:lang w:bidi="ar-EG"/>
        </w:rPr>
        <w:t xml:space="preserve"> </w:t>
      </w:r>
      <w:r w:rsidR="00405556" w:rsidRPr="00196A58">
        <w:rPr>
          <w:lang w:bidi="ar-EG"/>
        </w:rPr>
        <w:t>2</w:t>
      </w:r>
      <w:r w:rsidRPr="00196A58">
        <w:rPr>
          <w:rFonts w:hint="cs"/>
          <w:rtl/>
          <w:lang w:bidi="ar-EG"/>
        </w:rPr>
        <w:t xml:space="preserve"> </w:t>
      </w:r>
      <w:r w:rsidR="00405556" w:rsidRPr="00196A58">
        <w:rPr>
          <w:rFonts w:hint="cs"/>
          <w:rtl/>
          <w:lang w:bidi="ar-EG"/>
        </w:rPr>
        <w:t>سبتمبر</w:t>
      </w:r>
      <w:r w:rsidRPr="00196A58">
        <w:rPr>
          <w:rFonts w:hint="cs"/>
          <w:rtl/>
          <w:lang w:bidi="ar-EG"/>
        </w:rPr>
        <w:t xml:space="preserve"> </w:t>
      </w:r>
      <w:r w:rsidRPr="00196A58">
        <w:rPr>
          <w:lang w:bidi="ar-EG"/>
        </w:rPr>
        <w:t>20</w:t>
      </w:r>
      <w:r w:rsidR="00405556" w:rsidRPr="00196A58">
        <w:rPr>
          <w:lang w:bidi="ar-EG"/>
        </w:rPr>
        <w:t>25</w:t>
      </w:r>
      <w:r w:rsidRPr="00196A58">
        <w:rPr>
          <w:rtl/>
          <w:lang w:bidi="ar-EG"/>
        </w:rPr>
        <w:t xml:space="preserve">، </w:t>
      </w:r>
      <w:r w:rsidR="00282A94">
        <w:rPr>
          <w:rFonts w:hint="cs"/>
          <w:rtl/>
          <w:lang w:bidi="ar-EG"/>
        </w:rPr>
        <w:t>تقديم</w:t>
      </w:r>
      <w:r w:rsidR="00EE315D">
        <w:rPr>
          <w:rFonts w:hint="cs"/>
          <w:rtl/>
          <w:lang w:bidi="ar-EG"/>
        </w:rPr>
        <w:t xml:space="preserve"> مشاريع </w:t>
      </w:r>
      <w:r w:rsidRPr="00196A58">
        <w:rPr>
          <w:rtl/>
          <w:lang w:bidi="ar-EG"/>
        </w:rPr>
        <w:t xml:space="preserve">مراجعة </w:t>
      </w:r>
      <w:r w:rsidR="00405556" w:rsidRPr="00196A58">
        <w:rPr>
          <w:lang w:bidi="ar-EG"/>
        </w:rPr>
        <w:t>3</w:t>
      </w:r>
      <w:r w:rsidRPr="00196A58">
        <w:rPr>
          <w:rFonts w:hint="cs"/>
          <w:rtl/>
        </w:rPr>
        <w:t xml:space="preserve"> </w:t>
      </w:r>
      <w:r w:rsidR="00405556" w:rsidRPr="00196A58">
        <w:rPr>
          <w:rFonts w:hint="cs"/>
          <w:rtl/>
        </w:rPr>
        <w:t>توصيات</w:t>
      </w:r>
      <w:r w:rsidRPr="00196A58">
        <w:rPr>
          <w:rtl/>
          <w:lang w:bidi="ar-EG"/>
        </w:rPr>
        <w:t xml:space="preserve"> </w:t>
      </w:r>
      <w:r w:rsidRPr="00196A58">
        <w:rPr>
          <w:rFonts w:hint="cs"/>
          <w:rtl/>
          <w:lang w:bidi="ar-EG"/>
        </w:rPr>
        <w:t xml:space="preserve">لقطاع الاتصالات الراديوية </w:t>
      </w:r>
      <w:r w:rsidRPr="00196A58">
        <w:rPr>
          <w:rtl/>
          <w:lang w:bidi="ar-EG"/>
        </w:rPr>
        <w:t>للموافقة عليه</w:t>
      </w:r>
      <w:r w:rsidRPr="00196A58">
        <w:rPr>
          <w:rFonts w:hint="cs"/>
          <w:rtl/>
          <w:lang w:bidi="ar-EG"/>
        </w:rPr>
        <w:t>ا</w:t>
      </w:r>
      <w:r w:rsidRPr="00196A58">
        <w:rPr>
          <w:rtl/>
          <w:lang w:bidi="ar-EG"/>
        </w:rPr>
        <w:t xml:space="preserve"> عن طريق </w:t>
      </w:r>
      <w:r w:rsidRPr="00196A58">
        <w:rPr>
          <w:rFonts w:hint="cs"/>
          <w:rtl/>
          <w:lang w:bidi="ar-EG"/>
        </w:rPr>
        <w:t>المراسلة</w:t>
      </w:r>
      <w:r w:rsidRPr="00196A58">
        <w:rPr>
          <w:rtl/>
          <w:lang w:bidi="ar-EG"/>
        </w:rPr>
        <w:t xml:space="preserve"> وفقاً للقرار</w:t>
      </w:r>
      <w:r w:rsidRPr="00196A58">
        <w:rPr>
          <w:rFonts w:hint="cs"/>
          <w:rtl/>
          <w:lang w:bidi="ar-EG"/>
        </w:rPr>
        <w:t> </w:t>
      </w:r>
      <w:r w:rsidRPr="00196A58">
        <w:rPr>
          <w:lang w:bidi="ar-EG"/>
        </w:rPr>
        <w:t>ITU</w:t>
      </w:r>
      <w:r w:rsidRPr="00196A58">
        <w:rPr>
          <w:lang w:bidi="ar-EG"/>
        </w:rPr>
        <w:sym w:font="Symbol" w:char="F02D"/>
      </w:r>
      <w:r w:rsidRPr="00196A58">
        <w:rPr>
          <w:lang w:bidi="ar-EG"/>
        </w:rPr>
        <w:t>R 1</w:t>
      </w:r>
      <w:r w:rsidRPr="00196A58">
        <w:rPr>
          <w:lang w:bidi="ar-EG"/>
        </w:rPr>
        <w:sym w:font="Symbol" w:char="F02D"/>
      </w:r>
      <w:r w:rsidR="00405556" w:rsidRPr="00196A58">
        <w:rPr>
          <w:lang w:bidi="ar-EG"/>
        </w:rPr>
        <w:t>9</w:t>
      </w:r>
      <w:r w:rsidRPr="00196A58">
        <w:rPr>
          <w:rtl/>
          <w:lang w:bidi="ar-EG"/>
        </w:rPr>
        <w:t xml:space="preserve"> (الفقرة</w:t>
      </w:r>
      <w:r w:rsidRPr="00196A58">
        <w:rPr>
          <w:rFonts w:hint="cs"/>
          <w:rtl/>
          <w:lang w:bidi="ar-EG"/>
        </w:rPr>
        <w:t> </w:t>
      </w:r>
      <w:r w:rsidRPr="00196A58">
        <w:rPr>
          <w:lang w:bidi="ar-EG"/>
        </w:rPr>
        <w:t>3.2.</w:t>
      </w:r>
      <w:r w:rsidR="00405556" w:rsidRPr="00196A58">
        <w:rPr>
          <w:lang w:bidi="ar-EG"/>
        </w:rPr>
        <w:t>6</w:t>
      </w:r>
      <w:r w:rsidRPr="00196A58">
        <w:rPr>
          <w:lang w:bidi="ar-EG"/>
        </w:rPr>
        <w:t>.A2</w:t>
      </w:r>
      <w:r w:rsidRPr="00196A58">
        <w:rPr>
          <w:rtl/>
          <w:lang w:bidi="ar-EG"/>
        </w:rPr>
        <w:t>).</w:t>
      </w:r>
    </w:p>
    <w:p w14:paraId="2D90961D" w14:textId="013ACF4F" w:rsidR="00D02121" w:rsidRPr="00196A58" w:rsidRDefault="00D02121" w:rsidP="00D02121">
      <w:pPr>
        <w:pStyle w:val="Tablelegend"/>
        <w:spacing w:before="120"/>
        <w:rPr>
          <w:rtl/>
          <w:lang w:bidi="ar-EG"/>
        </w:rPr>
      </w:pPr>
      <w:r w:rsidRPr="00196A58">
        <w:rPr>
          <w:rtl/>
          <w:lang w:bidi="ar-EG"/>
        </w:rPr>
        <w:t xml:space="preserve">وقد </w:t>
      </w:r>
      <w:r w:rsidRPr="00196A58">
        <w:rPr>
          <w:rFonts w:hint="cs"/>
          <w:rtl/>
          <w:lang w:bidi="ar-EG"/>
        </w:rPr>
        <w:t>تم</w:t>
      </w:r>
      <w:r w:rsidRPr="00196A58">
        <w:rPr>
          <w:rtl/>
          <w:lang w:bidi="ar-EG"/>
        </w:rPr>
        <w:t xml:space="preserve"> استيفاء الشروط التي </w:t>
      </w:r>
      <w:r w:rsidRPr="00196A58">
        <w:rPr>
          <w:rFonts w:hint="cs"/>
          <w:rtl/>
          <w:lang w:bidi="ar-EG"/>
        </w:rPr>
        <w:t>تحكم</w:t>
      </w:r>
      <w:r w:rsidRPr="00196A58">
        <w:rPr>
          <w:rtl/>
          <w:lang w:bidi="ar-EG"/>
        </w:rPr>
        <w:t xml:space="preserve"> </w:t>
      </w:r>
      <w:r w:rsidRPr="00196A58">
        <w:rPr>
          <w:rFonts w:hint="cs"/>
          <w:rtl/>
          <w:lang w:bidi="ar-EG"/>
        </w:rPr>
        <w:t xml:space="preserve">هذا الإجراء في </w:t>
      </w:r>
      <w:r w:rsidR="00405556" w:rsidRPr="00196A58">
        <w:rPr>
          <w:lang w:bidi="ar-EG"/>
        </w:rPr>
        <w:t>2</w:t>
      </w:r>
      <w:r w:rsidRPr="00196A58">
        <w:rPr>
          <w:rFonts w:hint="cs"/>
          <w:rtl/>
        </w:rPr>
        <w:t xml:space="preserve"> </w:t>
      </w:r>
      <w:r w:rsidR="00405556" w:rsidRPr="00196A58">
        <w:rPr>
          <w:rFonts w:hint="cs"/>
          <w:rtl/>
        </w:rPr>
        <w:t>نوفمبر</w:t>
      </w:r>
      <w:r w:rsidRPr="00196A58">
        <w:rPr>
          <w:rFonts w:hint="cs"/>
          <w:rtl/>
          <w:lang w:bidi="ar-EG"/>
        </w:rPr>
        <w:t xml:space="preserve"> </w:t>
      </w:r>
      <w:r w:rsidRPr="00196A58">
        <w:rPr>
          <w:lang w:bidi="ar-EG"/>
        </w:rPr>
        <w:t>20</w:t>
      </w:r>
      <w:r w:rsidR="00405556" w:rsidRPr="00196A58">
        <w:rPr>
          <w:lang w:bidi="ar-EG"/>
        </w:rPr>
        <w:t>25</w:t>
      </w:r>
      <w:r w:rsidRPr="00196A58">
        <w:rPr>
          <w:rtl/>
          <w:lang w:bidi="ar-EG"/>
        </w:rPr>
        <w:t>.</w:t>
      </w:r>
    </w:p>
    <w:p w14:paraId="1EDB9301" w14:textId="3C77C369" w:rsidR="00D02121" w:rsidRPr="00196A58" w:rsidRDefault="00F3067C" w:rsidP="00F3067C">
      <w:pPr>
        <w:pStyle w:val="Tablelegend"/>
        <w:keepNext/>
        <w:keepLines/>
        <w:spacing w:before="120"/>
        <w:rPr>
          <w:spacing w:val="-2"/>
          <w:lang w:bidi="ar-EG"/>
        </w:rPr>
      </w:pPr>
      <w:r w:rsidRPr="00F534B5">
        <w:rPr>
          <w:spacing w:val="-2"/>
          <w:rtl/>
          <w:lang w:bidi="ar-SA"/>
        </w:rPr>
        <w:t>وسينشر الاتحاد التوصيات الموافَق عليها، ويتضمن الملحق بهذه الرسالة المعممة عناوين هذه التوصيات والأرقام المخصصة لها</w:t>
      </w:r>
      <w:r w:rsidR="00D02121" w:rsidRPr="00F534B5">
        <w:rPr>
          <w:spacing w:val="-2"/>
          <w:rtl/>
          <w:lang w:bidi="ar-EG"/>
        </w:rPr>
        <w:t>.</w:t>
      </w:r>
    </w:p>
    <w:p w14:paraId="68A3573E" w14:textId="77777777" w:rsidR="00D02121" w:rsidRPr="00196A58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 w:rsidRPr="00196A58">
        <w:rPr>
          <w:rFonts w:hint="cs"/>
          <w:rtl/>
          <w:lang w:bidi="ar-EG"/>
        </w:rPr>
        <w:t>وتفضلوا بقبول فائق التقدير والاحترام.</w:t>
      </w:r>
    </w:p>
    <w:p w14:paraId="5D56C31B" w14:textId="77777777" w:rsidR="00D02121" w:rsidRPr="00196A58" w:rsidRDefault="00D02121" w:rsidP="003C0B65">
      <w:pPr>
        <w:spacing w:before="1200"/>
        <w:jc w:val="left"/>
      </w:pPr>
      <w:r w:rsidRPr="00196A58">
        <w:rPr>
          <w:rtl/>
        </w:rPr>
        <w:t>ماريو مانيفيتش</w:t>
      </w:r>
      <w:r w:rsidRPr="00196A58">
        <w:rPr>
          <w:rtl/>
        </w:rPr>
        <w:br/>
      </w:r>
      <w:r w:rsidRPr="00196A58">
        <w:rPr>
          <w:rFonts w:hint="cs"/>
          <w:rtl/>
        </w:rPr>
        <w:t>المدير</w:t>
      </w:r>
    </w:p>
    <w:p w14:paraId="6487DDFD" w14:textId="5AF7EF0D" w:rsidR="00D02121" w:rsidRPr="00196A58" w:rsidRDefault="00D02121" w:rsidP="00043E08">
      <w:pPr>
        <w:spacing w:before="2400"/>
        <w:rPr>
          <w:lang w:bidi="ar-EG"/>
        </w:rPr>
      </w:pPr>
      <w:r w:rsidRPr="00196A58">
        <w:rPr>
          <w:rFonts w:hint="cs"/>
          <w:b/>
          <w:bCs/>
          <w:rtl/>
          <w:lang w:bidi="ar-EG"/>
        </w:rPr>
        <w:t>الملحق</w:t>
      </w:r>
      <w:r w:rsidRPr="00196A58">
        <w:rPr>
          <w:rFonts w:hint="cs"/>
          <w:rtl/>
          <w:lang w:bidi="ar-EG"/>
        </w:rPr>
        <w:t xml:space="preserve">: </w:t>
      </w:r>
      <w:r w:rsidR="00405556" w:rsidRPr="00196A58">
        <w:rPr>
          <w:lang w:bidi="ar-EG"/>
        </w:rPr>
        <w:t>1</w:t>
      </w:r>
    </w:p>
    <w:p w14:paraId="4B5C246D" w14:textId="77777777" w:rsidR="00FC09E8" w:rsidRPr="00196A58" w:rsidRDefault="00FC09E8" w:rsidP="007A1910">
      <w:pPr>
        <w:rPr>
          <w:rtl/>
        </w:rPr>
      </w:pPr>
      <w:r w:rsidRPr="00196A58">
        <w:rPr>
          <w:rtl/>
        </w:rPr>
        <w:br w:type="page"/>
      </w:r>
    </w:p>
    <w:p w14:paraId="55186B90" w14:textId="75E18850" w:rsidR="00196A58" w:rsidRPr="00196A58" w:rsidRDefault="00196A58" w:rsidP="00CE11C2">
      <w:pPr>
        <w:pStyle w:val="AnnexNotitle"/>
        <w:rPr>
          <w:rtl/>
        </w:rPr>
      </w:pPr>
      <w:r w:rsidRPr="00196A58">
        <w:rPr>
          <w:rFonts w:hint="cs"/>
          <w:rtl/>
        </w:rPr>
        <w:lastRenderedPageBreak/>
        <w:t>الملحق</w:t>
      </w:r>
      <w:r w:rsidRPr="00196A58">
        <w:rPr>
          <w:rtl/>
          <w:lang w:bidi="ar-EG"/>
        </w:rPr>
        <w:br/>
      </w:r>
      <w:r w:rsidRPr="00196A58">
        <w:rPr>
          <w:rtl/>
          <w:lang w:bidi="ar-EG"/>
        </w:rPr>
        <w:br/>
      </w:r>
      <w:r w:rsidRPr="00196A58">
        <w:rPr>
          <w:rFonts w:hint="cs"/>
          <w:rtl/>
        </w:rPr>
        <w:t>عناوين</w:t>
      </w:r>
      <w:r w:rsidRPr="00196A58">
        <w:rPr>
          <w:rFonts w:hint="cs"/>
          <w:rtl/>
          <w:lang w:bidi="ar-EG"/>
        </w:rPr>
        <w:t xml:space="preserve"> </w:t>
      </w:r>
      <w:r w:rsidRPr="00196A58">
        <w:rPr>
          <w:rFonts w:hint="cs"/>
          <w:rtl/>
        </w:rPr>
        <w:t>التوصيات الموافَق عليها لقطاع الاتصالات الراديوية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121"/>
      </w:tblGrid>
      <w:tr w:rsidR="00196A58" w:rsidRPr="00196A58" w14:paraId="4F26FC0B" w14:textId="77777777" w:rsidTr="000B4F13">
        <w:tc>
          <w:tcPr>
            <w:tcW w:w="2830" w:type="dxa"/>
            <w:vAlign w:val="center"/>
          </w:tcPr>
          <w:p w14:paraId="3DA97323" w14:textId="77777777" w:rsidR="00196A58" w:rsidRPr="00196A58" w:rsidRDefault="00196A58" w:rsidP="00196A58">
            <w:pPr>
              <w:keepNext/>
              <w:spacing w:before="60" w:after="60" w:line="300" w:lineRule="exact"/>
              <w:jc w:val="center"/>
              <w:rPr>
                <w:b/>
                <w:bCs/>
                <w:position w:val="2"/>
                <w:sz w:val="20"/>
                <w:szCs w:val="20"/>
                <w:rtl/>
              </w:rPr>
            </w:pPr>
            <w:r w:rsidRPr="00196A58">
              <w:rPr>
                <w:b/>
                <w:bCs/>
                <w:position w:val="2"/>
                <w:sz w:val="20"/>
                <w:szCs w:val="20"/>
                <w:rtl/>
              </w:rPr>
              <w:t>توصية قطاع الاتصالات الراديوية</w:t>
            </w:r>
            <w:r w:rsidRPr="00196A58">
              <w:rPr>
                <w:b/>
                <w:bCs/>
                <w:position w:val="2"/>
                <w:sz w:val="20"/>
                <w:szCs w:val="20"/>
                <w:rtl/>
              </w:rPr>
              <w:br/>
            </w:r>
            <w:r w:rsidRPr="00196A58">
              <w:rPr>
                <w:b/>
                <w:bCs/>
                <w:position w:val="2"/>
                <w:sz w:val="20"/>
                <w:szCs w:val="20"/>
              </w:rPr>
              <w:t>(ITU-R)</w:t>
            </w:r>
          </w:p>
        </w:tc>
        <w:tc>
          <w:tcPr>
            <w:tcW w:w="4678" w:type="dxa"/>
            <w:vAlign w:val="center"/>
          </w:tcPr>
          <w:p w14:paraId="28B2CD46" w14:textId="77777777" w:rsidR="00196A58" w:rsidRPr="00196A58" w:rsidRDefault="00196A58" w:rsidP="00196A58">
            <w:pPr>
              <w:keepNext/>
              <w:spacing w:before="60" w:after="60" w:line="300" w:lineRule="exact"/>
              <w:jc w:val="center"/>
              <w:rPr>
                <w:b/>
                <w:bCs/>
                <w:position w:val="2"/>
                <w:sz w:val="20"/>
                <w:szCs w:val="20"/>
                <w:lang w:val="en-GB"/>
              </w:rPr>
            </w:pPr>
            <w:r w:rsidRPr="00196A58">
              <w:rPr>
                <w:b/>
                <w:bCs/>
                <w:position w:val="2"/>
                <w:sz w:val="20"/>
                <w:szCs w:val="20"/>
                <w:rtl/>
                <w:lang w:val="en-GB"/>
              </w:rPr>
              <w:t>العنوان</w:t>
            </w:r>
          </w:p>
        </w:tc>
        <w:tc>
          <w:tcPr>
            <w:tcW w:w="2121" w:type="dxa"/>
            <w:vAlign w:val="center"/>
          </w:tcPr>
          <w:p w14:paraId="6E79BBD0" w14:textId="77777777" w:rsidR="00196A58" w:rsidRPr="00196A58" w:rsidRDefault="00196A58" w:rsidP="00196A58">
            <w:pPr>
              <w:keepNext/>
              <w:spacing w:before="60" w:after="60" w:line="300" w:lineRule="exact"/>
              <w:jc w:val="center"/>
              <w:rPr>
                <w:b/>
                <w:bCs/>
                <w:position w:val="2"/>
                <w:sz w:val="20"/>
                <w:szCs w:val="20"/>
                <w:lang w:val="en-GB"/>
              </w:rPr>
            </w:pPr>
            <w:r w:rsidRPr="00196A58">
              <w:rPr>
                <w:b/>
                <w:bCs/>
                <w:position w:val="2"/>
                <w:sz w:val="20"/>
                <w:szCs w:val="20"/>
                <w:rtl/>
                <w:lang w:val="en-GB"/>
              </w:rPr>
              <w:t>الوثيقة</w:t>
            </w:r>
          </w:p>
        </w:tc>
      </w:tr>
      <w:tr w:rsidR="00196A58" w:rsidRPr="00196A58" w14:paraId="7B3967A0" w14:textId="77777777" w:rsidTr="000B4F13">
        <w:tc>
          <w:tcPr>
            <w:tcW w:w="2830" w:type="dxa"/>
          </w:tcPr>
          <w:p w14:paraId="25A017FA" w14:textId="00FF6320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val="en-GB" w:bidi="ar-SY"/>
              </w:rPr>
            </w:pPr>
            <w:r w:rsidRPr="00CE11C2">
              <w:rPr>
                <w:sz w:val="20"/>
                <w:szCs w:val="20"/>
                <w:lang w:val="en-GB"/>
              </w:rPr>
              <w:t>P.526-15</w:t>
            </w:r>
          </w:p>
        </w:tc>
        <w:tc>
          <w:tcPr>
            <w:tcW w:w="4678" w:type="dxa"/>
          </w:tcPr>
          <w:p w14:paraId="09C48D78" w14:textId="23BE1960" w:rsidR="00196A58" w:rsidRPr="00CE11C2" w:rsidRDefault="00196A58" w:rsidP="00196A58">
            <w:pPr>
              <w:spacing w:before="60" w:after="60" w:line="300" w:lineRule="exact"/>
              <w:jc w:val="left"/>
              <w:rPr>
                <w:position w:val="2"/>
                <w:sz w:val="20"/>
                <w:szCs w:val="20"/>
                <w:rtl/>
                <w:lang w:val="en-GB" w:bidi="ar-SY"/>
              </w:rPr>
            </w:pPr>
            <w:r w:rsidRPr="00CE11C2">
              <w:rPr>
                <w:color w:val="000000"/>
                <w:sz w:val="20"/>
                <w:szCs w:val="20"/>
                <w:rtl/>
              </w:rPr>
              <w:t>الانتشار بالانعراج</w:t>
            </w:r>
          </w:p>
        </w:tc>
        <w:tc>
          <w:tcPr>
            <w:tcW w:w="2121" w:type="dxa"/>
          </w:tcPr>
          <w:p w14:paraId="5473D82F" w14:textId="5FBCC2A2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val="en-GB" w:bidi="ar-SY"/>
              </w:rPr>
            </w:pPr>
            <w:r w:rsidRPr="00CE11C2">
              <w:rPr>
                <w:sz w:val="20"/>
                <w:szCs w:val="20"/>
                <w:lang w:val="en-GB"/>
              </w:rPr>
              <w:t>3/29</w:t>
            </w:r>
            <w:r w:rsidRPr="00CE11C2">
              <w:rPr>
                <w:position w:val="2"/>
                <w:sz w:val="20"/>
                <w:szCs w:val="20"/>
                <w:lang w:bidi="ar-SY"/>
              </w:rPr>
              <w:t>(Rev.1)</w:t>
            </w:r>
          </w:p>
        </w:tc>
      </w:tr>
      <w:tr w:rsidR="00196A58" w:rsidRPr="00196A58" w14:paraId="7ADA3055" w14:textId="77777777" w:rsidTr="000B4F13">
        <w:tc>
          <w:tcPr>
            <w:tcW w:w="2830" w:type="dxa"/>
          </w:tcPr>
          <w:p w14:paraId="699145BA" w14:textId="20B091BB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CE11C2">
              <w:rPr>
                <w:sz w:val="20"/>
                <w:szCs w:val="20"/>
                <w:lang w:val="en-GB"/>
              </w:rPr>
              <w:t>P.311-18</w:t>
            </w:r>
          </w:p>
        </w:tc>
        <w:tc>
          <w:tcPr>
            <w:tcW w:w="4678" w:type="dxa"/>
          </w:tcPr>
          <w:p w14:paraId="052CCFE2" w14:textId="66E2A708" w:rsidR="00196A58" w:rsidRPr="00CE11C2" w:rsidRDefault="00196A58" w:rsidP="00196A58">
            <w:pPr>
              <w:spacing w:before="60" w:after="60" w:line="300" w:lineRule="exact"/>
              <w:jc w:val="left"/>
              <w:rPr>
                <w:position w:val="2"/>
                <w:sz w:val="20"/>
                <w:szCs w:val="20"/>
                <w:rtl/>
                <w:lang w:val="en-GB" w:bidi="ar-SY"/>
              </w:rPr>
            </w:pPr>
            <w:r w:rsidRPr="00CE11C2">
              <w:rPr>
                <w:color w:val="000000"/>
                <w:sz w:val="20"/>
                <w:szCs w:val="20"/>
                <w:rtl/>
              </w:rPr>
              <w:t>حيازة البيانات في الدراسات المتعلقة بانتشار الموجات الراديوية وعرضها وتحليلها</w:t>
            </w:r>
          </w:p>
        </w:tc>
        <w:tc>
          <w:tcPr>
            <w:tcW w:w="2121" w:type="dxa"/>
          </w:tcPr>
          <w:p w14:paraId="232FC661" w14:textId="2C1DBAD8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CE11C2">
              <w:rPr>
                <w:sz w:val="20"/>
                <w:szCs w:val="20"/>
                <w:lang w:val="en-GB"/>
              </w:rPr>
              <w:t>3/48</w:t>
            </w:r>
            <w:r w:rsidRPr="00CE11C2">
              <w:rPr>
                <w:position w:val="2"/>
                <w:sz w:val="20"/>
                <w:szCs w:val="20"/>
                <w:lang w:bidi="ar-SY"/>
              </w:rPr>
              <w:t>(Rev.2)</w:t>
            </w:r>
          </w:p>
        </w:tc>
      </w:tr>
      <w:tr w:rsidR="00196A58" w:rsidRPr="00196A58" w14:paraId="1FCB5D52" w14:textId="77777777" w:rsidTr="000B4F13">
        <w:tc>
          <w:tcPr>
            <w:tcW w:w="2830" w:type="dxa"/>
          </w:tcPr>
          <w:p w14:paraId="6D6651AA" w14:textId="672A947D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CE11C2">
              <w:rPr>
                <w:sz w:val="20"/>
                <w:szCs w:val="20"/>
                <w:lang w:val="en-GB"/>
              </w:rPr>
              <w:t>P.1144-12</w:t>
            </w:r>
          </w:p>
        </w:tc>
        <w:tc>
          <w:tcPr>
            <w:tcW w:w="4678" w:type="dxa"/>
          </w:tcPr>
          <w:p w14:paraId="0957CEB0" w14:textId="0B356E83" w:rsidR="00196A58" w:rsidRPr="00CE11C2" w:rsidRDefault="00196A58" w:rsidP="00196A58">
            <w:pPr>
              <w:spacing w:before="60" w:after="60" w:line="300" w:lineRule="exact"/>
              <w:jc w:val="left"/>
              <w:rPr>
                <w:spacing w:val="-2"/>
                <w:position w:val="2"/>
                <w:sz w:val="20"/>
                <w:szCs w:val="20"/>
                <w:rtl/>
                <w:lang w:val="en-GB" w:bidi="ar-SY"/>
              </w:rPr>
            </w:pPr>
            <w:r w:rsidRPr="00CE11C2">
              <w:rPr>
                <w:color w:val="000000"/>
                <w:spacing w:val="-2"/>
                <w:sz w:val="20"/>
                <w:szCs w:val="20"/>
                <w:rtl/>
              </w:rPr>
              <w:t>مبادئ توجيهية لتطبيق الأساليب العددية المستخدمة في أساليب الانتشار لدى لجنة الدراسات 3 للاتصالات الراديوية</w:t>
            </w:r>
          </w:p>
        </w:tc>
        <w:tc>
          <w:tcPr>
            <w:tcW w:w="2121" w:type="dxa"/>
          </w:tcPr>
          <w:p w14:paraId="08A0E705" w14:textId="42C05CB5" w:rsidR="00196A58" w:rsidRPr="00CE11C2" w:rsidRDefault="00196A58" w:rsidP="00196A58">
            <w:pPr>
              <w:spacing w:before="60" w:after="60" w:line="30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CE11C2">
              <w:rPr>
                <w:sz w:val="20"/>
                <w:szCs w:val="20"/>
                <w:lang w:val="en-GB"/>
              </w:rPr>
              <w:t>3/49</w:t>
            </w:r>
            <w:r w:rsidRPr="00CE11C2">
              <w:rPr>
                <w:position w:val="2"/>
                <w:sz w:val="20"/>
                <w:szCs w:val="20"/>
                <w:lang w:bidi="ar-SY"/>
              </w:rPr>
              <w:t>(Rev.1)</w:t>
            </w:r>
          </w:p>
        </w:tc>
      </w:tr>
    </w:tbl>
    <w:p w14:paraId="75CEA916" w14:textId="727DB9C8" w:rsidR="003B5733" w:rsidRDefault="003B5733" w:rsidP="003B5733">
      <w:pPr>
        <w:spacing w:before="600"/>
        <w:jc w:val="center"/>
        <w:rPr>
          <w:lang w:bidi="ar-EG"/>
        </w:rPr>
      </w:pPr>
      <w:r w:rsidRPr="00196A58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CE7D" w14:textId="77777777" w:rsidR="00405556" w:rsidRDefault="00405556" w:rsidP="006C3242">
      <w:pPr>
        <w:spacing w:before="0" w:line="240" w:lineRule="auto"/>
      </w:pPr>
      <w:r>
        <w:separator/>
      </w:r>
    </w:p>
  </w:endnote>
  <w:endnote w:type="continuationSeparator" w:id="0">
    <w:p w14:paraId="68E201A4" w14:textId="77777777" w:rsidR="00405556" w:rsidRDefault="0040555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9FA4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</w:t>
    </w:r>
    <w:r w:rsidRPr="003C0B65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r w:rsidRPr="003C0B65">
      <w:rPr>
        <w:rFonts w:ascii="Calibri" w:eastAsia="Times New Roman" w:hAnsi="Calibri" w:cs="Calibri"/>
        <w:color w:val="3E8EDE"/>
        <w:sz w:val="19"/>
        <w:szCs w:val="19"/>
        <w:lang w:val="fr-CH" w:eastAsia="en-US"/>
      </w:rPr>
      <w:t>Fax: +41 22 733 7256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A79B" w14:textId="77777777" w:rsidR="00405556" w:rsidRDefault="00405556" w:rsidP="006C3242">
      <w:pPr>
        <w:spacing w:before="0" w:line="240" w:lineRule="auto"/>
      </w:pPr>
      <w:r>
        <w:separator/>
      </w:r>
    </w:p>
  </w:footnote>
  <w:footnote w:type="continuationSeparator" w:id="0">
    <w:p w14:paraId="5A0E84FF" w14:textId="77777777" w:rsidR="00405556" w:rsidRDefault="0040555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0BE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9CC7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47CFB2D9" wp14:editId="060CFB1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5979745">
    <w:abstractNumId w:val="9"/>
  </w:num>
  <w:num w:numId="2" w16cid:durableId="1268079431">
    <w:abstractNumId w:val="7"/>
  </w:num>
  <w:num w:numId="3" w16cid:durableId="97988270">
    <w:abstractNumId w:val="6"/>
  </w:num>
  <w:num w:numId="4" w16cid:durableId="1050616835">
    <w:abstractNumId w:val="5"/>
  </w:num>
  <w:num w:numId="5" w16cid:durableId="59597303">
    <w:abstractNumId w:val="4"/>
  </w:num>
  <w:num w:numId="6" w16cid:durableId="827133172">
    <w:abstractNumId w:val="8"/>
  </w:num>
  <w:num w:numId="7" w16cid:durableId="668292403">
    <w:abstractNumId w:val="3"/>
  </w:num>
  <w:num w:numId="8" w16cid:durableId="704401705">
    <w:abstractNumId w:val="2"/>
  </w:num>
  <w:num w:numId="9" w16cid:durableId="1454325545">
    <w:abstractNumId w:val="1"/>
  </w:num>
  <w:num w:numId="10" w16cid:durableId="664667559">
    <w:abstractNumId w:val="0"/>
  </w:num>
  <w:num w:numId="11" w16cid:durableId="2042002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56"/>
    <w:rsid w:val="00043E08"/>
    <w:rsid w:val="0006468A"/>
    <w:rsid w:val="00090574"/>
    <w:rsid w:val="000C1C0E"/>
    <w:rsid w:val="000C28C2"/>
    <w:rsid w:val="000C548A"/>
    <w:rsid w:val="000F7BBE"/>
    <w:rsid w:val="00150DB9"/>
    <w:rsid w:val="00196A58"/>
    <w:rsid w:val="001C0169"/>
    <w:rsid w:val="001D1D50"/>
    <w:rsid w:val="001D6745"/>
    <w:rsid w:val="001E446E"/>
    <w:rsid w:val="00206353"/>
    <w:rsid w:val="002154EE"/>
    <w:rsid w:val="002276D2"/>
    <w:rsid w:val="0023283D"/>
    <w:rsid w:val="0026373E"/>
    <w:rsid w:val="00271C43"/>
    <w:rsid w:val="00282A94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C0B65"/>
    <w:rsid w:val="003F4B29"/>
    <w:rsid w:val="00405556"/>
    <w:rsid w:val="004111FB"/>
    <w:rsid w:val="0042686F"/>
    <w:rsid w:val="004317D8"/>
    <w:rsid w:val="00434183"/>
    <w:rsid w:val="00436387"/>
    <w:rsid w:val="00443869"/>
    <w:rsid w:val="00447F32"/>
    <w:rsid w:val="004563AF"/>
    <w:rsid w:val="004C1084"/>
    <w:rsid w:val="004C39C6"/>
    <w:rsid w:val="004E11DC"/>
    <w:rsid w:val="00525DDD"/>
    <w:rsid w:val="005409AC"/>
    <w:rsid w:val="0055516A"/>
    <w:rsid w:val="0058491B"/>
    <w:rsid w:val="00592EA5"/>
    <w:rsid w:val="005A3170"/>
    <w:rsid w:val="00603B5F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612E1"/>
    <w:rsid w:val="00783E26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30997"/>
    <w:rsid w:val="00840B10"/>
    <w:rsid w:val="008513CB"/>
    <w:rsid w:val="008A4A32"/>
    <w:rsid w:val="008A7F84"/>
    <w:rsid w:val="0091702E"/>
    <w:rsid w:val="00923B0C"/>
    <w:rsid w:val="0094021C"/>
    <w:rsid w:val="00952F86"/>
    <w:rsid w:val="0096136A"/>
    <w:rsid w:val="00982B28"/>
    <w:rsid w:val="009D313F"/>
    <w:rsid w:val="00A47A5A"/>
    <w:rsid w:val="00A6683B"/>
    <w:rsid w:val="00A92431"/>
    <w:rsid w:val="00A97F94"/>
    <w:rsid w:val="00AA7EA2"/>
    <w:rsid w:val="00AC5C73"/>
    <w:rsid w:val="00B02BF4"/>
    <w:rsid w:val="00B03099"/>
    <w:rsid w:val="00B05BC8"/>
    <w:rsid w:val="00B1143A"/>
    <w:rsid w:val="00B5614D"/>
    <w:rsid w:val="00B64B47"/>
    <w:rsid w:val="00C002DE"/>
    <w:rsid w:val="00C30BA9"/>
    <w:rsid w:val="00C31110"/>
    <w:rsid w:val="00C502CD"/>
    <w:rsid w:val="00C53BF8"/>
    <w:rsid w:val="00C66157"/>
    <w:rsid w:val="00C674FE"/>
    <w:rsid w:val="00C67501"/>
    <w:rsid w:val="00C75633"/>
    <w:rsid w:val="00CE11C2"/>
    <w:rsid w:val="00CE2EE1"/>
    <w:rsid w:val="00CE3349"/>
    <w:rsid w:val="00CE36E5"/>
    <w:rsid w:val="00CF27F5"/>
    <w:rsid w:val="00CF3FFD"/>
    <w:rsid w:val="00D02121"/>
    <w:rsid w:val="00D10CCF"/>
    <w:rsid w:val="00D37F70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EE315D"/>
    <w:rsid w:val="00F058DC"/>
    <w:rsid w:val="00F16820"/>
    <w:rsid w:val="00F24FC4"/>
    <w:rsid w:val="00F2676C"/>
    <w:rsid w:val="00F3067C"/>
    <w:rsid w:val="00F534B5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0279B7"/>
  <w15:chartTrackingRefBased/>
  <w15:docId w15:val="{B91989DA-8EEF-417A-8478-813C0BC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4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A4A03406404111BCDE09685F7B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C534-4C3F-43F7-B451-FC7EF3C90CD5}"/>
      </w:docPartPr>
      <w:docPartBody>
        <w:p w:rsidR="00D900B2" w:rsidRDefault="00D900B2">
          <w:pPr>
            <w:pStyle w:val="62A4A03406404111BCDE09685F7BFC3F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25A61C42B4065ABF548E78A29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08B0-D785-4689-93E3-25050F95BF1F}"/>
      </w:docPartPr>
      <w:docPartBody>
        <w:p w:rsidR="00D900B2" w:rsidRDefault="00D900B2">
          <w:pPr>
            <w:pStyle w:val="49825A61C42B4065ABF548E78A29FD87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B2"/>
    <w:rsid w:val="00C30BA9"/>
    <w:rsid w:val="00D9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A4A03406404111BCDE09685F7BFC3F">
    <w:name w:val="62A4A03406404111BCDE09685F7BFC3F"/>
  </w:style>
  <w:style w:type="paragraph" w:customStyle="1" w:styleId="49825A61C42B4065ABF548E78A29FD87">
    <w:name w:val="49825A61C42B4065ABF548E78A29F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23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Arabic_HK</dc:creator>
  <cp:keywords/>
  <dc:description/>
  <cp:lastModifiedBy>Author</cp:lastModifiedBy>
  <cp:revision>7</cp:revision>
  <dcterms:created xsi:type="dcterms:W3CDTF">2025-11-05T13:29:00Z</dcterms:created>
  <dcterms:modified xsi:type="dcterms:W3CDTF">2025-11-07T14:41:00Z</dcterms:modified>
</cp:coreProperties>
</file>