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7B44F6" w14:paraId="29773946" w14:textId="77777777" w:rsidTr="00153E23">
        <w:tc>
          <w:tcPr>
            <w:tcW w:w="5000" w:type="pct"/>
            <w:gridSpan w:val="3"/>
          </w:tcPr>
          <w:p w14:paraId="39D7D3A2" w14:textId="77777777" w:rsidR="000F7BBE" w:rsidRPr="007B44F6" w:rsidRDefault="000F7BBE" w:rsidP="00F16820">
            <w:pPr>
              <w:spacing w:before="240" w:line="340" w:lineRule="exact"/>
              <w:rPr>
                <w:b/>
                <w:bCs/>
                <w:color w:val="808080" w:themeColor="background1" w:themeShade="80"/>
                <w:sz w:val="28"/>
                <w:szCs w:val="28"/>
                <w:rtl/>
                <w:lang w:bidi="ar-EG"/>
              </w:rPr>
            </w:pPr>
            <w:r w:rsidRPr="007B44F6">
              <w:rPr>
                <w:b/>
                <w:bCs/>
                <w:color w:val="808080" w:themeColor="background1" w:themeShade="80"/>
                <w:sz w:val="28"/>
                <w:szCs w:val="28"/>
                <w:rtl/>
              </w:rPr>
              <w:t>مكتب</w:t>
            </w:r>
            <w:r w:rsidRPr="007B44F6">
              <w:rPr>
                <w:rFonts w:hint="cs"/>
                <w:b/>
                <w:bCs/>
                <w:color w:val="808080" w:themeColor="background1" w:themeShade="80"/>
                <w:sz w:val="28"/>
                <w:szCs w:val="28"/>
                <w:rtl/>
              </w:rPr>
              <w:t xml:space="preserve"> </w:t>
            </w:r>
            <w:r w:rsidRPr="007B44F6">
              <w:rPr>
                <w:b/>
                <w:bCs/>
                <w:color w:val="808080" w:themeColor="background1" w:themeShade="80"/>
                <w:sz w:val="28"/>
                <w:szCs w:val="28"/>
                <w:rtl/>
              </w:rPr>
              <w:t>الاتصالات</w:t>
            </w:r>
            <w:r w:rsidRPr="007B44F6">
              <w:rPr>
                <w:rFonts w:hint="cs"/>
                <w:b/>
                <w:bCs/>
                <w:color w:val="808080" w:themeColor="background1" w:themeShade="80"/>
                <w:sz w:val="28"/>
                <w:szCs w:val="28"/>
                <w:rtl/>
              </w:rPr>
              <w:t xml:space="preserve"> </w:t>
            </w:r>
            <w:r w:rsidRPr="007B44F6">
              <w:rPr>
                <w:b/>
                <w:bCs/>
                <w:color w:val="808080" w:themeColor="background1" w:themeShade="80"/>
                <w:sz w:val="28"/>
                <w:szCs w:val="28"/>
                <w:rtl/>
              </w:rPr>
              <w:t>الراديوية</w:t>
            </w:r>
            <w:r w:rsidRPr="007B44F6">
              <w:rPr>
                <w:rFonts w:hint="cs"/>
                <w:b/>
                <w:bCs/>
                <w:color w:val="808080" w:themeColor="background1" w:themeShade="80"/>
                <w:sz w:val="28"/>
                <w:szCs w:val="28"/>
                <w:rtl/>
              </w:rPr>
              <w:t xml:space="preserve"> </w:t>
            </w:r>
            <w:r w:rsidRPr="007B44F6">
              <w:rPr>
                <w:b/>
                <w:bCs/>
                <w:color w:val="808080" w:themeColor="background1" w:themeShade="80"/>
                <w:sz w:val="28"/>
                <w:szCs w:val="28"/>
                <w:lang w:bidi="ar-EG"/>
              </w:rPr>
              <w:t>(BR)</w:t>
            </w:r>
          </w:p>
          <w:p w14:paraId="27DECD50" w14:textId="77777777" w:rsidR="000F7BBE" w:rsidRPr="007B44F6" w:rsidRDefault="000F7BBE" w:rsidP="000F7BBE">
            <w:pPr>
              <w:rPr>
                <w:b/>
                <w:bCs/>
                <w:rtl/>
                <w:lang w:bidi="ar-EG"/>
              </w:rPr>
            </w:pPr>
          </w:p>
        </w:tc>
      </w:tr>
      <w:tr w:rsidR="000F7BBE" w:rsidRPr="007B44F6" w14:paraId="428469DA" w14:textId="77777777" w:rsidTr="00153E23">
        <w:tc>
          <w:tcPr>
            <w:tcW w:w="2707" w:type="pct"/>
            <w:gridSpan w:val="2"/>
          </w:tcPr>
          <w:p w14:paraId="03C7E945" w14:textId="6874BF31" w:rsidR="000F7BBE" w:rsidRPr="007B44F6" w:rsidRDefault="000F7BBE" w:rsidP="00181ECD">
            <w:pPr>
              <w:spacing w:before="80" w:line="300" w:lineRule="exact"/>
              <w:jc w:val="left"/>
              <w:rPr>
                <w:position w:val="2"/>
                <w:rtl/>
                <w:lang w:bidi="ar-SY"/>
              </w:rPr>
            </w:pPr>
            <w:r w:rsidRPr="007B44F6">
              <w:rPr>
                <w:rFonts w:hint="cs"/>
                <w:position w:val="2"/>
                <w:rtl/>
                <w:lang w:bidi="ar-AE"/>
              </w:rPr>
              <w:t>الرسالة الإدارية المعممة</w:t>
            </w:r>
            <w:r w:rsidR="00181ECD">
              <w:rPr>
                <w:position w:val="2"/>
                <w:rtl/>
                <w:lang w:bidi="ar-EG"/>
              </w:rPr>
              <w:br/>
            </w:r>
            <w:r w:rsidRPr="007B44F6">
              <w:rPr>
                <w:b/>
                <w:bCs/>
                <w:position w:val="2"/>
                <w:lang w:val="en-GB" w:bidi="ar-EG"/>
              </w:rPr>
              <w:t>CACE/</w:t>
            </w:r>
            <w:r w:rsidR="007B44F6">
              <w:rPr>
                <w:b/>
                <w:bCs/>
                <w:position w:val="2"/>
                <w:lang w:val="en-GB" w:bidi="ar-EG"/>
              </w:rPr>
              <w:t>1160</w:t>
            </w:r>
          </w:p>
        </w:tc>
        <w:tc>
          <w:tcPr>
            <w:tcW w:w="2293" w:type="pct"/>
          </w:tcPr>
          <w:p w14:paraId="274CA5E1" w14:textId="5AF6A580" w:rsidR="000F7BBE" w:rsidRPr="007B44F6" w:rsidRDefault="000E391D" w:rsidP="00F16820">
            <w:pPr>
              <w:spacing w:before="80" w:after="60" w:line="300" w:lineRule="exact"/>
              <w:jc w:val="right"/>
              <w:rPr>
                <w:position w:val="2"/>
                <w:rtl/>
              </w:rPr>
            </w:pPr>
            <w:r>
              <w:rPr>
                <w:position w:val="2"/>
                <w:lang w:val="fr-FR" w:bidi="ar-EG"/>
              </w:rPr>
              <w:t>31</w:t>
            </w:r>
            <w:r w:rsidR="00F16820" w:rsidRPr="007B44F6">
              <w:rPr>
                <w:rFonts w:hint="cs"/>
                <w:position w:val="2"/>
                <w:rtl/>
                <w:lang w:bidi="ar-SY"/>
              </w:rPr>
              <w:t xml:space="preserve"> </w:t>
            </w:r>
            <w:r>
              <w:rPr>
                <w:rFonts w:hint="cs"/>
                <w:position w:val="2"/>
                <w:rtl/>
                <w:lang w:bidi="ar-SY"/>
              </w:rPr>
              <w:t>أكتوبر</w:t>
            </w:r>
            <w:r w:rsidR="000F7BBE" w:rsidRPr="007B44F6">
              <w:rPr>
                <w:rFonts w:hint="cs"/>
                <w:position w:val="2"/>
                <w:rtl/>
                <w:lang w:bidi="ar-SY"/>
              </w:rPr>
              <w:t xml:space="preserve"> </w:t>
            </w:r>
            <w:r w:rsidR="00014A33" w:rsidRPr="007B44F6">
              <w:rPr>
                <w:position w:val="2"/>
                <w:lang w:bidi="ar-EG"/>
              </w:rPr>
              <w:t>2025</w:t>
            </w:r>
          </w:p>
        </w:tc>
      </w:tr>
      <w:tr w:rsidR="000F7BBE" w:rsidRPr="007B44F6" w14:paraId="0DEDD729" w14:textId="77777777" w:rsidTr="00153E23">
        <w:tc>
          <w:tcPr>
            <w:tcW w:w="5000" w:type="pct"/>
            <w:gridSpan w:val="3"/>
          </w:tcPr>
          <w:p w14:paraId="6CDDA41D" w14:textId="77777777" w:rsidR="000F7BBE" w:rsidRPr="007B44F6" w:rsidRDefault="000F7BBE" w:rsidP="004111FB">
            <w:pPr>
              <w:spacing w:before="0" w:line="260" w:lineRule="exact"/>
              <w:rPr>
                <w:position w:val="2"/>
                <w:rtl/>
                <w:lang w:bidi="ar-SY"/>
              </w:rPr>
            </w:pPr>
          </w:p>
        </w:tc>
      </w:tr>
      <w:tr w:rsidR="000F7BBE" w:rsidRPr="007B44F6" w14:paraId="3039B5A1" w14:textId="77777777" w:rsidTr="00153E23">
        <w:tc>
          <w:tcPr>
            <w:tcW w:w="5000" w:type="pct"/>
            <w:gridSpan w:val="3"/>
          </w:tcPr>
          <w:p w14:paraId="786405A6" w14:textId="77777777" w:rsidR="000F7BBE" w:rsidRPr="007B44F6" w:rsidRDefault="000F7BBE" w:rsidP="004111FB">
            <w:pPr>
              <w:spacing w:before="0" w:line="260" w:lineRule="exact"/>
              <w:rPr>
                <w:position w:val="2"/>
                <w:rtl/>
                <w:lang w:bidi="ar-SY"/>
              </w:rPr>
            </w:pPr>
          </w:p>
        </w:tc>
      </w:tr>
      <w:tr w:rsidR="000F7BBE" w:rsidRPr="007B44F6" w14:paraId="765265AB" w14:textId="77777777" w:rsidTr="00153E23">
        <w:tc>
          <w:tcPr>
            <w:tcW w:w="5000" w:type="pct"/>
            <w:gridSpan w:val="3"/>
          </w:tcPr>
          <w:p w14:paraId="30F9B2F0" w14:textId="79B9999A" w:rsidR="000F7BBE" w:rsidRPr="007B44F6" w:rsidRDefault="000E391D" w:rsidP="00F16820">
            <w:pPr>
              <w:spacing w:before="80" w:after="60" w:line="300" w:lineRule="exact"/>
              <w:jc w:val="left"/>
              <w:rPr>
                <w:b/>
                <w:bCs/>
                <w:position w:val="2"/>
                <w:lang w:bidi="ar-EG"/>
              </w:rPr>
            </w:pPr>
            <w:r w:rsidRPr="000E391D">
              <w:rPr>
                <w:b/>
                <w:bCs/>
                <w:position w:val="2"/>
                <w:rtl/>
              </w:rPr>
              <w:t>إلى إدارات الدول الأعضاء في الاتحاد وأعضاء قطاع الاتصالات الراديوية والمنتسبين إليه والهيئات الأكاديمية المنضمة إلى الاتحاد المشاركين في أعمال لجنة الدراسات 7 للاتصالات الراديوية</w:t>
            </w:r>
          </w:p>
        </w:tc>
      </w:tr>
      <w:tr w:rsidR="000F7BBE" w:rsidRPr="007B44F6" w14:paraId="02C13625" w14:textId="77777777" w:rsidTr="00153E23">
        <w:tc>
          <w:tcPr>
            <w:tcW w:w="5000" w:type="pct"/>
            <w:gridSpan w:val="3"/>
          </w:tcPr>
          <w:p w14:paraId="24B9B0D2" w14:textId="77777777" w:rsidR="000F7BBE" w:rsidRPr="007B44F6" w:rsidRDefault="000F7BBE" w:rsidP="004111FB">
            <w:pPr>
              <w:spacing w:before="0" w:line="260" w:lineRule="exact"/>
              <w:rPr>
                <w:position w:val="2"/>
                <w:rtl/>
                <w:lang w:bidi="ar-SY"/>
              </w:rPr>
            </w:pPr>
          </w:p>
        </w:tc>
      </w:tr>
      <w:tr w:rsidR="000F7BBE" w:rsidRPr="005E0AB5" w14:paraId="5D1E44CE" w14:textId="77777777" w:rsidTr="00153E23">
        <w:trPr>
          <w:trHeight w:val="452"/>
        </w:trPr>
        <w:tc>
          <w:tcPr>
            <w:tcW w:w="699" w:type="pct"/>
          </w:tcPr>
          <w:p w14:paraId="4946D25A" w14:textId="77777777" w:rsidR="000F7BBE" w:rsidRPr="007B44F6" w:rsidRDefault="000F7BBE" w:rsidP="000F7BBE">
            <w:pPr>
              <w:spacing w:before="80" w:after="60" w:line="300" w:lineRule="exact"/>
              <w:rPr>
                <w:position w:val="2"/>
                <w:lang w:val="fr-FR" w:bidi="ar-EG"/>
              </w:rPr>
            </w:pPr>
            <w:r w:rsidRPr="007B44F6">
              <w:rPr>
                <w:position w:val="2"/>
                <w:rtl/>
              </w:rPr>
              <w:t>الموضوع</w:t>
            </w:r>
            <w:r w:rsidRPr="007B44F6">
              <w:rPr>
                <w:position w:val="2"/>
                <w:lang w:val="en-GB" w:bidi="ar-EG"/>
              </w:rPr>
              <w:t>:</w:t>
            </w:r>
          </w:p>
        </w:tc>
        <w:tc>
          <w:tcPr>
            <w:tcW w:w="4301" w:type="pct"/>
            <w:gridSpan w:val="2"/>
          </w:tcPr>
          <w:p w14:paraId="3D00A748" w14:textId="030E4135" w:rsidR="000F7BBE" w:rsidRPr="005E0AB5" w:rsidRDefault="006968FC" w:rsidP="006968FC">
            <w:pPr>
              <w:tabs>
                <w:tab w:val="clear" w:pos="794"/>
                <w:tab w:val="left" w:pos="385"/>
              </w:tabs>
              <w:spacing w:before="80" w:after="60" w:line="300" w:lineRule="exact"/>
              <w:ind w:left="385" w:hanging="385"/>
              <w:rPr>
                <w:b/>
                <w:bCs/>
                <w:position w:val="2"/>
                <w:lang w:val="fr-FR" w:bidi="ar-EG"/>
              </w:rPr>
            </w:pPr>
            <w:r w:rsidRPr="006968FC">
              <w:rPr>
                <w:b/>
                <w:bCs/>
                <w:position w:val="2"/>
                <w:rtl/>
              </w:rPr>
              <w:t>اجتماع لجنة الدراسات 7 للاتصالات الراديوية (خدمات العلوم) جنيف، 13 مارس 2026</w:t>
            </w:r>
          </w:p>
        </w:tc>
      </w:tr>
    </w:tbl>
    <w:p w14:paraId="0AD359F2" w14:textId="620C3D9D" w:rsidR="00E35117" w:rsidRPr="00E35117" w:rsidRDefault="00D1223C" w:rsidP="00D1223C">
      <w:pPr>
        <w:pStyle w:val="Heading1"/>
        <w:rPr>
          <w:lang w:val="ar-SA" w:bidi="ar-EG"/>
        </w:rPr>
      </w:pPr>
      <w:r>
        <w:t>1</w:t>
      </w:r>
      <w:r>
        <w:rPr>
          <w:rtl/>
          <w:lang w:bidi="ar-EG"/>
        </w:rPr>
        <w:tab/>
      </w:r>
      <w:r w:rsidR="00E35117" w:rsidRPr="00E35117">
        <w:rPr>
          <w:rtl/>
        </w:rPr>
        <w:t>مقدمة</w:t>
      </w:r>
    </w:p>
    <w:p w14:paraId="692E4C63" w14:textId="13C63342" w:rsidR="00E35117" w:rsidRPr="00E35117" w:rsidRDefault="00E35117" w:rsidP="00E35117">
      <w:pPr>
        <w:rPr>
          <w:lang w:val="ar-SA" w:bidi="ar-EG"/>
        </w:rPr>
      </w:pPr>
      <w:r w:rsidRPr="00E35117">
        <w:rPr>
          <w:rtl/>
        </w:rPr>
        <w:t>أودّ الإعلان من خلال هذه الرسالة الإدارية المعممة عن عقد اجتماع للجنة الدراسات 7 لقطاع الاتصالات الراديوية بالاتحاد في</w:t>
      </w:r>
      <w:r w:rsidR="002A6890">
        <w:rPr>
          <w:rFonts w:hint="cs"/>
          <w:rtl/>
        </w:rPr>
        <w:t> </w:t>
      </w:r>
      <w:r w:rsidRPr="00E35117">
        <w:rPr>
          <w:rtl/>
        </w:rPr>
        <w:t xml:space="preserve">جنيف يوم </w:t>
      </w:r>
      <w:r w:rsidR="007A0C2B">
        <w:t>13</w:t>
      </w:r>
      <w:r w:rsidR="007A0C2B" w:rsidRPr="00E35117">
        <w:rPr>
          <w:rtl/>
        </w:rPr>
        <w:t xml:space="preserve"> </w:t>
      </w:r>
      <w:r w:rsidRPr="00E35117">
        <w:rPr>
          <w:rtl/>
        </w:rPr>
        <w:t xml:space="preserve">مارس 2026، وذلك بعد اجتماعات فرق العمل 7A و7B و7C و7D (انظر الرسالة المعممة </w:t>
      </w:r>
      <w:hyperlink r:id="rId8" w:history="1">
        <w:r w:rsidRPr="00E35117">
          <w:rPr>
            <w:rStyle w:val="Hyperlink"/>
            <w:rtl/>
          </w:rPr>
          <w:t>‎7/LCCE/89</w:t>
        </w:r>
      </w:hyperlink>
      <w:r w:rsidRPr="00E35117">
        <w:rPr>
          <w:rtl/>
        </w:rPr>
        <w:t>).</w:t>
      </w:r>
      <w:hyperlink r:id="rId9" w:history="1"/>
    </w:p>
    <w:p w14:paraId="30356A00" w14:textId="09B5F720" w:rsidR="00E35117" w:rsidRPr="00E35117" w:rsidRDefault="00E35117" w:rsidP="00E35117">
      <w:pPr>
        <w:rPr>
          <w:lang w:val="ar-SA" w:bidi="ar-EG"/>
        </w:rPr>
      </w:pPr>
      <w:r w:rsidRPr="00E35117">
        <w:rPr>
          <w:rtl/>
        </w:rPr>
        <w:t>وسيُعقَد اجتماع لجنة الدراسات في مقر الاتحاد بجنيف (انظر أدناه).</w:t>
      </w:r>
    </w:p>
    <w:tbl>
      <w:tblPr>
        <w:bidiVisual/>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2693"/>
        <w:gridCol w:w="2835"/>
      </w:tblGrid>
      <w:tr w:rsidR="00E35117" w:rsidRPr="00E35117" w14:paraId="7A4F4D9B" w14:textId="77777777" w:rsidTr="0037571C">
        <w:trPr>
          <w:jc w:val="center"/>
        </w:trPr>
        <w:tc>
          <w:tcPr>
            <w:tcW w:w="1696" w:type="dxa"/>
          </w:tcPr>
          <w:p w14:paraId="0C305B65" w14:textId="77777777" w:rsidR="00E35117" w:rsidRPr="00181ECD" w:rsidRDefault="00E35117" w:rsidP="007A0C2B">
            <w:pPr>
              <w:pStyle w:val="TableHead"/>
              <w:spacing w:before="60"/>
              <w:rPr>
                <w:lang w:val="ar-SA" w:bidi="ar-EG"/>
              </w:rPr>
            </w:pPr>
            <w:r w:rsidRPr="00181ECD">
              <w:rPr>
                <w:rtl/>
              </w:rPr>
              <w:t>اللجنة</w:t>
            </w:r>
          </w:p>
        </w:tc>
        <w:tc>
          <w:tcPr>
            <w:tcW w:w="2410" w:type="dxa"/>
          </w:tcPr>
          <w:p w14:paraId="362ED98E" w14:textId="77777777" w:rsidR="00E35117" w:rsidRPr="00181ECD" w:rsidRDefault="00E35117" w:rsidP="007A0C2B">
            <w:pPr>
              <w:pStyle w:val="TableHead"/>
              <w:spacing w:before="60"/>
              <w:rPr>
                <w:lang w:val="ar-SA" w:bidi="ar-EG"/>
              </w:rPr>
            </w:pPr>
            <w:r w:rsidRPr="00181ECD">
              <w:rPr>
                <w:rtl/>
              </w:rPr>
              <w:t>موعد الاجتماع</w:t>
            </w:r>
          </w:p>
        </w:tc>
        <w:tc>
          <w:tcPr>
            <w:tcW w:w="2693" w:type="dxa"/>
          </w:tcPr>
          <w:p w14:paraId="3E5CE857" w14:textId="77777777" w:rsidR="00E35117" w:rsidRPr="00181ECD" w:rsidRDefault="00E35117" w:rsidP="007A0C2B">
            <w:pPr>
              <w:pStyle w:val="TableHead"/>
              <w:spacing w:before="60"/>
              <w:rPr>
                <w:lang w:val="ar-SA" w:bidi="ar-EG"/>
              </w:rPr>
            </w:pPr>
            <w:r w:rsidRPr="00181ECD">
              <w:rPr>
                <w:rtl/>
              </w:rPr>
              <w:t>آخر موعد لتقديم المساهمات</w:t>
            </w:r>
          </w:p>
        </w:tc>
        <w:tc>
          <w:tcPr>
            <w:tcW w:w="2835" w:type="dxa"/>
          </w:tcPr>
          <w:p w14:paraId="0D4A1D96" w14:textId="77777777" w:rsidR="00E35117" w:rsidRPr="00181ECD" w:rsidRDefault="00E35117" w:rsidP="007A0C2B">
            <w:pPr>
              <w:pStyle w:val="TableHead"/>
              <w:spacing w:before="60"/>
              <w:rPr>
                <w:lang w:val="ar-SA" w:bidi="ar-EG"/>
              </w:rPr>
            </w:pPr>
            <w:r w:rsidRPr="00181ECD">
              <w:rPr>
                <w:rtl/>
              </w:rPr>
              <w:t>الجلسة الافتتاحية</w:t>
            </w:r>
          </w:p>
          <w:p w14:paraId="6F5DBE02" w14:textId="77777777" w:rsidR="00E35117" w:rsidRPr="00181ECD" w:rsidRDefault="00E35117" w:rsidP="007A0C2B">
            <w:pPr>
              <w:pStyle w:val="TableHead"/>
              <w:spacing w:before="60"/>
              <w:rPr>
                <w:b w:val="0"/>
                <w:bCs w:val="0"/>
                <w:lang w:val="ar-SA" w:bidi="ar-EG"/>
              </w:rPr>
            </w:pPr>
            <w:r w:rsidRPr="00181ECD">
              <w:rPr>
                <w:b w:val="0"/>
                <w:bCs w:val="0"/>
                <w:rtl/>
              </w:rPr>
              <w:t>(بتوقيت جنيف)</w:t>
            </w:r>
          </w:p>
        </w:tc>
      </w:tr>
      <w:tr w:rsidR="00E35117" w:rsidRPr="00E35117" w14:paraId="14664530" w14:textId="77777777" w:rsidTr="0037571C">
        <w:trPr>
          <w:jc w:val="center"/>
        </w:trPr>
        <w:tc>
          <w:tcPr>
            <w:tcW w:w="1696" w:type="dxa"/>
            <w:vAlign w:val="center"/>
          </w:tcPr>
          <w:p w14:paraId="4F612F50" w14:textId="77777777" w:rsidR="00E35117" w:rsidRPr="00181ECD" w:rsidRDefault="00E35117" w:rsidP="00566388">
            <w:pPr>
              <w:pStyle w:val="Tabletexte"/>
              <w:spacing w:before="60"/>
              <w:jc w:val="center"/>
              <w:rPr>
                <w:lang w:val="ar-SA" w:bidi="ar-EG"/>
              </w:rPr>
            </w:pPr>
            <w:r w:rsidRPr="00181ECD">
              <w:rPr>
                <w:rtl/>
              </w:rPr>
              <w:t>لجنة الدراسات 7</w:t>
            </w:r>
          </w:p>
        </w:tc>
        <w:tc>
          <w:tcPr>
            <w:tcW w:w="2410" w:type="dxa"/>
            <w:vAlign w:val="center"/>
          </w:tcPr>
          <w:p w14:paraId="5E610194" w14:textId="77777777" w:rsidR="00E35117" w:rsidRPr="00181ECD" w:rsidRDefault="00E35117" w:rsidP="00566388">
            <w:pPr>
              <w:pStyle w:val="Tabletexte"/>
              <w:spacing w:before="60"/>
              <w:jc w:val="center"/>
              <w:rPr>
                <w:b/>
                <w:lang w:val="ar-SA" w:bidi="ar-EG"/>
              </w:rPr>
            </w:pPr>
            <w:r w:rsidRPr="00181ECD">
              <w:rPr>
                <w:b/>
                <w:rtl/>
              </w:rPr>
              <w:t>الجمعة، 13 مارس 2026</w:t>
            </w:r>
          </w:p>
        </w:tc>
        <w:tc>
          <w:tcPr>
            <w:tcW w:w="2693" w:type="dxa"/>
            <w:vAlign w:val="center"/>
          </w:tcPr>
          <w:p w14:paraId="4A866BB9" w14:textId="5E14175B" w:rsidR="00E35117" w:rsidRPr="00181ECD" w:rsidRDefault="00E35117" w:rsidP="00566388">
            <w:pPr>
              <w:pStyle w:val="Tabletexte"/>
              <w:spacing w:before="60"/>
              <w:jc w:val="center"/>
              <w:rPr>
                <w:b/>
                <w:lang w:val="ar-SA" w:bidi="ar-EG"/>
              </w:rPr>
            </w:pPr>
            <w:r w:rsidRPr="00181ECD">
              <w:rPr>
                <w:b/>
                <w:rtl/>
              </w:rPr>
              <w:t xml:space="preserve">الأحد، 1 مارس 2026 </w:t>
            </w:r>
            <w:r w:rsidR="007A0C2B" w:rsidRPr="00181ECD">
              <w:rPr>
                <w:b/>
              </w:rPr>
              <w:br/>
            </w:r>
            <w:r w:rsidRPr="00181ECD">
              <w:rPr>
                <w:b/>
                <w:rtl/>
              </w:rPr>
              <w:t xml:space="preserve">الساعة 16:00 </w:t>
            </w:r>
            <w:r w:rsidR="007A0C2B" w:rsidRPr="00181ECD">
              <w:rPr>
                <w:b/>
              </w:rPr>
              <w:br/>
            </w:r>
            <w:r w:rsidRPr="00181ECD">
              <w:rPr>
                <w:b/>
                <w:rtl/>
              </w:rPr>
              <w:t>بالتوقيت العالمي المنسق</w:t>
            </w:r>
          </w:p>
        </w:tc>
        <w:tc>
          <w:tcPr>
            <w:tcW w:w="2835" w:type="dxa"/>
            <w:vAlign w:val="center"/>
          </w:tcPr>
          <w:p w14:paraId="21DF73B2" w14:textId="1DC10A82" w:rsidR="00E35117" w:rsidRPr="00181ECD" w:rsidRDefault="00E35117" w:rsidP="00566388">
            <w:pPr>
              <w:pStyle w:val="Tabletexte"/>
              <w:spacing w:before="60"/>
              <w:jc w:val="center"/>
              <w:rPr>
                <w:b/>
                <w:lang w:val="ar-SA" w:bidi="ar-EG"/>
              </w:rPr>
            </w:pPr>
            <w:r w:rsidRPr="00181ECD">
              <w:rPr>
                <w:b/>
                <w:rtl/>
              </w:rPr>
              <w:t xml:space="preserve">الجمعة، 13 مارس 2026 </w:t>
            </w:r>
            <w:r w:rsidR="007A0C2B" w:rsidRPr="00181ECD">
              <w:rPr>
                <w:b/>
              </w:rPr>
              <w:br/>
            </w:r>
            <w:r w:rsidRPr="00181ECD">
              <w:rPr>
                <w:b/>
                <w:rtl/>
              </w:rPr>
              <w:t>الساعة 09:30</w:t>
            </w:r>
          </w:p>
        </w:tc>
      </w:tr>
    </w:tbl>
    <w:p w14:paraId="32790DE4" w14:textId="34FE706E" w:rsidR="00E35117" w:rsidRPr="00E35117" w:rsidRDefault="00397C13" w:rsidP="00397C13">
      <w:pPr>
        <w:pStyle w:val="Heading1"/>
        <w:rPr>
          <w:lang w:bidi="ar-EG"/>
        </w:rPr>
      </w:pPr>
      <w:r>
        <w:t>2</w:t>
      </w:r>
      <w:r>
        <w:rPr>
          <w:rtl/>
          <w:lang w:bidi="ar-EG"/>
        </w:rPr>
        <w:tab/>
      </w:r>
      <w:r w:rsidR="00E35117" w:rsidRPr="00E35117">
        <w:rPr>
          <w:rtl/>
        </w:rPr>
        <w:t>برنامج الاجتماع</w:t>
      </w:r>
    </w:p>
    <w:p w14:paraId="6916BA4B" w14:textId="388D0A13" w:rsidR="00E35117" w:rsidRPr="00E35117" w:rsidRDefault="00E35117" w:rsidP="00E35117">
      <w:pPr>
        <w:rPr>
          <w:lang w:val="ar-SA" w:bidi="ar-EG"/>
        </w:rPr>
      </w:pPr>
      <w:r w:rsidRPr="00E35117">
        <w:rPr>
          <w:rtl/>
        </w:rPr>
        <w:t>يرد مشروع جدول أعمال اجتماع لجنة الدراسات 7 في الملحق 1. ويمكن الاطلاع على حالة النصوص المسندة إلى لجنة الدراسات</w:t>
      </w:r>
      <w:r w:rsidR="007A0C2B">
        <w:rPr>
          <w:rFonts w:hint="cs"/>
          <w:rtl/>
        </w:rPr>
        <w:t> </w:t>
      </w:r>
      <w:r w:rsidRPr="00E35117">
        <w:rPr>
          <w:rtl/>
        </w:rPr>
        <w:t>7 في الموقع التالي:</w:t>
      </w:r>
    </w:p>
    <w:p w14:paraId="27F5C09D" w14:textId="77777777" w:rsidR="00E35117" w:rsidRPr="00E35117" w:rsidRDefault="00E35117" w:rsidP="0086134B">
      <w:pPr>
        <w:jc w:val="center"/>
        <w:rPr>
          <w:lang w:val="ar-SA" w:bidi="ar-EG"/>
        </w:rPr>
      </w:pPr>
      <w:hyperlink r:id="rId10" w:history="1">
        <w:r w:rsidRPr="00E35117">
          <w:rPr>
            <w:rStyle w:val="Hyperlink"/>
            <w:rtl/>
          </w:rPr>
          <w:t>http://www.itu.int/md/R23-SG07-C-0001/en</w:t>
        </w:r>
      </w:hyperlink>
    </w:p>
    <w:p w14:paraId="19EB1A0F" w14:textId="5D55928A" w:rsidR="00E35117" w:rsidRPr="00E35117" w:rsidRDefault="0086134B" w:rsidP="0086134B">
      <w:pPr>
        <w:pStyle w:val="Heading2"/>
        <w:rPr>
          <w:lang w:val="ar-SA" w:bidi="ar-EG"/>
        </w:rPr>
      </w:pPr>
      <w:r>
        <w:t>1.2</w:t>
      </w:r>
      <w:r>
        <w:rPr>
          <w:rtl/>
          <w:lang w:bidi="ar-EG"/>
        </w:rPr>
        <w:tab/>
      </w:r>
      <w:r w:rsidR="00E35117" w:rsidRPr="00E35117">
        <w:rPr>
          <w:rtl/>
        </w:rPr>
        <w:t xml:space="preserve">اعتماد مشاريع التوصيات في اجتماع لجنة الدراسات (الفقرة </w:t>
      </w:r>
      <w:r w:rsidR="00A627F2">
        <w:t>2.2.2.6.</w:t>
      </w:r>
      <w:r w:rsidR="00A627F2">
        <w:rPr>
          <w:lang w:bidi="ar-EG"/>
        </w:rPr>
        <w:t>A2</w:t>
      </w:r>
      <w:r w:rsidR="00E35117" w:rsidRPr="00E35117">
        <w:rPr>
          <w:rtl/>
        </w:rPr>
        <w:t xml:space="preserve"> من القرار ITU-R 1-9</w:t>
      </w:r>
      <w:r w:rsidR="00A627F2">
        <w:rPr>
          <w:lang w:val="fr-CH" w:bidi="ar-EG"/>
        </w:rPr>
        <w:t>(</w:t>
      </w:r>
    </w:p>
    <w:p w14:paraId="6B536ED0" w14:textId="62B4FAF4" w:rsidR="00E35117" w:rsidRPr="00E35117" w:rsidRDefault="00E35117" w:rsidP="005F527A">
      <w:pPr>
        <w:rPr>
          <w:lang w:val="ar-SA" w:bidi="ar-EG"/>
        </w:rPr>
      </w:pPr>
      <w:bookmarkStart w:id="0" w:name="_Hlk212113965"/>
      <w:r w:rsidRPr="00E35117">
        <w:rPr>
          <w:rtl/>
        </w:rPr>
        <w:t>‏يُقترح مشروع توصية واحدة جديدة ومشروعا توصيتين مراجَعتين لكي تعتمدها لجنة الدراسات ‏في اجتماعها وفقاً للفقرة</w:t>
      </w:r>
      <w:r w:rsidR="00FD7EB0">
        <w:rPr>
          <w:rFonts w:hint="cs"/>
          <w:rtl/>
        </w:rPr>
        <w:t> </w:t>
      </w:r>
      <w:r w:rsidR="005F527A" w:rsidRPr="005F527A">
        <w:t>2.2.2.6.A2</w:t>
      </w:r>
      <w:r w:rsidRPr="00E35117">
        <w:rPr>
          <w:rtl/>
        </w:rPr>
        <w:t xml:space="preserve"> من القرار ITU-R 1-9. ووفقاً للفقرة </w:t>
      </w:r>
      <w:r w:rsidR="005F527A">
        <w:t>1</w:t>
      </w:r>
      <w:r w:rsidR="005F527A" w:rsidRPr="005F527A">
        <w:t>.2.2.6.A2</w:t>
      </w:r>
      <w:r w:rsidRPr="00E35117">
        <w:rPr>
          <w:rtl/>
        </w:rPr>
        <w:t xml:space="preserve"> من القرار </w:t>
      </w:r>
      <w:r w:rsidR="005E0AB5">
        <w:rPr>
          <w:rtl/>
        </w:rPr>
        <w:fldChar w:fldCharType="begin"/>
      </w:r>
      <w:r w:rsidR="005E0AB5">
        <w:rPr>
          <w:rtl/>
        </w:rPr>
        <w:instrText>HYPERLINK "https://www.itu.int/dms_pub/itu-r/opb/res/R-RES-R.1-9-2023-MSW-A.docx"</w:instrText>
      </w:r>
      <w:r w:rsidR="005E0AB5">
        <w:rPr>
          <w:rtl/>
        </w:rPr>
      </w:r>
      <w:r w:rsidR="005E0AB5">
        <w:rPr>
          <w:rtl/>
        </w:rPr>
        <w:fldChar w:fldCharType="separate"/>
      </w:r>
      <w:r w:rsidRPr="005E0AB5">
        <w:rPr>
          <w:rStyle w:val="Hyperlink"/>
          <w:rtl/>
        </w:rPr>
        <w:t>ITU-R 1-9</w:t>
      </w:r>
      <w:r w:rsidR="005E0AB5">
        <w:rPr>
          <w:rtl/>
        </w:rPr>
        <w:fldChar w:fldCharType="end"/>
      </w:r>
      <w:r w:rsidRPr="00E35117">
        <w:rPr>
          <w:rtl/>
        </w:rPr>
        <w:t>، ترد عناوين وملخصات مشاريع التوصيات المراجَعة والجديدة في الملحق 2.</w:t>
      </w:r>
    </w:p>
    <w:bookmarkEnd w:id="0"/>
    <w:p w14:paraId="7ACF18B2" w14:textId="7BCC876D" w:rsidR="00E35117" w:rsidRPr="00E35117" w:rsidRDefault="000A0B7B" w:rsidP="000A0B7B">
      <w:pPr>
        <w:pStyle w:val="Heading2"/>
      </w:pPr>
      <w:r>
        <w:t>2.2</w:t>
      </w:r>
      <w:r>
        <w:rPr>
          <w:rtl/>
          <w:lang w:bidi="ar-EG"/>
        </w:rPr>
        <w:tab/>
      </w:r>
      <w:r w:rsidR="00E35117" w:rsidRPr="00E35117">
        <w:rPr>
          <w:rtl/>
        </w:rPr>
        <w:t xml:space="preserve">اعتماد مشاريع التوصيات من جانب لجنة من لجان الدراسات بالمراسلة (الفقرة </w:t>
      </w:r>
      <w:r>
        <w:t>3.2.2.6.</w:t>
      </w:r>
      <w:r>
        <w:rPr>
          <w:lang w:bidi="ar-EG"/>
        </w:rPr>
        <w:t>A2</w:t>
      </w:r>
      <w:r w:rsidR="00E35117" w:rsidRPr="00E35117">
        <w:rPr>
          <w:rtl/>
        </w:rPr>
        <w:t xml:space="preserve"> من القرار</w:t>
      </w:r>
      <w:r w:rsidR="003521B4">
        <w:rPr>
          <w:rFonts w:hint="cs"/>
          <w:rtl/>
        </w:rPr>
        <w:t> </w:t>
      </w:r>
      <w:r w:rsidR="00E35117" w:rsidRPr="00E35117">
        <w:rPr>
          <w:rtl/>
        </w:rPr>
        <w:t>ITU-R 1-9)</w:t>
      </w:r>
    </w:p>
    <w:p w14:paraId="75F35DAC" w14:textId="127A8B63" w:rsidR="00E35117" w:rsidRPr="00E35117" w:rsidRDefault="00E35117" w:rsidP="00E35117">
      <w:pPr>
        <w:rPr>
          <w:lang w:val="ar-SA" w:bidi="ar-EG"/>
        </w:rPr>
      </w:pPr>
      <w:r w:rsidRPr="00E35117">
        <w:rPr>
          <w:rtl/>
        </w:rPr>
        <w:t xml:space="preserve">يتعلق الإجراء المذكور في الفقرة </w:t>
      </w:r>
      <w:r w:rsidR="006B568B">
        <w:t>3.2.2.6.A2</w:t>
      </w:r>
      <w:r w:rsidRPr="00E35117">
        <w:rPr>
          <w:rtl/>
        </w:rPr>
        <w:t xml:space="preserve"> من القرار ITU-R 1-9 بمشاريع التوصيات الجديدة أو المراجَعة التي لا ترد تحديداً في جدول أعمال اجتماع لجنة الدراسات.</w:t>
      </w:r>
    </w:p>
    <w:p w14:paraId="145D76D0" w14:textId="35A91BAE" w:rsidR="00E35117" w:rsidRPr="00E35117" w:rsidRDefault="00E35117" w:rsidP="00E35117">
      <w:pPr>
        <w:rPr>
          <w:lang w:val="ar-SA" w:bidi="ar-EG"/>
        </w:rPr>
      </w:pPr>
      <w:r w:rsidRPr="00E35117">
        <w:rPr>
          <w:rtl/>
        </w:rPr>
        <w:lastRenderedPageBreak/>
        <w:t xml:space="preserve">ووفقاً لهذا الإجراء، سوف تُعرَض على لجنة الدراسات مشاريع التوصيات الجديدة والمراجَعة التي يتم إعدادها أثناء اجتماعات فرق العمل 7A و7B و7C و7D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E35117">
        <w:rPr>
          <w:lang w:val="fr-CH" w:bidi="ar-EG"/>
        </w:rPr>
        <w:t>(PSAA</w:t>
      </w:r>
      <w:r w:rsidR="00083331">
        <w:t>)</w:t>
      </w:r>
      <w:r w:rsidRPr="00E35117">
        <w:rPr>
          <w:rtl/>
        </w:rPr>
        <w:t xml:space="preserve"> لمشاريع التوصيات بالمراسلة، وهو الإجراء المنصوص عليه في</w:t>
      </w:r>
      <w:r w:rsidR="00192CA6">
        <w:rPr>
          <w:rFonts w:hint="cs"/>
          <w:rtl/>
        </w:rPr>
        <w:t> </w:t>
      </w:r>
      <w:r w:rsidRPr="00E35117">
        <w:rPr>
          <w:rtl/>
        </w:rPr>
        <w:t>الفقرة</w:t>
      </w:r>
      <w:r w:rsidR="00083331">
        <w:rPr>
          <w:rFonts w:hint="cs"/>
          <w:rtl/>
        </w:rPr>
        <w:t> </w:t>
      </w:r>
      <w:r w:rsidR="00C02317">
        <w:t>4.2.6.</w:t>
      </w:r>
      <w:r w:rsidR="00C02317">
        <w:rPr>
          <w:lang w:bidi="ar-EG"/>
        </w:rPr>
        <w:t>A2</w:t>
      </w:r>
      <w:r w:rsidRPr="00E35117">
        <w:rPr>
          <w:rtl/>
        </w:rPr>
        <w:t xml:space="preserve"> من القرار ITU-R 1-9 (انظر أيضاً الفقرة </w:t>
      </w:r>
      <w:r w:rsidR="007A0C2B">
        <w:t>3.2</w:t>
      </w:r>
      <w:r w:rsidR="007A0C2B">
        <w:rPr>
          <w:rFonts w:hint="cs"/>
          <w:rtl/>
          <w:lang w:bidi="ar-EG"/>
        </w:rPr>
        <w:t xml:space="preserve"> </w:t>
      </w:r>
      <w:r w:rsidRPr="00E35117">
        <w:rPr>
          <w:rtl/>
        </w:rPr>
        <w:t>أدناه)، في حالة عدم اعتراض أي دولة من الدول الأعضاء الحاضرة في</w:t>
      </w:r>
      <w:r w:rsidR="00083331">
        <w:rPr>
          <w:rFonts w:hint="cs"/>
          <w:rtl/>
        </w:rPr>
        <w:t> </w:t>
      </w:r>
      <w:r w:rsidRPr="00E35117">
        <w:rPr>
          <w:rtl/>
        </w:rPr>
        <w:t>الاجتماع على هذا النهج وإذا لم تكن التوصيات مدرجةً في لوائح الراديو بالإحالة إليها.</w:t>
      </w:r>
    </w:p>
    <w:p w14:paraId="60A3CF9E" w14:textId="544ADB84" w:rsidR="00E35117" w:rsidRPr="00E35117" w:rsidRDefault="00E35117" w:rsidP="00E35117">
      <w:pPr>
        <w:rPr>
          <w:lang w:val="ar-SA" w:bidi="ar-EG"/>
        </w:rPr>
      </w:pPr>
      <w:r w:rsidRPr="00E35117">
        <w:rPr>
          <w:rtl/>
        </w:rPr>
        <w:t xml:space="preserve">ووفقاً للفقرة </w:t>
      </w:r>
      <w:r w:rsidR="00DE7172">
        <w:t>13.1.3.A1</w:t>
      </w:r>
      <w:r w:rsidRPr="00E35117">
        <w:rPr>
          <w:rtl/>
        </w:rPr>
        <w:t xml:space="preserve"> من القرار ITU-R 1-9، يحتوي الملحق 3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0760DA3C" w14:textId="429FF02C" w:rsidR="00E35117" w:rsidRPr="00E35117" w:rsidRDefault="005E646B" w:rsidP="005E646B">
      <w:pPr>
        <w:pStyle w:val="Heading2"/>
        <w:rPr>
          <w:lang w:val="ar-SA" w:bidi="ar-EG"/>
        </w:rPr>
      </w:pPr>
      <w:r>
        <w:t>3.2</w:t>
      </w:r>
      <w:r>
        <w:rPr>
          <w:rtl/>
          <w:lang w:bidi="ar-EG"/>
        </w:rPr>
        <w:tab/>
      </w:r>
      <w:r w:rsidR="00E35117" w:rsidRPr="00E35117">
        <w:rPr>
          <w:rtl/>
        </w:rPr>
        <w:t>اتخاذ القرار بشأن إجراء الموافقة</w:t>
      </w:r>
    </w:p>
    <w:p w14:paraId="29A0F09D" w14:textId="3397BE99" w:rsidR="00E35117" w:rsidRPr="00E35117" w:rsidRDefault="00E35117" w:rsidP="00E35117">
      <w:pPr>
        <w:rPr>
          <w:lang w:val="ar-SA" w:bidi="ar-EG"/>
        </w:rPr>
      </w:pPr>
      <w:r w:rsidRPr="00E35117">
        <w:rPr>
          <w:rtl/>
        </w:rPr>
        <w:t xml:space="preserve">تُقرر لجنة الدراسات في الاجتماع الإجراء الذي يُتبع للحصول على الموافقة لكل مشروع توصية وفقاً للفقرة </w:t>
      </w:r>
      <w:r w:rsidR="005E646B">
        <w:t>3.2.6.A2</w:t>
      </w:r>
      <w:r w:rsidRPr="00E35117">
        <w:rPr>
          <w:rtl/>
        </w:rPr>
        <w:t xml:space="preserve"> من القرار</w:t>
      </w:r>
      <w:r w:rsidR="005E646B">
        <w:rPr>
          <w:rFonts w:hint="cs"/>
          <w:rtl/>
        </w:rPr>
        <w:t> </w:t>
      </w:r>
      <w:r w:rsidRPr="00E35117">
        <w:rPr>
          <w:rtl/>
        </w:rPr>
        <w:t xml:space="preserve">ITU-R 1-9، ما لم تُقرر لجنة الدراسات استعمال إجراء الاعتماد والموافقة في نفس الوقت </w:t>
      </w:r>
      <w:r w:rsidRPr="00E35117">
        <w:rPr>
          <w:lang w:val="fr-CH" w:bidi="ar-EG"/>
        </w:rPr>
        <w:t>(PSAA</w:t>
      </w:r>
      <w:r w:rsidR="005E646B">
        <w:t>)</w:t>
      </w:r>
      <w:r w:rsidRPr="00E35117">
        <w:rPr>
          <w:rtl/>
        </w:rPr>
        <w:t xml:space="preserve"> على النحو الموضَّح في الفقرة </w:t>
      </w:r>
      <w:r w:rsidR="005E646B">
        <w:t>4.2.6.A2</w:t>
      </w:r>
      <w:r w:rsidRPr="00E35117">
        <w:rPr>
          <w:rtl/>
        </w:rPr>
        <w:t xml:space="preserve"> من القرار ITU-R 1-9 (انظر الفقرة 2</w:t>
      </w:r>
      <w:r w:rsidR="00847A38">
        <w:rPr>
          <w:rFonts w:hint="cs"/>
          <w:rtl/>
        </w:rPr>
        <w:t>.</w:t>
      </w:r>
      <w:r w:rsidRPr="00E35117">
        <w:rPr>
          <w:rtl/>
        </w:rPr>
        <w:t>2 أعلاه).</w:t>
      </w:r>
    </w:p>
    <w:p w14:paraId="1E3B6F15" w14:textId="725AA2A7" w:rsidR="00E35117" w:rsidRPr="00E35117" w:rsidRDefault="004423AA" w:rsidP="004423AA">
      <w:pPr>
        <w:pStyle w:val="Heading1"/>
        <w:rPr>
          <w:lang w:val="ar-SA" w:bidi="ar-EG"/>
        </w:rPr>
      </w:pPr>
      <w:r>
        <w:t>3</w:t>
      </w:r>
      <w:r>
        <w:rPr>
          <w:rtl/>
          <w:lang w:bidi="ar-EG"/>
        </w:rPr>
        <w:tab/>
      </w:r>
      <w:r w:rsidR="00E35117" w:rsidRPr="00E35117">
        <w:rPr>
          <w:rtl/>
        </w:rPr>
        <w:t>المساهمات</w:t>
      </w:r>
    </w:p>
    <w:p w14:paraId="69214D5F" w14:textId="77777777" w:rsidR="00E35117" w:rsidRPr="00E35117" w:rsidRDefault="00E35117" w:rsidP="00E35117">
      <w:pPr>
        <w:rPr>
          <w:lang w:val="ar-SA" w:bidi="ar-EG"/>
        </w:rPr>
      </w:pPr>
      <w:r w:rsidRPr="00E35117">
        <w:rPr>
          <w:rtl/>
        </w:rPr>
        <w:t>تُعالَج المساهمات المقدمة بشأن أعمال لجنة الدراسات 7 وفقاً للأحكام الواردة في القرار ITU-R 1-9.</w:t>
      </w:r>
    </w:p>
    <w:p w14:paraId="3DA2200F" w14:textId="02079A26" w:rsidR="00E35117" w:rsidRPr="00E35117" w:rsidRDefault="00E35117" w:rsidP="00E35117">
      <w:pPr>
        <w:rPr>
          <w:lang w:val="ar-SA" w:bidi="ar-EG"/>
        </w:rPr>
      </w:pPr>
      <w:r w:rsidRPr="00E35117">
        <w:rPr>
          <w:rtl/>
        </w:rPr>
        <w:t>والموعد النهائي لاستلام المساهمات التي لا تتطلب الترجمة</w:t>
      </w:r>
      <w:r w:rsidRPr="00E35117">
        <w:rPr>
          <w:rStyle w:val="FootnoteReference"/>
          <w:lang w:val="fr-CH" w:bidi="ar-EG"/>
        </w:rPr>
        <w:footnoteReference w:customMarkFollows="1" w:id="1"/>
        <w:t>*</w:t>
      </w:r>
      <w:r w:rsidRPr="00E35117">
        <w:rPr>
          <w:rtl/>
        </w:rPr>
        <w:t> (بما في ذلك المراجعات والإضافات والتصويبات للمساهمات) هو </w:t>
      </w:r>
      <w:r w:rsidRPr="00E35117">
        <w:rPr>
          <w:b/>
          <w:bCs/>
          <w:rtl/>
        </w:rPr>
        <w:t>اثنا عشر يوماً تقويمياً</w:t>
      </w:r>
      <w:r w:rsidRPr="00E35117">
        <w:rPr>
          <w:rtl/>
        </w:rPr>
        <w:t xml:space="preserve"> (الساعة</w:t>
      </w:r>
      <w:r w:rsidR="00335A0E">
        <w:rPr>
          <w:rFonts w:hint="cs"/>
          <w:rtl/>
          <w:lang w:bidi="ar-EG"/>
        </w:rPr>
        <w:t xml:space="preserve"> </w:t>
      </w:r>
      <w:r w:rsidRPr="00E35117">
        <w:rPr>
          <w:rtl/>
        </w:rPr>
        <w:t>16:00 بالتوقيت العالمي المنسق) قبل بدء الاجتماع (انظر الجدول أعلاه). ولا يمكن قبول المساهمات التي تصل بعد هذا الموعد. وينص القرار ITU-R 1 على أن المساهمات التي لا تتوفر للمشاركين وقت افتتاح الاجتماع لا يمكن النظر فيها.</w:t>
      </w:r>
    </w:p>
    <w:p w14:paraId="0FB4C488" w14:textId="77777777" w:rsidR="00E35117" w:rsidRPr="00E35117" w:rsidRDefault="00E35117" w:rsidP="00E35117">
      <w:pPr>
        <w:rPr>
          <w:lang w:val="ar-SA" w:bidi="ar-EG"/>
        </w:rPr>
      </w:pPr>
      <w:r w:rsidRPr="00E35117">
        <w:rPr>
          <w:rtl/>
        </w:rPr>
        <w:t>ويُرجى من المشاركين إرسال المساهمات بالبريد الإلكتروني إلى العنوان التالي:</w:t>
      </w:r>
    </w:p>
    <w:p w14:paraId="24E44A28" w14:textId="77777777" w:rsidR="00E35117" w:rsidRPr="00E35117" w:rsidRDefault="00E35117" w:rsidP="00DF0578">
      <w:pPr>
        <w:jc w:val="center"/>
        <w:rPr>
          <w:u w:val="single"/>
          <w:lang w:val="ar-SA" w:bidi="ar-EG"/>
        </w:rPr>
      </w:pPr>
      <w:hyperlink r:id="rId11" w:history="1">
        <w:r w:rsidRPr="00E35117">
          <w:rPr>
            <w:rStyle w:val="Hyperlink"/>
            <w:rtl/>
          </w:rPr>
          <w:t>rsg7@itu.int</w:t>
        </w:r>
      </w:hyperlink>
    </w:p>
    <w:p w14:paraId="64FDB593" w14:textId="77777777" w:rsidR="00E35117" w:rsidRPr="00E35117" w:rsidRDefault="00E35117" w:rsidP="00E35117">
      <w:pPr>
        <w:rPr>
          <w:lang w:val="ar-SA" w:bidi="ar-EG"/>
        </w:rPr>
      </w:pPr>
      <w:r w:rsidRPr="00E35117">
        <w:rPr>
          <w:rtl/>
        </w:rPr>
        <w:t>وينبغي كذلك إرسال نسخة إلى رئيس لجنة الدراسات 7. ويرد العنوان في الرابط التالي:</w:t>
      </w:r>
    </w:p>
    <w:p w14:paraId="742BA875" w14:textId="77777777" w:rsidR="00E35117" w:rsidRPr="00E35117" w:rsidRDefault="00E35117" w:rsidP="00DF0578">
      <w:pPr>
        <w:jc w:val="center"/>
        <w:rPr>
          <w:bCs/>
          <w:u w:val="single"/>
          <w:lang w:val="ar-SA" w:bidi="ar-EG"/>
        </w:rPr>
      </w:pPr>
      <w:hyperlink r:id="rId12" w:history="1">
        <w:r w:rsidRPr="00E35117">
          <w:rPr>
            <w:rStyle w:val="Hyperlink"/>
            <w:rtl/>
          </w:rPr>
          <w:t>http://itu.int/go/ITU-R/SG7/Chair</w:t>
        </w:r>
      </w:hyperlink>
    </w:p>
    <w:p w14:paraId="49EA8B76" w14:textId="2B2D0B38" w:rsidR="00E35117" w:rsidRPr="00E35117" w:rsidRDefault="00DF0578" w:rsidP="00DF0578">
      <w:pPr>
        <w:pStyle w:val="Heading1"/>
      </w:pPr>
      <w:r>
        <w:t>4</w:t>
      </w:r>
      <w:r>
        <w:rPr>
          <w:rtl/>
          <w:lang w:bidi="ar-EG"/>
        </w:rPr>
        <w:tab/>
      </w:r>
      <w:r w:rsidR="00E35117" w:rsidRPr="00E35117">
        <w:rPr>
          <w:rtl/>
        </w:rPr>
        <w:t>الوثائق</w:t>
      </w:r>
    </w:p>
    <w:p w14:paraId="45F50A8E" w14:textId="1F44BAA4" w:rsidR="00E35117" w:rsidRPr="00E35117" w:rsidRDefault="00E35117" w:rsidP="00E35117">
      <w:pPr>
        <w:rPr>
          <w:u w:val="single"/>
          <w:lang w:val="ar-SA" w:bidi="ar-EG"/>
        </w:rPr>
      </w:pPr>
      <w:r w:rsidRPr="00E35117">
        <w:rPr>
          <w:rtl/>
        </w:rPr>
        <w:t>ستُنشر المساهمات "كما وردت" في غضون يوم عمل واحد في الصفحة الإلكترونية المعدة لهذا الغرض. وستُنشر النسخ الرسمية في العنوان التالي</w:t>
      </w:r>
      <w:r w:rsidRPr="005E0AB5">
        <w:rPr>
          <w:lang w:bidi="ar-EG"/>
        </w:rPr>
        <w:t>:</w:t>
      </w:r>
      <w:r w:rsidRPr="00E35117">
        <w:rPr>
          <w:rtl/>
        </w:rPr>
        <w:t xml:space="preserve"> </w:t>
      </w:r>
      <w:hyperlink r:id="rId13" w:history="1">
        <w:r w:rsidRPr="00E35117">
          <w:rPr>
            <w:rStyle w:val="Hyperlink"/>
            <w:rtl/>
          </w:rPr>
          <w:t>http://www.itu.int/md/R23-SG07-C/en</w:t>
        </w:r>
      </w:hyperlink>
      <w:r w:rsidRPr="00E35117">
        <w:rPr>
          <w:rtl/>
        </w:rPr>
        <w:t xml:space="preserve"> في غضون ثلاثة أيام عمل.</w:t>
      </w:r>
      <w:r>
        <w:fldChar w:fldCharType="begin"/>
      </w:r>
      <w:r>
        <w:instrText>HYPERLINK "http://www.itu.int/md/R23-SG07-C/en"</w:instrText>
      </w:r>
      <w:r>
        <w:fldChar w:fldCharType="separate"/>
      </w:r>
      <w:r>
        <w:fldChar w:fldCharType="end"/>
      </w:r>
    </w:p>
    <w:p w14:paraId="64A2B782" w14:textId="7AC9B75E" w:rsidR="00E35117" w:rsidRPr="00E35117" w:rsidRDefault="00DF0578" w:rsidP="00DF0578">
      <w:pPr>
        <w:pStyle w:val="Heading1"/>
      </w:pPr>
      <w:r>
        <w:t>5</w:t>
      </w:r>
      <w:r>
        <w:rPr>
          <w:rtl/>
          <w:lang w:bidi="ar-EG"/>
        </w:rPr>
        <w:tab/>
      </w:r>
      <w:r w:rsidR="00E35117" w:rsidRPr="00E35117">
        <w:rPr>
          <w:rtl/>
        </w:rPr>
        <w:t>الترجمة الشفوية</w:t>
      </w:r>
    </w:p>
    <w:p w14:paraId="5166F2D5" w14:textId="77777777" w:rsidR="00E35117" w:rsidRPr="00E35117" w:rsidRDefault="00E35117" w:rsidP="00E35117">
      <w:pPr>
        <w:rPr>
          <w:u w:val="single"/>
          <w:lang w:val="ar-SA" w:bidi="ar-EG"/>
        </w:rPr>
      </w:pPr>
      <w:r w:rsidRPr="00E35117">
        <w:rPr>
          <w:rtl/>
        </w:rPr>
        <w:t xml:space="preserve">نظراً للقيود المالية ومدى توافر المترجمين الشفويين، </w:t>
      </w:r>
      <w:r w:rsidRPr="00E35117">
        <w:rPr>
          <w:b/>
          <w:bCs/>
          <w:rtl/>
        </w:rPr>
        <w:t>يُرجى من الدول الأعضاء التأكيد في موعد أقصاه 30 نوفمبر 2025</w:t>
      </w:r>
      <w:r w:rsidRPr="00E35117">
        <w:rPr>
          <w:rtl/>
        </w:rPr>
        <w:t xml:space="preserve"> على أن الترجمة الشفوية مطلوبة باللغات العربية أو الصينية أو الإسبانية. وقد تأكدت بالفعل الترجمة الشفوية لهذا الاجتماع باللغتين الفرنسية والروسية.‎</w:t>
      </w:r>
    </w:p>
    <w:p w14:paraId="757EB1D6" w14:textId="1FED6AC1" w:rsidR="00E35117" w:rsidRPr="00E35117" w:rsidRDefault="00DF0578" w:rsidP="00DF0578">
      <w:pPr>
        <w:pStyle w:val="Heading1"/>
      </w:pPr>
      <w:r>
        <w:lastRenderedPageBreak/>
        <w:t>6</w:t>
      </w:r>
      <w:r>
        <w:rPr>
          <w:rtl/>
          <w:lang w:bidi="ar-EG"/>
        </w:rPr>
        <w:tab/>
      </w:r>
      <w:r w:rsidR="00E35117" w:rsidRPr="00E35117">
        <w:rPr>
          <w:rtl/>
        </w:rPr>
        <w:t>التسجيل/المتطلبات الخاصة بالتأشيرة/الإقامة</w:t>
      </w:r>
    </w:p>
    <w:p w14:paraId="1879647E" w14:textId="55383F4F" w:rsidR="00E35117" w:rsidRPr="00E35117" w:rsidRDefault="00E35117" w:rsidP="00847A38">
      <w:pPr>
        <w:keepNext/>
        <w:keepLines/>
        <w:rPr>
          <w:i/>
          <w:iCs/>
          <w:lang w:val="ar-SA" w:bidi="ar-EG"/>
        </w:rPr>
      </w:pPr>
      <w:r w:rsidRPr="00E35117">
        <w:rPr>
          <w:rtl/>
        </w:rPr>
        <w:t xml:space="preserve">التسجيل إلزامي للمشاركة في هذا الحدث ويجري عبر الإنترنت حصراً عن طريق جهات الاتصال المعينة </w:t>
      </w:r>
      <w:r w:rsidRPr="00E35117">
        <w:rPr>
          <w:lang w:val="fr-CH" w:bidi="ar-EG"/>
        </w:rPr>
        <w:t>(DFP</w:t>
      </w:r>
      <w:r w:rsidR="006F4394">
        <w:t>)</w:t>
      </w:r>
      <w:r w:rsidRPr="00E35117">
        <w:rPr>
          <w:rtl/>
        </w:rPr>
        <w:t xml:space="preserve"> لتسجيل المشاركين في أحداث قطاع الاتصالات الراديوية. </w:t>
      </w:r>
      <w:r w:rsidRPr="00E35117">
        <w:rPr>
          <w:b/>
          <w:bCs/>
          <w:rtl/>
        </w:rPr>
        <w:t>ويتعين على المشاركين أولاً ملء استمارة التسجيل عبر الإنترنت وتقديم طلب التسجيل الخاص بهم لكي توافق عليه جهة الاتصال المعنية.</w:t>
      </w:r>
      <w:r w:rsidRPr="00E35117">
        <w:rPr>
          <w:rtl/>
        </w:rPr>
        <w:t xml:space="preserve"> ولهذا الغرض يلزم أن يكون لدى المشاركين حساب في</w:t>
      </w:r>
      <w:r w:rsidR="006F4394">
        <w:rPr>
          <w:rFonts w:hint="cs"/>
          <w:rtl/>
        </w:rPr>
        <w:t> </w:t>
      </w:r>
      <w:r w:rsidRPr="00E35117">
        <w:rPr>
          <w:rtl/>
        </w:rPr>
        <w:t xml:space="preserve">الاتحاد ويشجَّع المشاركين بشدة على </w:t>
      </w:r>
      <w:r w:rsidRPr="00E35117">
        <w:rPr>
          <w:b/>
          <w:bCs/>
          <w:rtl/>
        </w:rPr>
        <w:t>التسجيل في وقت مبكر</w:t>
      </w:r>
      <w:r w:rsidRPr="00E35117">
        <w:rPr>
          <w:rtl/>
        </w:rPr>
        <w:t xml:space="preserve"> والإشارة إلى </w:t>
      </w:r>
      <w:r w:rsidRPr="00E35117">
        <w:rPr>
          <w:b/>
          <w:bCs/>
          <w:rtl/>
        </w:rPr>
        <w:t>ما إذا كانوا يعتزمون حضور الاجتماع شخصياً أو عن بُعد</w:t>
      </w:r>
      <w:r w:rsidRPr="00E35117">
        <w:rPr>
          <w:rtl/>
        </w:rPr>
        <w:t>.</w:t>
      </w:r>
    </w:p>
    <w:p w14:paraId="0410F218" w14:textId="45225677" w:rsidR="00E35117" w:rsidRPr="00E35117" w:rsidRDefault="00E35117" w:rsidP="00E35117">
      <w:pPr>
        <w:rPr>
          <w:lang w:val="ar-SA" w:bidi="ar-EG"/>
        </w:rPr>
      </w:pPr>
      <w:r w:rsidRPr="00E35117">
        <w:rPr>
          <w:rtl/>
        </w:rPr>
        <w:t xml:space="preserve">ويمكن الاطلاع على قائمة جهات الاتصال المعينة لقطاع الاتصالات الراديوية (محمية بخدمة تبادل معلومات الاتصالات </w:t>
      </w:r>
      <w:r w:rsidRPr="00E35117">
        <w:rPr>
          <w:lang w:val="fr-CH" w:bidi="ar-EG"/>
        </w:rPr>
        <w:t>(TIES</w:t>
      </w:r>
      <w:r w:rsidR="000F406E">
        <w:t>)</w:t>
      </w:r>
      <w:r w:rsidRPr="00E35117">
        <w:rPr>
          <w:rtl/>
        </w:rPr>
        <w:t>) إلى جانب معلومات تفصيلية عن هذا النظام للتسجيل في الأحداث ومتطلبات دعم الحصول على التأشيرة والإقامة في الفنادق وغير ذلك في الموقع التالي</w:t>
      </w:r>
      <w:r w:rsidRPr="00E35117">
        <w:rPr>
          <w:lang w:val="fr-CH" w:bidi="ar-EG"/>
        </w:rPr>
        <w:t>:</w:t>
      </w:r>
    </w:p>
    <w:p w14:paraId="19243EAA" w14:textId="1035296D" w:rsidR="00E35117" w:rsidRPr="00E35117" w:rsidRDefault="001A2F62" w:rsidP="001A2F62">
      <w:pPr>
        <w:jc w:val="center"/>
        <w:rPr>
          <w:u w:val="single"/>
          <w:lang w:val="ar-SA" w:bidi="ar-EG"/>
        </w:rPr>
      </w:pPr>
      <w:hyperlink r:id="rId14" w:history="1">
        <w:r>
          <w:rPr>
            <w:rStyle w:val="Hyperlink"/>
          </w:rPr>
          <w:t>www.itu.int/en/ITU-R/information/events</w:t>
        </w:r>
      </w:hyperlink>
    </w:p>
    <w:p w14:paraId="1E84BF39" w14:textId="734C3CC8" w:rsidR="00E35117" w:rsidRPr="00E35117" w:rsidRDefault="00E35117" w:rsidP="00E35117">
      <w:pPr>
        <w:rPr>
          <w:u w:val="single"/>
          <w:lang w:val="ar-SA" w:bidi="ar-EG"/>
        </w:rPr>
      </w:pPr>
      <w:r w:rsidRPr="00E35117">
        <w:rPr>
          <w:rtl/>
        </w:rPr>
        <w:t xml:space="preserve">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وللمزيد من المعلومات يرجى زيارة الموقع </w:t>
      </w:r>
      <w:hyperlink r:id="rId15" w:history="1">
        <w:r w:rsidR="005C0AB7">
          <w:rPr>
            <w:rStyle w:val="Hyperlink"/>
          </w:rPr>
          <w:t>https://www.itu.int/ar/ITU-R/information/events/Pages/visa.aspx</w:t>
        </w:r>
      </w:hyperlink>
      <w:r w:rsidRPr="00E35117">
        <w:rPr>
          <w:rtl/>
        </w:rPr>
        <w:t>.</w:t>
      </w:r>
      <w:r>
        <w:fldChar w:fldCharType="begin"/>
      </w:r>
      <w:r>
        <w:instrText>HYPERLINK "https://www.itu.int/en/ITU-R/information/events/Pages/visa.aspx"</w:instrText>
      </w:r>
      <w:r>
        <w:fldChar w:fldCharType="separate"/>
      </w:r>
      <w:r>
        <w:fldChar w:fldCharType="end"/>
      </w:r>
    </w:p>
    <w:p w14:paraId="65A8C1C6" w14:textId="3E0F4F0B" w:rsidR="00E35117" w:rsidRPr="00E35117" w:rsidRDefault="000B5833" w:rsidP="000B5833">
      <w:pPr>
        <w:pStyle w:val="Heading1"/>
      </w:pPr>
      <w:r>
        <w:t>7</w:t>
      </w:r>
      <w:r>
        <w:rPr>
          <w:rtl/>
          <w:lang w:bidi="ar-EG"/>
        </w:rPr>
        <w:tab/>
      </w:r>
      <w:r w:rsidR="00E35117" w:rsidRPr="00E35117">
        <w:rPr>
          <w:rtl/>
        </w:rPr>
        <w:t>المشاركة عن بُعد والبث الشبكي</w:t>
      </w:r>
    </w:p>
    <w:p w14:paraId="161EC17E" w14:textId="77777777" w:rsidR="00E35117" w:rsidRPr="00E35117" w:rsidRDefault="00E35117" w:rsidP="00E35117">
      <w:pPr>
        <w:rPr>
          <w:lang w:val="ar-SA" w:bidi="ar-EG"/>
        </w:rPr>
      </w:pPr>
      <w:bookmarkStart w:id="1" w:name="_Hlk43282592"/>
      <w:r w:rsidRPr="00E35117">
        <w:rPr>
          <w:rtl/>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bookmarkEnd w:id="1"/>
    </w:p>
    <w:p w14:paraId="34F1BC37" w14:textId="77777777" w:rsidR="00E35117" w:rsidRPr="00E35117" w:rsidRDefault="00E35117" w:rsidP="00C477C7">
      <w:pPr>
        <w:jc w:val="center"/>
        <w:rPr>
          <w:lang w:val="ar-SA" w:bidi="ar-EG"/>
        </w:rPr>
      </w:pPr>
      <w:hyperlink r:id="rId16" w:history="1">
        <w:r w:rsidRPr="00E35117">
          <w:rPr>
            <w:rStyle w:val="Hyperlink"/>
            <w:rtl/>
          </w:rPr>
          <w:t>https://www.itu.int/en/events/Pages/Virtual-Sessions.aspx</w:t>
        </w:r>
      </w:hyperlink>
    </w:p>
    <w:p w14:paraId="38CE61B9" w14:textId="77777777" w:rsidR="00E35117" w:rsidRPr="00E35117" w:rsidRDefault="00E35117" w:rsidP="00E35117">
      <w:pPr>
        <w:rPr>
          <w:lang w:val="ar-SA" w:bidi="ar-EG"/>
        </w:rPr>
      </w:pPr>
      <w:r w:rsidRPr="00E35117">
        <w:rPr>
          <w:rtl/>
        </w:rPr>
        <w:t>وستكون توصيلات جلسات الاجتماع الافتراضي هذه متاحةً قبل 30 دقيقة من وقت بدء كل جلسة.</w:t>
      </w:r>
    </w:p>
    <w:p w14:paraId="6087C495" w14:textId="4EC4B9FE" w:rsidR="00E35117" w:rsidRPr="00E35117" w:rsidRDefault="00E35117" w:rsidP="00E35117">
      <w:pPr>
        <w:rPr>
          <w:lang w:val="ar-SA" w:bidi="ar-EG"/>
        </w:rPr>
      </w:pPr>
      <w:r w:rsidRPr="00E35117">
        <w:rPr>
          <w:rtl/>
        </w:rPr>
        <w:t xml:space="preserve">وبالنسبة إلى هؤلاء الذين يرغبون في متابعة مداولات اجتماعات قطاع الاتصالات الراديوية عن بُعد، سيتاح بث صوتي شبكي للجلسات العامة للجنة الدراسات. ولا يتعين على المشاركين التسجيل في الاجتماع من أجل استعمال خدمة البث الشبكي، وإنما يلزم وجود حساب في </w:t>
      </w:r>
      <w:r w:rsidRPr="0095184E">
        <w:rPr>
          <w:rtl/>
        </w:rPr>
        <w:t xml:space="preserve">خدمة تبادل معلومات الاتصالات </w:t>
      </w:r>
      <w:r w:rsidRPr="0095184E">
        <w:rPr>
          <w:lang w:val="fr-CH" w:bidi="ar-EG"/>
        </w:rPr>
        <w:t>(</w:t>
      </w:r>
      <w:hyperlink r:id="rId17" w:anchor="/ar" w:history="1">
        <w:r w:rsidR="00386373" w:rsidRPr="0095184E">
          <w:rPr>
            <w:rStyle w:val="Hyperlink"/>
            <w:lang w:val="fr-CH" w:bidi="ar-EG"/>
          </w:rPr>
          <w:t>TIES</w:t>
        </w:r>
      </w:hyperlink>
      <w:r w:rsidR="00C477C7" w:rsidRPr="0095184E">
        <w:t>)</w:t>
      </w:r>
      <w:r w:rsidRPr="0095184E">
        <w:rPr>
          <w:rtl/>
        </w:rPr>
        <w:t xml:space="preserve"> لدى الاتحاد</w:t>
      </w:r>
      <w:r w:rsidRPr="00E35117">
        <w:rPr>
          <w:rtl/>
        </w:rPr>
        <w:t>.</w:t>
      </w:r>
      <w:hyperlink r:id="rId18" w:history="1"/>
    </w:p>
    <w:p w14:paraId="19CBDB92" w14:textId="6C20307E" w:rsidR="00F16820" w:rsidRPr="007B44F6" w:rsidRDefault="00E35117" w:rsidP="002836AB">
      <w:pPr>
        <w:rPr>
          <w:rtl/>
          <w:lang w:bidi="ar-EG"/>
        </w:rPr>
      </w:pPr>
      <w:r w:rsidRPr="00E35117">
        <w:rPr>
          <w:rtl/>
        </w:rPr>
        <w:t xml:space="preserve">وفي حال وجود تساؤلات بخصوص هذه الرسالة الإدارية المعممة، يرجى الاتصال بالسيد Vadim Nozdrin، مستشار لجنة الدراسات 7 على العنوان </w:t>
      </w:r>
      <w:r w:rsidR="002836AB">
        <w:fldChar w:fldCharType="begin"/>
      </w:r>
      <w:r w:rsidR="002836AB">
        <w:instrText>HYPERLINK "mailto:vadim.nozdrin@itu.int"</w:instrText>
      </w:r>
      <w:r w:rsidR="002836AB">
        <w:fldChar w:fldCharType="separate"/>
      </w:r>
      <w:r w:rsidR="002836AB" w:rsidRPr="002836AB">
        <w:rPr>
          <w:rStyle w:val="Hyperlink"/>
          <w:lang w:val="en-GB"/>
        </w:rPr>
        <w:t>vadim.nozdrin@itu.int</w:t>
      </w:r>
      <w:r w:rsidR="002836AB">
        <w:fldChar w:fldCharType="end"/>
      </w:r>
      <w:r w:rsidRPr="00E35117">
        <w:rPr>
          <w:rtl/>
        </w:rPr>
        <w:t>.</w:t>
      </w:r>
    </w:p>
    <w:p w14:paraId="3CB339B2" w14:textId="77777777" w:rsidR="00F16820" w:rsidRPr="007B44F6" w:rsidRDefault="00F16820" w:rsidP="00F16820">
      <w:pPr>
        <w:spacing w:before="240"/>
        <w:rPr>
          <w:rtl/>
          <w:lang w:bidi="ar-EG"/>
        </w:rPr>
      </w:pPr>
      <w:r w:rsidRPr="007B44F6">
        <w:rPr>
          <w:rFonts w:hint="cs"/>
          <w:rtl/>
          <w:lang w:bidi="ar-EG"/>
        </w:rPr>
        <w:t>وتفضلوا بقبول فائق التقدير والاحترام.</w:t>
      </w:r>
    </w:p>
    <w:p w14:paraId="42B92A58" w14:textId="77777777" w:rsidR="00F16820" w:rsidRPr="007B44F6" w:rsidRDefault="00F16820" w:rsidP="005C0AB7">
      <w:pPr>
        <w:spacing w:before="1320"/>
        <w:jc w:val="left"/>
        <w:rPr>
          <w:rtl/>
        </w:rPr>
      </w:pPr>
      <w:r w:rsidRPr="007B44F6">
        <w:rPr>
          <w:rtl/>
        </w:rPr>
        <w:t>ماريو مانيفيتش</w:t>
      </w:r>
      <w:r w:rsidRPr="007B44F6">
        <w:rPr>
          <w:rtl/>
        </w:rPr>
        <w:br/>
      </w:r>
      <w:r w:rsidRPr="007B44F6">
        <w:rPr>
          <w:rFonts w:hint="cs"/>
          <w:rtl/>
        </w:rPr>
        <w:t>المدير</w:t>
      </w:r>
    </w:p>
    <w:p w14:paraId="1D042C0C" w14:textId="77777777" w:rsidR="005C0AB7" w:rsidRDefault="00E35117" w:rsidP="005C0AB7">
      <w:pPr>
        <w:spacing w:before="2280"/>
        <w:rPr>
          <w:rtl/>
        </w:rPr>
      </w:pPr>
      <w:r w:rsidRPr="00E35117">
        <w:rPr>
          <w:b/>
          <w:bCs/>
          <w:rtl/>
        </w:rPr>
        <w:t>الملحقات</w:t>
      </w:r>
      <w:r w:rsidR="00452E08">
        <w:rPr>
          <w:rFonts w:hint="cs"/>
          <w:b/>
          <w:bCs/>
          <w:rtl/>
          <w:lang w:bidi="ar-EG"/>
        </w:rPr>
        <w:t>:</w:t>
      </w:r>
      <w:r w:rsidRPr="00E35117">
        <w:rPr>
          <w:rtl/>
        </w:rPr>
        <w:tab/>
        <w:t>3</w:t>
      </w:r>
    </w:p>
    <w:p w14:paraId="549A5326" w14:textId="0FE69C3B" w:rsidR="00FC09E8" w:rsidRPr="007B44F6" w:rsidRDefault="00FC09E8" w:rsidP="005C0AB7">
      <w:pPr>
        <w:spacing w:before="2400"/>
        <w:rPr>
          <w:rtl/>
        </w:rPr>
      </w:pPr>
      <w:r w:rsidRPr="007B44F6">
        <w:rPr>
          <w:rtl/>
        </w:rPr>
        <w:br w:type="page"/>
      </w:r>
    </w:p>
    <w:p w14:paraId="5082F63A" w14:textId="743CE9F8" w:rsidR="00E35117" w:rsidRPr="00E35117" w:rsidRDefault="00E35117" w:rsidP="005C0AB7">
      <w:pPr>
        <w:pStyle w:val="Annextitle"/>
        <w:rPr>
          <w:lang w:val="ar-SA" w:bidi="ar-EG"/>
        </w:rPr>
      </w:pPr>
      <w:r w:rsidRPr="00995DCA">
        <w:rPr>
          <w:rtl/>
        </w:rPr>
        <w:lastRenderedPageBreak/>
        <w:t>الملحق 1</w:t>
      </w:r>
      <w:r w:rsidR="005C0AB7">
        <w:rPr>
          <w:rtl/>
        </w:rPr>
        <w:br/>
      </w:r>
      <w:r w:rsidR="005C0AB7">
        <w:rPr>
          <w:rtl/>
        </w:rPr>
        <w:br/>
      </w:r>
      <w:r w:rsidRPr="00E35117">
        <w:rPr>
          <w:rtl/>
        </w:rPr>
        <w:t>مشروع جدول أعمال اجتماع لجنة الدراسات 7 للاتصالات الراديوية</w:t>
      </w:r>
    </w:p>
    <w:p w14:paraId="4B2CFE6A" w14:textId="4F78D6C8" w:rsidR="00E35117" w:rsidRPr="00E35117" w:rsidRDefault="00E35117" w:rsidP="006231A8">
      <w:pPr>
        <w:pStyle w:val="Normalaftertitle"/>
        <w:jc w:val="center"/>
        <w:rPr>
          <w:lang w:val="ar-SA" w:bidi="ar-EG"/>
        </w:rPr>
      </w:pPr>
      <w:r w:rsidRPr="00E35117">
        <w:rPr>
          <w:rtl/>
        </w:rPr>
        <w:t>(جنيف،</w:t>
      </w:r>
      <w:r w:rsidR="00181ECD">
        <w:rPr>
          <w:rFonts w:hint="cs"/>
          <w:rtl/>
        </w:rPr>
        <w:t xml:space="preserve"> </w:t>
      </w:r>
      <w:r w:rsidRPr="00E35117">
        <w:rPr>
          <w:rtl/>
        </w:rPr>
        <w:t>13 مارس 2026</w:t>
      </w:r>
      <w:r w:rsidR="006231A8">
        <w:rPr>
          <w:lang w:val="fr-CH" w:bidi="ar-EG"/>
        </w:rPr>
        <w:t>(</w:t>
      </w:r>
    </w:p>
    <w:p w14:paraId="1828FF34" w14:textId="77777777" w:rsidR="00E35117" w:rsidRPr="00E35117" w:rsidRDefault="00E35117" w:rsidP="00F610C1">
      <w:pPr>
        <w:pStyle w:val="enumlev1"/>
        <w:rPr>
          <w:lang w:val="ar-SA" w:bidi="ar-EG"/>
        </w:rPr>
      </w:pPr>
      <w:bookmarkStart w:id="2" w:name="_Hlk212114106"/>
      <w:r w:rsidRPr="00E35117">
        <w:rPr>
          <w:b/>
          <w:bCs/>
          <w:rtl/>
        </w:rPr>
        <w:t>1</w:t>
      </w:r>
      <w:r w:rsidRPr="00E35117">
        <w:rPr>
          <w:rtl/>
        </w:rPr>
        <w:tab/>
        <w:t>افتتاح الاجتماع</w:t>
      </w:r>
    </w:p>
    <w:p w14:paraId="77D3276F" w14:textId="77777777" w:rsidR="00E35117" w:rsidRPr="00E35117" w:rsidRDefault="00E35117" w:rsidP="00F610C1">
      <w:pPr>
        <w:pStyle w:val="enumlev1"/>
        <w:rPr>
          <w:lang w:val="ar-SA" w:bidi="ar-EG"/>
        </w:rPr>
      </w:pPr>
      <w:r w:rsidRPr="00E35117">
        <w:rPr>
          <w:b/>
          <w:bCs/>
          <w:rtl/>
        </w:rPr>
        <w:t>2</w:t>
      </w:r>
      <w:r w:rsidRPr="00E35117">
        <w:rPr>
          <w:rtl/>
        </w:rPr>
        <w:tab/>
        <w:t>إقرار جدول الأعمال</w:t>
      </w:r>
    </w:p>
    <w:p w14:paraId="7A9CBA57" w14:textId="77777777" w:rsidR="00E35117" w:rsidRPr="00E35117" w:rsidRDefault="00E35117" w:rsidP="00F610C1">
      <w:pPr>
        <w:pStyle w:val="enumlev1"/>
        <w:rPr>
          <w:lang w:val="ar-SA" w:bidi="ar-EG"/>
        </w:rPr>
      </w:pPr>
      <w:r w:rsidRPr="00E35117">
        <w:rPr>
          <w:b/>
          <w:bCs/>
          <w:rtl/>
        </w:rPr>
        <w:t>3</w:t>
      </w:r>
      <w:r w:rsidRPr="00E35117">
        <w:rPr>
          <w:rtl/>
        </w:rPr>
        <w:tab/>
        <w:t>تعيين المقرِّر</w:t>
      </w:r>
    </w:p>
    <w:p w14:paraId="69A5A6E5" w14:textId="0CC3A38E" w:rsidR="00E35117" w:rsidRPr="00E35117" w:rsidRDefault="00E35117" w:rsidP="00F610C1">
      <w:pPr>
        <w:pStyle w:val="enumlev1"/>
        <w:rPr>
          <w:lang w:val="ar-SA" w:bidi="ar-EG"/>
        </w:rPr>
      </w:pPr>
      <w:r w:rsidRPr="00E35117">
        <w:rPr>
          <w:b/>
          <w:bCs/>
          <w:rtl/>
        </w:rPr>
        <w:t>4</w:t>
      </w:r>
      <w:r w:rsidRPr="00E35117">
        <w:rPr>
          <w:rtl/>
        </w:rPr>
        <w:tab/>
        <w:t xml:space="preserve">المحضر الموجز للاجتماع السابق (الوثيقة </w:t>
      </w:r>
      <w:hyperlink r:id="rId19" w:history="1">
        <w:r w:rsidRPr="00EC0300">
          <w:rPr>
            <w:rStyle w:val="Hyperlink"/>
            <w:rtl/>
          </w:rPr>
          <w:t>33/7</w:t>
        </w:r>
      </w:hyperlink>
      <w:r w:rsidR="009732C3">
        <w:rPr>
          <w:rFonts w:hint="cs"/>
          <w:rtl/>
          <w:lang w:val="fr-CH" w:bidi="ar-EG"/>
        </w:rPr>
        <w:t>)</w:t>
      </w:r>
      <w:r>
        <w:fldChar w:fldCharType="begin"/>
      </w:r>
      <w:r>
        <w:instrText>HYPERLINK "https://www.itu.int/md/R23-SG07-C-0033/en"</w:instrText>
      </w:r>
      <w:r>
        <w:fldChar w:fldCharType="separate"/>
      </w:r>
      <w:r>
        <w:fldChar w:fldCharType="end"/>
      </w:r>
    </w:p>
    <w:p w14:paraId="130092CF" w14:textId="77777777" w:rsidR="00E35117" w:rsidRPr="00E35117" w:rsidRDefault="00E35117" w:rsidP="00F610C1">
      <w:pPr>
        <w:pStyle w:val="enumlev1"/>
        <w:rPr>
          <w:lang w:val="ar-SA" w:bidi="ar-EG"/>
        </w:rPr>
      </w:pPr>
      <w:r w:rsidRPr="00E35117">
        <w:rPr>
          <w:b/>
          <w:bCs/>
          <w:rtl/>
        </w:rPr>
        <w:t>5</w:t>
      </w:r>
      <w:r w:rsidRPr="00E35117">
        <w:rPr>
          <w:rtl/>
        </w:rPr>
        <w:tab/>
        <w:t>التقرير المرحلي المقدم من رؤساء فرق العمل</w:t>
      </w:r>
    </w:p>
    <w:p w14:paraId="180CCD18" w14:textId="77777777" w:rsidR="00E35117" w:rsidRPr="00E35117" w:rsidRDefault="00E35117" w:rsidP="00F610C1">
      <w:pPr>
        <w:pStyle w:val="enumlev1"/>
        <w:rPr>
          <w:lang w:val="ar-SA" w:bidi="ar-EG"/>
        </w:rPr>
      </w:pPr>
      <w:r w:rsidRPr="00E35117">
        <w:rPr>
          <w:b/>
          <w:bCs/>
          <w:rtl/>
        </w:rPr>
        <w:t>6</w:t>
      </w:r>
      <w:r w:rsidRPr="00E35117">
        <w:rPr>
          <w:rtl/>
        </w:rPr>
        <w:tab/>
        <w:t>النظر في الوثائق المقدمة</w:t>
      </w:r>
    </w:p>
    <w:p w14:paraId="3E24C68B" w14:textId="232099CF" w:rsidR="00E35117" w:rsidRPr="00E35117" w:rsidRDefault="00E35117" w:rsidP="00F610C1">
      <w:pPr>
        <w:pStyle w:val="enumlev1"/>
        <w:rPr>
          <w:lang w:val="ar-SA" w:bidi="ar-EG"/>
        </w:rPr>
      </w:pPr>
      <w:r w:rsidRPr="00E35117">
        <w:rPr>
          <w:b/>
          <w:bCs/>
          <w:rtl/>
        </w:rPr>
        <w:t>7</w:t>
      </w:r>
      <w:r w:rsidRPr="00E35117">
        <w:rPr>
          <w:rtl/>
        </w:rPr>
        <w:tab/>
        <w:t>اعتماد مشاريع التوصيات والمسائل الجديدة والمراجَعة، واتخاذ قرار بشأن إجراء الموافقة</w:t>
      </w:r>
    </w:p>
    <w:p w14:paraId="23E19E83" w14:textId="77777777" w:rsidR="00E35117" w:rsidRPr="00E35117" w:rsidRDefault="00E35117" w:rsidP="00F610C1">
      <w:pPr>
        <w:pStyle w:val="enumlev1"/>
        <w:rPr>
          <w:lang w:val="ar-SA" w:bidi="ar-EG"/>
        </w:rPr>
      </w:pPr>
      <w:r w:rsidRPr="00E35117">
        <w:rPr>
          <w:b/>
          <w:bCs/>
          <w:rtl/>
        </w:rPr>
        <w:t>8</w:t>
      </w:r>
      <w:r w:rsidRPr="00E35117">
        <w:rPr>
          <w:rtl/>
        </w:rPr>
        <w:tab/>
        <w:t>النظر في التقارير الجديدة والمراجَعة، واعتمادها</w:t>
      </w:r>
    </w:p>
    <w:p w14:paraId="218ABD2A" w14:textId="77777777" w:rsidR="00E35117" w:rsidRPr="00E35117" w:rsidRDefault="00E35117" w:rsidP="00F610C1">
      <w:pPr>
        <w:pStyle w:val="enumlev1"/>
        <w:rPr>
          <w:lang w:val="ar-SA" w:bidi="ar-EG"/>
        </w:rPr>
      </w:pPr>
      <w:r w:rsidRPr="00E35117">
        <w:rPr>
          <w:b/>
          <w:bCs/>
          <w:rtl/>
        </w:rPr>
        <w:t>9</w:t>
      </w:r>
      <w:r w:rsidRPr="00E35117">
        <w:rPr>
          <w:rtl/>
        </w:rPr>
        <w:tab/>
        <w:t>اعتماد الكتيبات</w:t>
      </w:r>
    </w:p>
    <w:p w14:paraId="6287C93A" w14:textId="77777777" w:rsidR="00E35117" w:rsidRPr="00E35117" w:rsidRDefault="00E35117" w:rsidP="00F610C1">
      <w:pPr>
        <w:pStyle w:val="enumlev1"/>
        <w:rPr>
          <w:lang w:val="ar-SA" w:bidi="ar-EG"/>
        </w:rPr>
      </w:pPr>
      <w:r w:rsidRPr="00E35117">
        <w:rPr>
          <w:b/>
          <w:bCs/>
          <w:rtl/>
        </w:rPr>
        <w:t>10</w:t>
      </w:r>
      <w:r w:rsidRPr="00E35117">
        <w:rPr>
          <w:rtl/>
        </w:rPr>
        <w:tab/>
        <w:t>حالة الكتيبات والمسائل والتوصيات والتقارير والآراء والقرارات والمقررات</w:t>
      </w:r>
    </w:p>
    <w:p w14:paraId="0E3F8F2A" w14:textId="77777777" w:rsidR="00E35117" w:rsidRPr="00E35117" w:rsidRDefault="00E35117" w:rsidP="00F610C1">
      <w:pPr>
        <w:pStyle w:val="enumlev1"/>
        <w:rPr>
          <w:lang w:val="ar-SA" w:bidi="ar-EG"/>
        </w:rPr>
      </w:pPr>
      <w:r w:rsidRPr="00E35117">
        <w:rPr>
          <w:b/>
          <w:bCs/>
          <w:rtl/>
        </w:rPr>
        <w:t>11</w:t>
      </w:r>
      <w:r w:rsidRPr="00E35117">
        <w:rPr>
          <w:rtl/>
        </w:rPr>
        <w:tab/>
        <w:t>الاتصال مع لجان الدراسات والمنظمات الدولية الأخرى</w:t>
      </w:r>
    </w:p>
    <w:p w14:paraId="3763F09C" w14:textId="77777777" w:rsidR="00E35117" w:rsidRPr="00EB0632" w:rsidRDefault="00E35117" w:rsidP="00F610C1">
      <w:pPr>
        <w:pStyle w:val="enumlev1"/>
        <w:rPr>
          <w:b/>
          <w:lang w:val="ar-SA" w:bidi="ar-EG"/>
        </w:rPr>
      </w:pPr>
      <w:r w:rsidRPr="00E35117">
        <w:rPr>
          <w:b/>
          <w:bCs/>
          <w:rtl/>
        </w:rPr>
        <w:t>12</w:t>
      </w:r>
      <w:r w:rsidRPr="00E35117">
        <w:rPr>
          <w:bCs/>
          <w:rtl/>
        </w:rPr>
        <w:tab/>
      </w:r>
      <w:r w:rsidRPr="00EB0632">
        <w:rPr>
          <w:b/>
          <w:rtl/>
        </w:rPr>
        <w:t>الجدول الزمني للاجتماعات</w:t>
      </w:r>
    </w:p>
    <w:p w14:paraId="10126CE9" w14:textId="47B84865" w:rsidR="00E35117" w:rsidRPr="00E35117" w:rsidRDefault="00E35117" w:rsidP="00F610C1">
      <w:pPr>
        <w:pStyle w:val="enumlev1"/>
        <w:rPr>
          <w:lang w:val="ar-SA" w:bidi="ar-EG"/>
        </w:rPr>
      </w:pPr>
      <w:r w:rsidRPr="00E35117">
        <w:rPr>
          <w:b/>
          <w:bCs/>
          <w:rtl/>
        </w:rPr>
        <w:t>13</w:t>
      </w:r>
      <w:r w:rsidRPr="00E35117">
        <w:rPr>
          <w:rtl/>
        </w:rPr>
        <w:tab/>
        <w:t>ما يستجد من أعمال</w:t>
      </w:r>
    </w:p>
    <w:bookmarkEnd w:id="2"/>
    <w:p w14:paraId="4A9A48A3" w14:textId="1D86C97B" w:rsidR="00A71C75" w:rsidRDefault="00E35117" w:rsidP="00566388">
      <w:pPr>
        <w:spacing w:before="1440"/>
        <w:ind w:left="3969"/>
        <w:jc w:val="center"/>
        <w:rPr>
          <w:rtl/>
        </w:rPr>
      </w:pPr>
      <w:r w:rsidRPr="00181ECD">
        <w:rPr>
          <w:rtl/>
        </w:rPr>
        <w:t>ماركوس درايس</w:t>
      </w:r>
      <w:r w:rsidR="00181ECD" w:rsidRPr="00181ECD">
        <w:rPr>
          <w:rtl/>
          <w:lang w:val="ar-SA" w:bidi="ar-EG"/>
        </w:rPr>
        <w:br/>
      </w:r>
      <w:r w:rsidRPr="00181ECD">
        <w:rPr>
          <w:rtl/>
        </w:rPr>
        <w:t>رئيس لجنة الدراسات 7 للاتصالات الراديوية</w:t>
      </w:r>
    </w:p>
    <w:p w14:paraId="3F74C933" w14:textId="52A62305" w:rsidR="00E35117" w:rsidRDefault="00E35117" w:rsidP="00E35117">
      <w:pPr>
        <w:rPr>
          <w:rtl/>
        </w:rPr>
      </w:pPr>
      <w:r>
        <w:rPr>
          <w:rtl/>
        </w:rPr>
        <w:br w:type="page"/>
      </w:r>
    </w:p>
    <w:p w14:paraId="40F28442" w14:textId="56EC2C41" w:rsidR="00E35117" w:rsidRPr="00E35117" w:rsidRDefault="00E35117" w:rsidP="0095184E">
      <w:pPr>
        <w:pStyle w:val="Annextitle"/>
        <w:rPr>
          <w:lang w:val="ar-SA" w:bidi="ar-EG"/>
        </w:rPr>
      </w:pPr>
      <w:r w:rsidRPr="00A71C75">
        <w:rPr>
          <w:rtl/>
        </w:rPr>
        <w:lastRenderedPageBreak/>
        <w:t>الملحق 2</w:t>
      </w:r>
      <w:r w:rsidR="0095184E">
        <w:rPr>
          <w:rtl/>
        </w:rPr>
        <w:br/>
      </w:r>
      <w:r w:rsidR="0095184E">
        <w:rPr>
          <w:rtl/>
        </w:rPr>
        <w:br/>
      </w:r>
      <w:r w:rsidRPr="00E35117">
        <w:rPr>
          <w:rtl/>
        </w:rPr>
        <w:t xml:space="preserve">عناوين وملخصات مشاريع التوصيات الجديدة والمراجَعة المقترح اعتمادها </w:t>
      </w:r>
      <w:r w:rsidR="00181ECD">
        <w:rPr>
          <w:rtl/>
        </w:rPr>
        <w:br/>
      </w:r>
      <w:r w:rsidRPr="00E35117">
        <w:rPr>
          <w:rtl/>
        </w:rPr>
        <w:t>في اجتماع لجنة</w:t>
      </w:r>
      <w:r w:rsidR="00A71C75">
        <w:rPr>
          <w:rFonts w:hint="cs"/>
          <w:rtl/>
        </w:rPr>
        <w:t> </w:t>
      </w:r>
      <w:r w:rsidRPr="00E35117">
        <w:rPr>
          <w:rtl/>
        </w:rPr>
        <w:t>الدراسات ‎7</w:t>
      </w:r>
    </w:p>
    <w:p w14:paraId="32C8A36E" w14:textId="72D093BF" w:rsidR="00E35117" w:rsidRPr="00854DE3" w:rsidRDefault="00E35117" w:rsidP="00181ECD">
      <w:pPr>
        <w:tabs>
          <w:tab w:val="right" w:pos="9639"/>
        </w:tabs>
        <w:spacing w:before="240" w:after="240"/>
      </w:pPr>
      <w:r w:rsidRPr="00181ECD">
        <w:rPr>
          <w:u w:val="single"/>
          <w:rtl/>
        </w:rPr>
        <w:t>مشروع التوصية الجديدة ITU-R RA.[GEOVLBI]</w:t>
      </w:r>
      <w:r w:rsidR="00F94F34" w:rsidRPr="00854DE3">
        <w:tab/>
      </w:r>
      <w:r w:rsidRPr="00854DE3">
        <w:rPr>
          <w:rtl/>
        </w:rPr>
        <w:t>الوثيقة</w:t>
      </w:r>
      <w:r w:rsidR="00F94F34" w:rsidRPr="00854DE3">
        <w:rPr>
          <w:rFonts w:hint="cs"/>
          <w:rtl/>
        </w:rPr>
        <w:t xml:space="preserve"> </w:t>
      </w:r>
      <w:hyperlink r:id="rId20" w:history="1">
        <w:r w:rsidR="00F94F34" w:rsidRPr="00854DE3">
          <w:rPr>
            <w:rStyle w:val="Hyperlink"/>
          </w:rPr>
          <w:t>7/38</w:t>
        </w:r>
      </w:hyperlink>
      <w:hyperlink r:id="rId21" w:history="1"/>
    </w:p>
    <w:p w14:paraId="5632896D" w14:textId="77777777" w:rsidR="00E35117" w:rsidRPr="00E35117" w:rsidRDefault="00E35117" w:rsidP="00181ECD">
      <w:pPr>
        <w:pStyle w:val="Rectitle"/>
        <w:spacing w:before="240" w:after="240"/>
        <w:rPr>
          <w:lang w:val="ar-SA" w:bidi="ar-EG"/>
        </w:rPr>
      </w:pPr>
      <w:r w:rsidRPr="00E35117">
        <w:rPr>
          <w:rtl/>
        </w:rPr>
        <w:t>الشبكات العالمية لقياس التداخل الجيوديسي ذي خط الأساس الطويل جداً</w:t>
      </w:r>
    </w:p>
    <w:p w14:paraId="6BCF0BF6" w14:textId="67EBBDCD" w:rsidR="00E35117" w:rsidRPr="00E35117" w:rsidRDefault="00E35117" w:rsidP="00E35117">
      <w:pPr>
        <w:rPr>
          <w:lang w:val="ar-SA" w:bidi="ar-EG"/>
        </w:rPr>
      </w:pPr>
      <w:r w:rsidRPr="00E35117">
        <w:rPr>
          <w:rtl/>
        </w:rPr>
        <w:t xml:space="preserve">تصف هذه التوصية عمليات رصد قياس التداخل الجيوديسي ذي خط الأساس الطويل جداً </w:t>
      </w:r>
      <w:r w:rsidRPr="00E35117">
        <w:rPr>
          <w:lang w:val="fr-CH" w:bidi="ar-EG"/>
        </w:rPr>
        <w:t>(VLBI</w:t>
      </w:r>
      <w:r w:rsidR="00F94F34">
        <w:t>)</w:t>
      </w:r>
      <w:r w:rsidRPr="00E35117">
        <w:rPr>
          <w:rtl/>
        </w:rPr>
        <w:t xml:space="preserve"> اللازمة من أجل توفير منتجات بيانات ذات أهمية قصوى لخدمة طائفة واسعة من الأغراض الحكومية </w:t>
      </w:r>
      <w:r w:rsidRPr="00C46697">
        <w:rPr>
          <w:rtl/>
        </w:rPr>
        <w:t>والاقتصادية والمجتمعية والعل</w:t>
      </w:r>
      <w:r w:rsidRPr="00E35117">
        <w:rPr>
          <w:rtl/>
        </w:rPr>
        <w:t xml:space="preserve">مية، وتوصي بأن تقدم الإدارات المساعدة لتجنب التداخل الضار على محطات خدمة </w:t>
      </w:r>
      <w:r w:rsidRPr="00E35117">
        <w:rPr>
          <w:lang w:val="fr-CH" w:bidi="ar-EG"/>
        </w:rPr>
        <w:t>VLBI</w:t>
      </w:r>
      <w:r w:rsidRPr="00E35117">
        <w:rPr>
          <w:rtl/>
        </w:rPr>
        <w:t xml:space="preserve"> الدولية للجيوديسيا والقياس الفلكي.</w:t>
      </w:r>
    </w:p>
    <w:p w14:paraId="010AD5C1" w14:textId="3E9AF54F" w:rsidR="00E35117" w:rsidRPr="00854DE3" w:rsidRDefault="00E35117" w:rsidP="00181ECD">
      <w:pPr>
        <w:tabs>
          <w:tab w:val="right" w:pos="9639"/>
        </w:tabs>
        <w:spacing w:before="240" w:after="240"/>
      </w:pPr>
      <w:r w:rsidRPr="00181ECD">
        <w:rPr>
          <w:u w:val="single"/>
          <w:rtl/>
        </w:rPr>
        <w:t>مشروع مراجعة التوصية ITU-R RS.515-5</w:t>
      </w:r>
      <w:r w:rsidRPr="00854DE3">
        <w:rPr>
          <w:rtl/>
        </w:rPr>
        <w:tab/>
        <w:t>الوثيقة</w:t>
      </w:r>
      <w:r w:rsidR="006114A0" w:rsidRPr="00854DE3">
        <w:rPr>
          <w:rFonts w:hint="cs"/>
          <w:rtl/>
        </w:rPr>
        <w:t xml:space="preserve"> </w:t>
      </w:r>
      <w:hyperlink r:id="rId22" w:history="1">
        <w:r w:rsidR="00B73F82" w:rsidRPr="00854DE3">
          <w:rPr>
            <w:rStyle w:val="Hyperlink"/>
          </w:rPr>
          <w:t>7/39</w:t>
        </w:r>
      </w:hyperlink>
    </w:p>
    <w:p w14:paraId="17B70A7B" w14:textId="77777777" w:rsidR="00E35117" w:rsidRPr="00E35117" w:rsidRDefault="00E35117" w:rsidP="00181ECD">
      <w:pPr>
        <w:pStyle w:val="Rectitle"/>
        <w:spacing w:before="240" w:after="240"/>
      </w:pPr>
      <w:r w:rsidRPr="00E35117">
        <w:rPr>
          <w:rtl/>
        </w:rPr>
        <w:t>نطاقات الترددات وعروض النطاق المستعملة للاستشعار المنفعل عن بُعد بالسواتل</w:t>
      </w:r>
    </w:p>
    <w:p w14:paraId="6419E175" w14:textId="77777777" w:rsidR="00E35117" w:rsidRPr="00E35117" w:rsidRDefault="00E35117" w:rsidP="00E35117">
      <w:pPr>
        <w:rPr>
          <w:lang w:val="ar-SA" w:bidi="ar-EG"/>
        </w:rPr>
      </w:pPr>
      <w:r w:rsidRPr="00E35117">
        <w:rPr>
          <w:rtl/>
        </w:rPr>
        <w:t>خضعت هذه التوصية للمراجعة آخر مرة في عام 2012، وقد طرأت تغييرات جمة على تكنولوجيا أدوات الاستشعار المنفعل هذه وطريقة استخدامها في تلك الفترة الفاصلة. وتشمل التعديلات المقترحة تحديثات للجداول 1 و2 و3 من التوصية، فضلاً عن توضيحات وتحديثات للنص الوارد في الملحقين 1 و2.</w:t>
      </w:r>
    </w:p>
    <w:p w14:paraId="4FEB2380" w14:textId="22C73F0D" w:rsidR="00E35117" w:rsidRPr="00854DE3" w:rsidRDefault="00E35117" w:rsidP="00181ECD">
      <w:pPr>
        <w:tabs>
          <w:tab w:val="right" w:pos="9639"/>
        </w:tabs>
        <w:spacing w:before="240" w:after="240"/>
      </w:pPr>
      <w:r w:rsidRPr="00181ECD">
        <w:rPr>
          <w:u w:val="single"/>
          <w:rtl/>
        </w:rPr>
        <w:t>مشروع مراجَعة التوصية ITU-R RS.577-7</w:t>
      </w:r>
      <w:r w:rsidRPr="00854DE3">
        <w:rPr>
          <w:rtl/>
        </w:rPr>
        <w:tab/>
        <w:t>الوثيقة</w:t>
      </w:r>
      <w:r w:rsidR="00184C7A" w:rsidRPr="00854DE3">
        <w:rPr>
          <w:rFonts w:hint="cs"/>
          <w:rtl/>
        </w:rPr>
        <w:t xml:space="preserve"> </w:t>
      </w:r>
      <w:bookmarkStart w:id="3" w:name="_Hlk212552274"/>
      <w:r w:rsidR="00184C7A" w:rsidRPr="00854DE3">
        <w:fldChar w:fldCharType="begin"/>
      </w:r>
      <w:r w:rsidR="00184C7A" w:rsidRPr="00854DE3">
        <w:instrText xml:space="preserve"> HYPERLINK "https://www.itu.int/md/R23-SG07-C-0042/en" </w:instrText>
      </w:r>
      <w:r w:rsidR="00184C7A" w:rsidRPr="00854DE3">
        <w:fldChar w:fldCharType="separate"/>
      </w:r>
      <w:r w:rsidR="00184C7A" w:rsidRPr="00854DE3">
        <w:rPr>
          <w:rStyle w:val="Hyperlink"/>
        </w:rPr>
        <w:t>7/42</w:t>
      </w:r>
      <w:r w:rsidR="00184C7A" w:rsidRPr="00854DE3">
        <w:fldChar w:fldCharType="end"/>
      </w:r>
      <w:bookmarkEnd w:id="3"/>
    </w:p>
    <w:p w14:paraId="0ABDCD81" w14:textId="56346FB3" w:rsidR="00E35117" w:rsidRPr="00E35117" w:rsidRDefault="00E35117" w:rsidP="00181ECD">
      <w:pPr>
        <w:pStyle w:val="Rectitle"/>
        <w:spacing w:before="240" w:after="240"/>
        <w:rPr>
          <w:lang w:val="ar-SA" w:bidi="ar-EG"/>
        </w:rPr>
      </w:pPr>
      <w:r w:rsidRPr="00E35117">
        <w:rPr>
          <w:rtl/>
        </w:rPr>
        <w:t xml:space="preserve">نطاقات الترددات وعروض النطاق المطلوبة المستخدمة لأجهزة الاستشعار النشيطة </w:t>
      </w:r>
      <w:r w:rsidR="00854DE3">
        <w:br/>
      </w:r>
      <w:r w:rsidRPr="00E35117">
        <w:rPr>
          <w:rtl/>
        </w:rPr>
        <w:t>المحمولة</w:t>
      </w:r>
      <w:r w:rsidR="0081384F">
        <w:rPr>
          <w:rFonts w:hint="cs"/>
          <w:rtl/>
        </w:rPr>
        <w:t> </w:t>
      </w:r>
      <w:r w:rsidRPr="00E35117">
        <w:rPr>
          <w:rtl/>
        </w:rPr>
        <w:t xml:space="preserve">في الفضاء والعاملة في خدمات استكشاف الأرض الساتلية (النشيطة) </w:t>
      </w:r>
      <w:r w:rsidR="00854DE3">
        <w:br/>
      </w:r>
      <w:r w:rsidRPr="00E35117">
        <w:rPr>
          <w:rtl/>
        </w:rPr>
        <w:t>والأبحاث الفضائية (النشيطة)</w:t>
      </w:r>
    </w:p>
    <w:p w14:paraId="6CADE9C1" w14:textId="77777777" w:rsidR="00566388" w:rsidRDefault="00E35117" w:rsidP="00E35117">
      <w:pPr>
        <w:rPr>
          <w:rtl/>
        </w:rPr>
      </w:pPr>
      <w:r w:rsidRPr="00E35117">
        <w:rPr>
          <w:rtl/>
        </w:rPr>
        <w:t xml:space="preserve">تشمل المراجعات المقترحة معلومات عن نوع جديد من أجهزة الاستشعار النشيطة، وهو جهاز السبر الراداري، إلى جانب معلومات عن فئة خاصة من أنظمة تصوير الرادار ذي الفتحة التركيبية </w:t>
      </w:r>
      <w:r w:rsidRPr="00E35117">
        <w:rPr>
          <w:lang w:val="fr-CH" w:bidi="ar-EG"/>
        </w:rPr>
        <w:t>(SAR</w:t>
      </w:r>
      <w:r w:rsidR="005F6F50">
        <w:t>)</w:t>
      </w:r>
      <w:r w:rsidRPr="00E35117">
        <w:rPr>
          <w:rtl/>
        </w:rPr>
        <w:t>، يشار إليها باسم رادارات الاسترجاع المكافئ لمياه الثلج (</w:t>
      </w:r>
      <w:r w:rsidRPr="00E35117">
        <w:rPr>
          <w:lang w:val="fr-CH" w:bidi="ar-EG"/>
        </w:rPr>
        <w:t>SWE</w:t>
      </w:r>
      <w:r w:rsidRPr="00E35117">
        <w:rPr>
          <w:rtl/>
        </w:rPr>
        <w:t>). وترد في الجدول 1 قيم نطاق الترددات وعرض نطاق التطبيق لنمط أجهزة الاستشعار النشطة في جهاز السبر الراداري، وقد أعيد ترتيب الأعمدة في هذا الجدول حسب الترتيب التصاعدي لأدنى قيمة ممكنة للتردد المركزي. وجرى تنقيح قيم عرض النطاق الواردة في الجدول 1 لكي تتواءم بدرجة أفضل مع خصائص أجهزة الاستشعار النشيطة الواردة في</w:t>
      </w:r>
      <w:r w:rsidR="008B259E">
        <w:rPr>
          <w:rFonts w:hint="cs"/>
          <w:rtl/>
        </w:rPr>
        <w:t> </w:t>
      </w:r>
      <w:r w:rsidRPr="00E35117">
        <w:rPr>
          <w:rtl/>
        </w:rPr>
        <w:t>التوصية</w:t>
      </w:r>
      <w:r w:rsidR="00B15D3A">
        <w:rPr>
          <w:rFonts w:hint="cs"/>
          <w:rtl/>
        </w:rPr>
        <w:t> </w:t>
      </w:r>
      <w:r w:rsidRPr="00E35117">
        <w:rPr>
          <w:rtl/>
        </w:rPr>
        <w:t>ITU-R RS.2105-3. وبالإضافة إلى ذلك، أضيف قسم جديد (القسم 6) إلى الملحق لوصف أجهزة السبر الرادارية من أجل أغراض الاستشعار النشط لطبقات المياه الجوفية والصفائح الجليدية. كما صُحَّحت العبارة المتعلقة بدقة مدى السطح الواردة في القسم 8 بما يراعي النموذج الكروي للأرض. وأخيراً، أضيف قسم "مصطلحات أساسية" وقسم "اختصارات/مسرد</w:t>
      </w:r>
      <w:r w:rsidR="00854DE3">
        <w:rPr>
          <w:rFonts w:hint="cs"/>
          <w:rtl/>
          <w:lang w:bidi="ar-EG"/>
        </w:rPr>
        <w:t xml:space="preserve"> المصطلحات</w:t>
      </w:r>
      <w:r w:rsidRPr="00E35117">
        <w:rPr>
          <w:rtl/>
        </w:rPr>
        <w:t>" بعد قسم "مجال التطبيق" في مستهل التوصية، إلى جانب قسم "جدول المحتويات" في الملحق 1 لأن النص الوارد في هذا الملحق أطول من 5 صفحات.</w:t>
      </w:r>
    </w:p>
    <w:p w14:paraId="0546C1BB" w14:textId="325E74A7" w:rsidR="00E35117" w:rsidRDefault="00E35117" w:rsidP="00E35117">
      <w:pPr>
        <w:rPr>
          <w:rtl/>
        </w:rPr>
      </w:pPr>
      <w:r>
        <w:rPr>
          <w:rtl/>
        </w:rPr>
        <w:br w:type="page"/>
      </w:r>
    </w:p>
    <w:p w14:paraId="04F4D6F3" w14:textId="3132620F" w:rsidR="00E35117" w:rsidRPr="00E35117" w:rsidRDefault="00E35117" w:rsidP="00854DE3">
      <w:pPr>
        <w:pStyle w:val="Annextitle"/>
        <w:rPr>
          <w:lang w:val="ar-SA" w:bidi="ar-EG"/>
        </w:rPr>
      </w:pPr>
      <w:r w:rsidRPr="00613E0A">
        <w:rPr>
          <w:rtl/>
        </w:rPr>
        <w:lastRenderedPageBreak/>
        <w:t>الملحق 3</w:t>
      </w:r>
      <w:r w:rsidR="00854DE3">
        <w:rPr>
          <w:rtl/>
        </w:rPr>
        <w:br/>
      </w:r>
      <w:r w:rsidR="00854DE3">
        <w:rPr>
          <w:rtl/>
        </w:rPr>
        <w:br/>
      </w:r>
      <w:r w:rsidRPr="00E35117">
        <w:rPr>
          <w:rtl/>
        </w:rPr>
        <w:t xml:space="preserve">المواضيع المقرر تناولها في اجتماعات فرق العمل 7A و7B و7C و7D التي ستُعقَد </w:t>
      </w:r>
      <w:r w:rsidR="00181ECD">
        <w:rPr>
          <w:rtl/>
        </w:rPr>
        <w:br/>
      </w:r>
      <w:r w:rsidRPr="00E35117">
        <w:rPr>
          <w:rtl/>
        </w:rPr>
        <w:t>قبل اجتماع لجنة الدراسات 7، والتي قد توضع بشأنها مشاريع توصيات</w:t>
      </w:r>
    </w:p>
    <w:p w14:paraId="3FE6E0EC" w14:textId="77777777" w:rsidR="00E35117" w:rsidRPr="00E35117" w:rsidRDefault="00E35117" w:rsidP="00EE1106">
      <w:pPr>
        <w:jc w:val="center"/>
        <w:rPr>
          <w:b/>
          <w:bCs/>
          <w:lang w:val="ar-SA" w:bidi="ar-EG"/>
        </w:rPr>
      </w:pPr>
      <w:r w:rsidRPr="00E35117">
        <w:rPr>
          <w:b/>
          <w:bCs/>
          <w:rtl/>
        </w:rPr>
        <w:t>فرقة العمل 7A</w:t>
      </w:r>
    </w:p>
    <w:p w14:paraId="174FA3DD" w14:textId="77777777" w:rsidR="00E35117" w:rsidRPr="00E35117" w:rsidRDefault="00E35117" w:rsidP="00E35117">
      <w:pPr>
        <w:rPr>
          <w:lang w:val="ar-SA" w:bidi="ar-EG"/>
        </w:rPr>
      </w:pPr>
      <w:r w:rsidRPr="00E35117">
        <w:rPr>
          <w:rtl/>
        </w:rPr>
        <w:t>لا يوجد.</w:t>
      </w:r>
    </w:p>
    <w:p w14:paraId="654E1EDD" w14:textId="77777777" w:rsidR="00E35117" w:rsidRPr="00E35117" w:rsidRDefault="00E35117" w:rsidP="00566388">
      <w:pPr>
        <w:spacing w:before="240"/>
        <w:jc w:val="center"/>
        <w:rPr>
          <w:b/>
          <w:bCs/>
          <w:lang w:val="ar-SA" w:bidi="ar-EG"/>
        </w:rPr>
      </w:pPr>
      <w:r w:rsidRPr="00E35117">
        <w:rPr>
          <w:b/>
          <w:bCs/>
          <w:rtl/>
        </w:rPr>
        <w:t>فرقة العمل 7B</w:t>
      </w:r>
    </w:p>
    <w:p w14:paraId="0102EC5D" w14:textId="3DA66D62" w:rsidR="00E35117" w:rsidRPr="00E35117" w:rsidRDefault="00E35117" w:rsidP="00C6295E">
      <w:pPr>
        <w:rPr>
          <w:lang w:val="ar-SA" w:bidi="ar-EG"/>
        </w:rPr>
      </w:pPr>
      <w:r w:rsidRPr="00E35117">
        <w:rPr>
          <w:rtl/>
        </w:rPr>
        <w:t xml:space="preserve">مشروع أولي للتوصية الجديدة ITU-R SA.[2.0 GHZ SRS &amp; EESS CHAR] - الخصائص التقنية والتشغيلية لأنظمة خدمة الأبحاث الفضائية وخدمة استكشاف الأرض الساتلية في نطاق الترددات </w:t>
      </w:r>
      <w:r w:rsidR="002658A2">
        <w:t>MHz</w:t>
      </w:r>
      <w:r w:rsidR="00854DE3">
        <w:rPr>
          <w:lang w:bidi="ar-EG"/>
        </w:rPr>
        <w:t> </w:t>
      </w:r>
      <w:r w:rsidR="00EE1106">
        <w:t>2</w:t>
      </w:r>
      <w:r w:rsidR="00854DE3">
        <w:t> </w:t>
      </w:r>
      <w:r w:rsidR="00EE1106">
        <w:t>120-2</w:t>
      </w:r>
      <w:r w:rsidR="00854DE3">
        <w:t> </w:t>
      </w:r>
      <w:r w:rsidR="00EE1106">
        <w:t>025</w:t>
      </w:r>
      <w:r w:rsidRPr="00E35117">
        <w:rPr>
          <w:rtl/>
        </w:rPr>
        <w:t xml:space="preserve"> من أجل استعمالها في تقييم التداخل وإجراء دراسات التشارك والتوافق (انظر الملحق 10 بالوثيقة </w:t>
      </w:r>
      <w:hyperlink r:id="rId23" w:history="1">
        <w:r w:rsidR="00C6295E" w:rsidRPr="00C6295E">
          <w:rPr>
            <w:rStyle w:val="Hyperlink"/>
          </w:rPr>
          <w:t>7B/192</w:t>
        </w:r>
      </w:hyperlink>
      <w:r w:rsidR="00C572D8">
        <w:rPr>
          <w:rFonts w:hint="cs"/>
          <w:rtl/>
          <w:lang w:val="fr-CH" w:bidi="ar-EG"/>
        </w:rPr>
        <w:t>)</w:t>
      </w:r>
      <w:r>
        <w:fldChar w:fldCharType="begin"/>
      </w:r>
      <w:r>
        <w:instrText>HYPERLINK "https://www.itu.int/md/R23-WP7B-C-0192/en"</w:instrText>
      </w:r>
      <w:r>
        <w:fldChar w:fldCharType="separate"/>
      </w:r>
      <w:r>
        <w:fldChar w:fldCharType="end"/>
      </w:r>
    </w:p>
    <w:p w14:paraId="68326AB9" w14:textId="77777777" w:rsidR="00E35117" w:rsidRPr="00E35117" w:rsidRDefault="00E35117" w:rsidP="00566388">
      <w:pPr>
        <w:spacing w:before="240"/>
        <w:jc w:val="center"/>
        <w:rPr>
          <w:b/>
          <w:bCs/>
          <w:lang w:val="ar-SA" w:bidi="ar-EG"/>
        </w:rPr>
      </w:pPr>
      <w:r w:rsidRPr="00E35117">
        <w:rPr>
          <w:b/>
          <w:bCs/>
          <w:rtl/>
        </w:rPr>
        <w:t>فرقة العمل 7C</w:t>
      </w:r>
    </w:p>
    <w:p w14:paraId="71352B39" w14:textId="2FCC021F" w:rsidR="00E35117" w:rsidRPr="00E35117" w:rsidRDefault="00E35117" w:rsidP="00401632">
      <w:pPr>
        <w:rPr>
          <w:spacing w:val="-2"/>
          <w:lang w:val="ar-SA" w:bidi="ar-EG"/>
        </w:rPr>
      </w:pPr>
      <w:r w:rsidRPr="00E35117">
        <w:rPr>
          <w:spacing w:val="-2"/>
          <w:rtl/>
        </w:rPr>
        <w:t xml:space="preserve">مشروع أولي لمراجعة التوصية ITU-R RS.1628 - جدوى التشارُك في النطاق </w:t>
      </w:r>
      <w:r w:rsidR="00C6295E" w:rsidRPr="00401632">
        <w:rPr>
          <w:spacing w:val="-2"/>
        </w:rPr>
        <w:t>GHZ</w:t>
      </w:r>
      <w:r w:rsidR="00854DE3">
        <w:rPr>
          <w:spacing w:val="-2"/>
        </w:rPr>
        <w:t> </w:t>
      </w:r>
      <w:r w:rsidR="00C6295E" w:rsidRPr="00401632">
        <w:rPr>
          <w:spacing w:val="-2"/>
        </w:rPr>
        <w:t>36-35,5</w:t>
      </w:r>
      <w:r w:rsidRPr="00E35117">
        <w:rPr>
          <w:spacing w:val="-2"/>
          <w:rtl/>
        </w:rPr>
        <w:t xml:space="preserve"> بين خدمة استكشاف الأرض الساتلية (النشيطة) وخدمة الأبحاث الفضائية (النشيطة) وخدمات أخرى موزعة في هذا النطاق (انظر الملحق 4 بالوثيقة </w:t>
      </w:r>
      <w:hyperlink r:id="rId24" w:history="1">
        <w:r w:rsidR="00401632" w:rsidRPr="00401632">
          <w:rPr>
            <w:rStyle w:val="Hyperlink"/>
            <w:spacing w:val="-2"/>
          </w:rPr>
          <w:t>7C/317</w:t>
        </w:r>
      </w:hyperlink>
      <w:r w:rsidR="00401632">
        <w:rPr>
          <w:rFonts w:hint="cs"/>
          <w:spacing w:val="-2"/>
          <w:rtl/>
          <w:lang w:val="fr-CH" w:bidi="ar-EG"/>
        </w:rPr>
        <w:t>)</w:t>
      </w:r>
      <w:r>
        <w:fldChar w:fldCharType="begin"/>
      </w:r>
      <w:r>
        <w:instrText>HYPERLINK "https://www.itu.int/md/R23-WP7C-C-0317/en"</w:instrText>
      </w:r>
      <w:r>
        <w:fldChar w:fldCharType="separate"/>
      </w:r>
      <w:r>
        <w:fldChar w:fldCharType="end"/>
      </w:r>
    </w:p>
    <w:p w14:paraId="1FC82438" w14:textId="29F14F35" w:rsidR="00E35117" w:rsidRPr="00E35117" w:rsidRDefault="00E35117" w:rsidP="006D70AF">
      <w:pPr>
        <w:rPr>
          <w:lang w:val="ar-SA" w:bidi="ar-EG"/>
        </w:rPr>
      </w:pPr>
      <w:r w:rsidRPr="00E35117">
        <w:rPr>
          <w:rtl/>
        </w:rPr>
        <w:t>مشروع أولي لمراجعة التوصية ITU-R RS.1749 - تقنية التخفيف لتسهيل استعمال خدمة استكشاف الأرض الساتلية</w:t>
      </w:r>
      <w:r w:rsidR="00C86CA4">
        <w:rPr>
          <w:rFonts w:hint="cs"/>
          <w:rtl/>
        </w:rPr>
        <w:t> </w:t>
      </w:r>
      <w:r w:rsidRPr="00E35117">
        <w:rPr>
          <w:rtl/>
        </w:rPr>
        <w:t xml:space="preserve">(النشيطة) وخدمة الأبحاث الفضائية (النشيطة) للنطاق </w:t>
      </w:r>
      <w:r w:rsidR="00B833DC">
        <w:t>MHz 1 300-1 215</w:t>
      </w:r>
      <w:r w:rsidRPr="00E35117">
        <w:rPr>
          <w:rtl/>
        </w:rPr>
        <w:t xml:space="preserve">(انظر الملحق 5 بالوثيقة </w:t>
      </w:r>
      <w:hyperlink r:id="rId25" w:history="1">
        <w:r w:rsidR="006D70AF" w:rsidRPr="006D70AF">
          <w:rPr>
            <w:rStyle w:val="Hyperlink"/>
          </w:rPr>
          <w:t>7C/317</w:t>
        </w:r>
      </w:hyperlink>
      <w:r w:rsidRPr="00E35117">
        <w:rPr>
          <w:rtl/>
        </w:rPr>
        <w:t>)</w:t>
      </w:r>
      <w:r>
        <w:fldChar w:fldCharType="begin"/>
      </w:r>
      <w:r>
        <w:instrText>HYPERLINK "https://www.itu.int/md/R23-WP7C-C-0317/en"</w:instrText>
      </w:r>
      <w:r>
        <w:fldChar w:fldCharType="separate"/>
      </w:r>
      <w:r>
        <w:fldChar w:fldCharType="end"/>
      </w:r>
    </w:p>
    <w:p w14:paraId="5C222B38" w14:textId="16EB0F3A" w:rsidR="00E35117" w:rsidRPr="00E35117" w:rsidRDefault="00E35117" w:rsidP="003F34C1">
      <w:pPr>
        <w:rPr>
          <w:lang w:val="ar-SA" w:bidi="ar-EG"/>
        </w:rPr>
      </w:pPr>
      <w:r w:rsidRPr="00E35117">
        <w:rPr>
          <w:rtl/>
        </w:rPr>
        <w:t>مشروع أولي لمراجعة التوصية ITU-R RS.1282 - جدوى التشارُك بين رادارات رصد خصائص الرياح وأجهزة الاستشعار الفضائية النشيطة على مقربة من MHz</w:t>
      </w:r>
      <w:r w:rsidR="00B833DC">
        <w:rPr>
          <w:rFonts w:hint="cs"/>
          <w:rtl/>
        </w:rPr>
        <w:t> </w:t>
      </w:r>
      <w:r w:rsidRPr="00E35117">
        <w:rPr>
          <w:rtl/>
        </w:rPr>
        <w:t>1</w:t>
      </w:r>
      <w:r w:rsidR="00B833DC">
        <w:rPr>
          <w:rFonts w:hint="cs"/>
          <w:rtl/>
        </w:rPr>
        <w:t> </w:t>
      </w:r>
      <w:r w:rsidRPr="00E35117">
        <w:rPr>
          <w:rtl/>
        </w:rPr>
        <w:t xml:space="preserve">260 (انظر الملحق 7 بالوثيقة </w:t>
      </w:r>
      <w:r w:rsidR="003F34C1">
        <w:fldChar w:fldCharType="begin"/>
      </w:r>
      <w:r w:rsidR="003F34C1">
        <w:instrText>HYPERLINK "https://www.itu.int/md/R23-WP7C-C-0317/en"</w:instrText>
      </w:r>
      <w:r w:rsidR="003F34C1">
        <w:fldChar w:fldCharType="separate"/>
      </w:r>
      <w:r w:rsidR="003F34C1" w:rsidRPr="003F34C1">
        <w:rPr>
          <w:rStyle w:val="Hyperlink"/>
        </w:rPr>
        <w:t>7C/317</w:t>
      </w:r>
      <w:r w:rsidR="003F34C1">
        <w:fldChar w:fldCharType="end"/>
      </w:r>
      <w:r w:rsidRPr="00E35117">
        <w:rPr>
          <w:rtl/>
        </w:rPr>
        <w:t>)</w:t>
      </w:r>
      <w:r>
        <w:fldChar w:fldCharType="begin"/>
      </w:r>
      <w:r>
        <w:instrText>HYPERLINK "https://www.itu.int/md/R23-WP7C-C-0317/en"</w:instrText>
      </w:r>
      <w:r>
        <w:fldChar w:fldCharType="separate"/>
      </w:r>
      <w:r>
        <w:fldChar w:fldCharType="end"/>
      </w:r>
    </w:p>
    <w:p w14:paraId="25E0E9FF" w14:textId="77777777" w:rsidR="00E35117" w:rsidRPr="00E35117" w:rsidRDefault="00E35117" w:rsidP="00566388">
      <w:pPr>
        <w:spacing w:before="240"/>
        <w:jc w:val="center"/>
        <w:rPr>
          <w:b/>
          <w:bCs/>
          <w:lang w:val="ar-SA" w:bidi="ar-EG"/>
        </w:rPr>
      </w:pPr>
      <w:r w:rsidRPr="00E35117">
        <w:rPr>
          <w:b/>
          <w:bCs/>
          <w:rtl/>
        </w:rPr>
        <w:t>فرقة العمل 7D</w:t>
      </w:r>
    </w:p>
    <w:p w14:paraId="4AE5BEEA" w14:textId="0B1D2925" w:rsidR="00BA4006" w:rsidRDefault="00E35117" w:rsidP="00F0350A">
      <w:pPr>
        <w:rPr>
          <w:spacing w:val="-2"/>
        </w:rPr>
      </w:pPr>
      <w:r w:rsidRPr="00407E20">
        <w:rPr>
          <w:spacing w:val="-2"/>
          <w:rtl/>
        </w:rPr>
        <w:t xml:space="preserve">مشروع أولي لمراجعة التوصية ITU-R RA.1631 - المخطط المرجعي لهوائي الفلك الراديوي المستخدم في تحليلات التوافق بين الأنظمة غير المستقرة بالنسبة إلى الأرض ومحطات خدمة الفلك الراديوي استناداً إلى مفهوم كثافة تدفق القدرة المكافئة </w:t>
      </w:r>
      <w:r w:rsidRPr="00407E20">
        <w:rPr>
          <w:spacing w:val="-2"/>
          <w:lang w:val="fr-CH" w:bidi="ar-EG"/>
        </w:rPr>
        <w:t>(</w:t>
      </w:r>
      <w:proofErr w:type="spellStart"/>
      <w:r w:rsidRPr="00407E20">
        <w:rPr>
          <w:spacing w:val="-2"/>
          <w:lang w:val="fr-CH" w:bidi="ar-EG"/>
        </w:rPr>
        <w:t>epfd</w:t>
      </w:r>
      <w:proofErr w:type="spellEnd"/>
      <w:r w:rsidR="00D64671">
        <w:rPr>
          <w:spacing w:val="-2"/>
        </w:rPr>
        <w:t>)</w:t>
      </w:r>
      <w:r w:rsidRPr="00407E20">
        <w:rPr>
          <w:spacing w:val="-2"/>
          <w:rtl/>
        </w:rPr>
        <w:t xml:space="preserve"> (انظر الملحق 5 بالوثيقة </w:t>
      </w:r>
      <w:hyperlink r:id="rId26" w:history="1">
        <w:r w:rsidR="00F0350A" w:rsidRPr="00F0350A">
          <w:rPr>
            <w:rStyle w:val="Hyperlink"/>
            <w:spacing w:val="-2"/>
          </w:rPr>
          <w:t>7D/235</w:t>
        </w:r>
      </w:hyperlink>
      <w:r w:rsidRPr="00407E20">
        <w:rPr>
          <w:spacing w:val="-2"/>
          <w:rtl/>
        </w:rPr>
        <w:t>)</w:t>
      </w:r>
    </w:p>
    <w:p w14:paraId="78C018E6" w14:textId="7C88330D" w:rsidR="00CB1764" w:rsidRPr="00CB1764" w:rsidRDefault="00CB1764" w:rsidP="00CB1764">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CB1764" w:rsidRPr="00CB1764" w:rsidSect="006C3242">
      <w:headerReference w:type="default" r:id="rId27"/>
      <w:headerReference w:type="first" r:id="rId28"/>
      <w:footerReference w:type="first" r:id="rId2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C353" w14:textId="77777777" w:rsidR="0001380F" w:rsidRDefault="0001380F" w:rsidP="006C3242">
      <w:pPr>
        <w:spacing w:before="0" w:line="240" w:lineRule="auto"/>
      </w:pPr>
      <w:r>
        <w:separator/>
      </w:r>
    </w:p>
  </w:endnote>
  <w:endnote w:type="continuationSeparator" w:id="0">
    <w:p w14:paraId="6D188E6A" w14:textId="77777777" w:rsidR="0001380F" w:rsidRDefault="0001380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7F52"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1FE8" w14:textId="77777777" w:rsidR="0001380F" w:rsidRDefault="0001380F" w:rsidP="006C3242">
      <w:pPr>
        <w:spacing w:before="0" w:line="240" w:lineRule="auto"/>
      </w:pPr>
      <w:r>
        <w:separator/>
      </w:r>
    </w:p>
  </w:footnote>
  <w:footnote w:type="continuationSeparator" w:id="0">
    <w:p w14:paraId="3A02D7AF" w14:textId="77777777" w:rsidR="0001380F" w:rsidRDefault="0001380F" w:rsidP="006C3242">
      <w:pPr>
        <w:spacing w:before="0" w:line="240" w:lineRule="auto"/>
      </w:pPr>
      <w:r>
        <w:continuationSeparator/>
      </w:r>
    </w:p>
  </w:footnote>
  <w:footnote w:id="1">
    <w:p w14:paraId="71EE7906" w14:textId="77777777" w:rsidR="00E35117" w:rsidRPr="001707AB" w:rsidRDefault="00E35117" w:rsidP="001707AB">
      <w:pPr>
        <w:pStyle w:val="Footnotetexte"/>
        <w:spacing w:after="60" w:line="192" w:lineRule="auto"/>
        <w:rPr>
          <w:sz w:val="18"/>
          <w:szCs w:val="18"/>
          <w:lang w:val="ar-SA" w:eastAsia="zh-TW" w:bidi="en-GB"/>
        </w:rPr>
      </w:pPr>
      <w:r w:rsidRPr="001707AB">
        <w:rPr>
          <w:rFonts w:ascii="Simplified Arabic"/>
          <w:sz w:val="18"/>
          <w:szCs w:val="18"/>
        </w:rPr>
        <w:t>*</w:t>
      </w:r>
      <w:r w:rsidRPr="001707AB">
        <w:rPr>
          <w:sz w:val="18"/>
          <w:szCs w:val="18"/>
          <w:rtl/>
        </w:rPr>
        <w:tab/>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F05C"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BD1E" w14:textId="77777777" w:rsidR="004C39C6" w:rsidRDefault="00583181" w:rsidP="00583181">
    <w:pPr>
      <w:pStyle w:val="Header"/>
      <w:spacing w:before="120"/>
      <w:jc w:val="center"/>
    </w:pPr>
    <w:r>
      <w:rPr>
        <w:noProof/>
        <w:lang w:val="en-GB" w:eastAsia="en-GB"/>
      </w:rPr>
      <w:drawing>
        <wp:inline distT="0" distB="0" distL="0" distR="0" wp14:anchorId="31BC070C" wp14:editId="1567196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8474725">
    <w:abstractNumId w:val="9"/>
  </w:num>
  <w:num w:numId="2" w16cid:durableId="379135182">
    <w:abstractNumId w:val="7"/>
  </w:num>
  <w:num w:numId="3" w16cid:durableId="1608344421">
    <w:abstractNumId w:val="6"/>
  </w:num>
  <w:num w:numId="4" w16cid:durableId="589773328">
    <w:abstractNumId w:val="5"/>
  </w:num>
  <w:num w:numId="5" w16cid:durableId="803890856">
    <w:abstractNumId w:val="4"/>
  </w:num>
  <w:num w:numId="6" w16cid:durableId="944193435">
    <w:abstractNumId w:val="8"/>
  </w:num>
  <w:num w:numId="7" w16cid:durableId="91971276">
    <w:abstractNumId w:val="3"/>
  </w:num>
  <w:num w:numId="8" w16cid:durableId="1104618879">
    <w:abstractNumId w:val="2"/>
  </w:num>
  <w:num w:numId="9" w16cid:durableId="902301523">
    <w:abstractNumId w:val="1"/>
  </w:num>
  <w:num w:numId="10" w16cid:durableId="724304250">
    <w:abstractNumId w:val="0"/>
  </w:num>
  <w:num w:numId="11" w16cid:durableId="1962686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E6"/>
    <w:rsid w:val="0001380F"/>
    <w:rsid w:val="00014A33"/>
    <w:rsid w:val="0006468A"/>
    <w:rsid w:val="00083331"/>
    <w:rsid w:val="00090574"/>
    <w:rsid w:val="000A0B7B"/>
    <w:rsid w:val="000B5833"/>
    <w:rsid w:val="000C1C0E"/>
    <w:rsid w:val="000C548A"/>
    <w:rsid w:val="000D5F55"/>
    <w:rsid w:val="000E391D"/>
    <w:rsid w:val="000F406E"/>
    <w:rsid w:val="000F7BBE"/>
    <w:rsid w:val="00150DB9"/>
    <w:rsid w:val="001707AB"/>
    <w:rsid w:val="00181ECD"/>
    <w:rsid w:val="00184C7A"/>
    <w:rsid w:val="00192CA6"/>
    <w:rsid w:val="001A2F62"/>
    <w:rsid w:val="001C0169"/>
    <w:rsid w:val="001D1D50"/>
    <w:rsid w:val="001D6745"/>
    <w:rsid w:val="001E446E"/>
    <w:rsid w:val="002042A6"/>
    <w:rsid w:val="002154EE"/>
    <w:rsid w:val="002276D2"/>
    <w:rsid w:val="0023283D"/>
    <w:rsid w:val="002517CE"/>
    <w:rsid w:val="0026373E"/>
    <w:rsid w:val="002658A2"/>
    <w:rsid w:val="00271C43"/>
    <w:rsid w:val="002836AB"/>
    <w:rsid w:val="00290728"/>
    <w:rsid w:val="002978F4"/>
    <w:rsid w:val="002A6890"/>
    <w:rsid w:val="002B028D"/>
    <w:rsid w:val="002E6541"/>
    <w:rsid w:val="00334924"/>
    <w:rsid w:val="00335A0E"/>
    <w:rsid w:val="003409BC"/>
    <w:rsid w:val="003521B4"/>
    <w:rsid w:val="00357185"/>
    <w:rsid w:val="003704CA"/>
    <w:rsid w:val="00383829"/>
    <w:rsid w:val="00386373"/>
    <w:rsid w:val="00397C13"/>
    <w:rsid w:val="003B5733"/>
    <w:rsid w:val="003F34C1"/>
    <w:rsid w:val="003F4B29"/>
    <w:rsid w:val="00401632"/>
    <w:rsid w:val="00407E20"/>
    <w:rsid w:val="004111FB"/>
    <w:rsid w:val="0042686F"/>
    <w:rsid w:val="004317D8"/>
    <w:rsid w:val="00434183"/>
    <w:rsid w:val="004423AA"/>
    <w:rsid w:val="00443869"/>
    <w:rsid w:val="00444A57"/>
    <w:rsid w:val="00447F32"/>
    <w:rsid w:val="00452E08"/>
    <w:rsid w:val="004563AF"/>
    <w:rsid w:val="004C39C6"/>
    <w:rsid w:val="004D1C88"/>
    <w:rsid w:val="004E11DC"/>
    <w:rsid w:val="004F7D64"/>
    <w:rsid w:val="00525DDD"/>
    <w:rsid w:val="005409AC"/>
    <w:rsid w:val="0055516A"/>
    <w:rsid w:val="00566388"/>
    <w:rsid w:val="00583181"/>
    <w:rsid w:val="0058491B"/>
    <w:rsid w:val="00592EA5"/>
    <w:rsid w:val="005A3170"/>
    <w:rsid w:val="005B14E6"/>
    <w:rsid w:val="005C0AB7"/>
    <w:rsid w:val="005D6CEE"/>
    <w:rsid w:val="005E0AB5"/>
    <w:rsid w:val="005E646B"/>
    <w:rsid w:val="005F527A"/>
    <w:rsid w:val="005F6F50"/>
    <w:rsid w:val="006114A0"/>
    <w:rsid w:val="00613E0A"/>
    <w:rsid w:val="006231A8"/>
    <w:rsid w:val="00677396"/>
    <w:rsid w:val="0069200F"/>
    <w:rsid w:val="006968FC"/>
    <w:rsid w:val="006A65CB"/>
    <w:rsid w:val="006B568B"/>
    <w:rsid w:val="006C3242"/>
    <w:rsid w:val="006C7CC0"/>
    <w:rsid w:val="006D70AF"/>
    <w:rsid w:val="006E5F73"/>
    <w:rsid w:val="006F4394"/>
    <w:rsid w:val="006F63F7"/>
    <w:rsid w:val="007025C7"/>
    <w:rsid w:val="00706D7A"/>
    <w:rsid w:val="00722F0D"/>
    <w:rsid w:val="0074420E"/>
    <w:rsid w:val="007529F5"/>
    <w:rsid w:val="00783E26"/>
    <w:rsid w:val="007A0C2B"/>
    <w:rsid w:val="007A6CD3"/>
    <w:rsid w:val="007A7CE3"/>
    <w:rsid w:val="007B44F6"/>
    <w:rsid w:val="007C3BC7"/>
    <w:rsid w:val="007C3BCD"/>
    <w:rsid w:val="007C4D62"/>
    <w:rsid w:val="007D4ACF"/>
    <w:rsid w:val="007F0787"/>
    <w:rsid w:val="0081010C"/>
    <w:rsid w:val="00810B7B"/>
    <w:rsid w:val="0081384F"/>
    <w:rsid w:val="00816EE9"/>
    <w:rsid w:val="0082358A"/>
    <w:rsid w:val="008235CD"/>
    <w:rsid w:val="008247DE"/>
    <w:rsid w:val="00840B10"/>
    <w:rsid w:val="00847A38"/>
    <w:rsid w:val="008513CB"/>
    <w:rsid w:val="00854DE3"/>
    <w:rsid w:val="0086134B"/>
    <w:rsid w:val="008A4A32"/>
    <w:rsid w:val="008A7F84"/>
    <w:rsid w:val="008B259E"/>
    <w:rsid w:val="0091702E"/>
    <w:rsid w:val="00923B0C"/>
    <w:rsid w:val="0094021C"/>
    <w:rsid w:val="0095184E"/>
    <w:rsid w:val="00952F86"/>
    <w:rsid w:val="009732C3"/>
    <w:rsid w:val="00982B28"/>
    <w:rsid w:val="00995DCA"/>
    <w:rsid w:val="009D313F"/>
    <w:rsid w:val="00A14BC2"/>
    <w:rsid w:val="00A47A5A"/>
    <w:rsid w:val="00A5041A"/>
    <w:rsid w:val="00A627F2"/>
    <w:rsid w:val="00A6683B"/>
    <w:rsid w:val="00A7177B"/>
    <w:rsid w:val="00A71C75"/>
    <w:rsid w:val="00A837DA"/>
    <w:rsid w:val="00A97F94"/>
    <w:rsid w:val="00AA7EA2"/>
    <w:rsid w:val="00AC23C9"/>
    <w:rsid w:val="00B03099"/>
    <w:rsid w:val="00B05BC8"/>
    <w:rsid w:val="00B1143A"/>
    <w:rsid w:val="00B15D3A"/>
    <w:rsid w:val="00B64B47"/>
    <w:rsid w:val="00B73F82"/>
    <w:rsid w:val="00B74B14"/>
    <w:rsid w:val="00B833DC"/>
    <w:rsid w:val="00BA4006"/>
    <w:rsid w:val="00BB59ED"/>
    <w:rsid w:val="00BE78FD"/>
    <w:rsid w:val="00C002DE"/>
    <w:rsid w:val="00C02317"/>
    <w:rsid w:val="00C46697"/>
    <w:rsid w:val="00C477C7"/>
    <w:rsid w:val="00C502CD"/>
    <w:rsid w:val="00C53BF8"/>
    <w:rsid w:val="00C572D8"/>
    <w:rsid w:val="00C6295E"/>
    <w:rsid w:val="00C66157"/>
    <w:rsid w:val="00C674FE"/>
    <w:rsid w:val="00C67501"/>
    <w:rsid w:val="00C75633"/>
    <w:rsid w:val="00C86CA4"/>
    <w:rsid w:val="00CA4E4E"/>
    <w:rsid w:val="00CB1764"/>
    <w:rsid w:val="00CE2EE1"/>
    <w:rsid w:val="00CE3349"/>
    <w:rsid w:val="00CE36E5"/>
    <w:rsid w:val="00CF27F5"/>
    <w:rsid w:val="00CF3FFD"/>
    <w:rsid w:val="00D10CCF"/>
    <w:rsid w:val="00D1223C"/>
    <w:rsid w:val="00D64671"/>
    <w:rsid w:val="00D77D0F"/>
    <w:rsid w:val="00D95526"/>
    <w:rsid w:val="00DA1CF0"/>
    <w:rsid w:val="00DC1E02"/>
    <w:rsid w:val="00DC24B4"/>
    <w:rsid w:val="00DC5FB0"/>
    <w:rsid w:val="00DE0858"/>
    <w:rsid w:val="00DE7172"/>
    <w:rsid w:val="00DF0578"/>
    <w:rsid w:val="00DF16DC"/>
    <w:rsid w:val="00E35117"/>
    <w:rsid w:val="00E45211"/>
    <w:rsid w:val="00E473C5"/>
    <w:rsid w:val="00E84D22"/>
    <w:rsid w:val="00E92863"/>
    <w:rsid w:val="00EA202B"/>
    <w:rsid w:val="00EB0632"/>
    <w:rsid w:val="00EB796D"/>
    <w:rsid w:val="00EC0300"/>
    <w:rsid w:val="00EE1106"/>
    <w:rsid w:val="00F0350A"/>
    <w:rsid w:val="00F055AE"/>
    <w:rsid w:val="00F058DC"/>
    <w:rsid w:val="00F16820"/>
    <w:rsid w:val="00F24FC4"/>
    <w:rsid w:val="00F2676C"/>
    <w:rsid w:val="00F610C1"/>
    <w:rsid w:val="00F84366"/>
    <w:rsid w:val="00F85089"/>
    <w:rsid w:val="00F94F34"/>
    <w:rsid w:val="00F974C5"/>
    <w:rsid w:val="00FA6F46"/>
    <w:rsid w:val="00FB2F1F"/>
    <w:rsid w:val="00FC09E8"/>
    <w:rsid w:val="00FD7EB0"/>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24BB0"/>
  <w15:chartTrackingRefBased/>
  <w15:docId w15:val="{18B9CF8A-85F9-4748-8E8D-208DD9B4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E35117"/>
    <w:rPr>
      <w:color w:val="605E5C"/>
      <w:shd w:val="clear" w:color="auto" w:fill="E1DFDD"/>
    </w:rPr>
  </w:style>
  <w:style w:type="character" w:styleId="FollowedHyperlink">
    <w:name w:val="FollowedHyperlink"/>
    <w:basedOn w:val="DefaultParagraphFont"/>
    <w:uiPriority w:val="99"/>
    <w:semiHidden/>
    <w:unhideWhenUsed/>
    <w:rsid w:val="0086134B"/>
    <w:rPr>
      <w:color w:val="954F72" w:themeColor="followedHyperlink"/>
      <w:u w:val="single"/>
    </w:rPr>
  </w:style>
  <w:style w:type="paragraph" w:styleId="Revision">
    <w:name w:val="Revision"/>
    <w:hidden/>
    <w:uiPriority w:val="99"/>
    <w:semiHidden/>
    <w:rsid w:val="007A0C2B"/>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7-CIR-0089/en" TargetMode="External"/><Relationship Id="rId13" Type="http://schemas.openxmlformats.org/officeDocument/2006/relationships/hyperlink" Target="http://www.itu.int/md/R23-SG07-C/en" TargetMode="External"/><Relationship Id="rId18" Type="http://schemas.openxmlformats.org/officeDocument/2006/relationships/hyperlink" Target="https://www.itu.int/en/ties-services/Pages/default.aspx" TargetMode="External"/><Relationship Id="rId26" Type="http://schemas.openxmlformats.org/officeDocument/2006/relationships/hyperlink" Target="https://www.itu.int/md/R23-WP7D-C-0235/en" TargetMode="External"/><Relationship Id="rId3" Type="http://schemas.openxmlformats.org/officeDocument/2006/relationships/styles" Target="styles.xml"/><Relationship Id="rId21" Type="http://schemas.openxmlformats.org/officeDocument/2006/relationships/hyperlink" Target="https://www.itu.int/md/R23-SG07-C-0038/en" TargetMode="External"/><Relationship Id="rId7" Type="http://schemas.openxmlformats.org/officeDocument/2006/relationships/endnotes" Target="endnotes.xml"/><Relationship Id="rId12" Type="http://schemas.openxmlformats.org/officeDocument/2006/relationships/hyperlink" Target="http://itu.int/go/ITU-R/SG7/Chair" TargetMode="External"/><Relationship Id="rId17" Type="http://schemas.openxmlformats.org/officeDocument/2006/relationships/hyperlink" Target="https://www.itu.int/hub/membership/user-account-ties/" TargetMode="External"/><Relationship Id="rId25" Type="http://schemas.openxmlformats.org/officeDocument/2006/relationships/hyperlink" Target="https://www.itu.int/md/R23-WP7C-C-0317/en" TargetMode="Externa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7-C-0038/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md/R23-WP7C-C-0317/en" TargetMode="External"/><Relationship Id="rId5" Type="http://schemas.openxmlformats.org/officeDocument/2006/relationships/webSettings" Target="webSettings.xml"/><Relationship Id="rId15" Type="http://schemas.openxmlformats.org/officeDocument/2006/relationships/hyperlink" Target="https://www.itu.int/ar/ITU-R/information/events/Pages/visa.aspx" TargetMode="External"/><Relationship Id="rId23" Type="http://schemas.openxmlformats.org/officeDocument/2006/relationships/hyperlink" Target="https://www.itu.int/md/R23-WP7B-C-0192/en" TargetMode="External"/><Relationship Id="rId28" Type="http://schemas.openxmlformats.org/officeDocument/2006/relationships/header" Target="header2.xml"/><Relationship Id="rId10" Type="http://schemas.openxmlformats.org/officeDocument/2006/relationships/hyperlink" Target="http://www.itu.int/md/R23-SG07-C-0001/en" TargetMode="External"/><Relationship Id="rId19" Type="http://schemas.openxmlformats.org/officeDocument/2006/relationships/hyperlink" Target="https://www.itu.int/md/R23-SG07-C-0033/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7-CIR-0089/en" TargetMode="External"/><Relationship Id="rId14" Type="http://schemas.openxmlformats.org/officeDocument/2006/relationships/hyperlink" Target="https://www.itu.int/ar/ITU-R/information/events/Pages/eventregistration.aspx" TargetMode="External"/><Relationship Id="rId22" Type="http://schemas.openxmlformats.org/officeDocument/2006/relationships/hyperlink" Target="https://www.itu.int/md/R23-SG07-C-0039/en"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0\28\2502390%5bA%5d\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9</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Arabic_MA</dc:creator>
  <cp:keywords/>
  <dc:description/>
  <cp:lastModifiedBy>Limousin, Catherine</cp:lastModifiedBy>
  <cp:revision>5</cp:revision>
  <dcterms:created xsi:type="dcterms:W3CDTF">2025-10-28T14:51:00Z</dcterms:created>
  <dcterms:modified xsi:type="dcterms:W3CDTF">2025-10-30T13:20:00Z</dcterms:modified>
</cp:coreProperties>
</file>