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385D8E" w14:paraId="2449D42C" w14:textId="77777777" w:rsidTr="006A1921">
        <w:trPr>
          <w:jc w:val="center"/>
        </w:trPr>
        <w:tc>
          <w:tcPr>
            <w:tcW w:w="9889" w:type="dxa"/>
            <w:gridSpan w:val="3"/>
          </w:tcPr>
          <w:p w14:paraId="349CFC63" w14:textId="77777777" w:rsidR="00EA15B3" w:rsidRPr="00385D8E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385D8E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Radiocommunication </w:t>
            </w:r>
            <w:r w:rsidR="00AF70DA" w:rsidRPr="00385D8E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14:paraId="058B2DB9" w14:textId="77777777" w:rsidR="008E38B4" w:rsidRPr="00385D8E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4765B7D2" w14:textId="77777777" w:rsidR="008E38B4" w:rsidRPr="00385D8E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385D8E" w14:paraId="2DCC227A" w14:textId="77777777" w:rsidTr="006A1921">
        <w:trPr>
          <w:jc w:val="center"/>
        </w:trPr>
        <w:tc>
          <w:tcPr>
            <w:tcW w:w="7054" w:type="dxa"/>
            <w:gridSpan w:val="2"/>
          </w:tcPr>
          <w:p w14:paraId="3F5D7081" w14:textId="77777777" w:rsidR="00A52F57" w:rsidRPr="00385D8E" w:rsidRDefault="00A52F57" w:rsidP="00D74BDE">
            <w:pPr>
              <w:spacing w:before="0"/>
              <w:jc w:val="left"/>
              <w:rPr>
                <w:sz w:val="28"/>
                <w:szCs w:val="28"/>
                <w:lang w:val="en-GB"/>
              </w:rPr>
            </w:pPr>
            <w:r w:rsidRPr="00385D8E">
              <w:rPr>
                <w:szCs w:val="24"/>
                <w:lang w:val="en-GB"/>
              </w:rPr>
              <w:t>Administrative Circular</w:t>
            </w:r>
          </w:p>
          <w:p w14:paraId="7EB1DA81" w14:textId="018A6473" w:rsidR="00651777" w:rsidRPr="00385D8E" w:rsidRDefault="00A52F57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 w:rsidRPr="00385D8E">
              <w:rPr>
                <w:b/>
                <w:bCs/>
                <w:szCs w:val="24"/>
                <w:lang w:val="en-GB"/>
              </w:rPr>
              <w:t>CACE</w:t>
            </w:r>
            <w:r w:rsidR="00D74BDE" w:rsidRPr="00385D8E">
              <w:rPr>
                <w:b/>
                <w:bCs/>
                <w:szCs w:val="24"/>
                <w:lang w:val="en-GB"/>
              </w:rPr>
              <w:t>/</w:t>
            </w:r>
            <w:r w:rsidR="00C32FC7" w:rsidRPr="00385D8E">
              <w:rPr>
                <w:b/>
                <w:bCs/>
                <w:szCs w:val="24"/>
                <w:lang w:val="en-GB"/>
              </w:rPr>
              <w:t>11</w:t>
            </w:r>
            <w:r w:rsidR="00845A45">
              <w:rPr>
                <w:b/>
                <w:bCs/>
                <w:szCs w:val="24"/>
                <w:lang w:val="en-GB"/>
              </w:rPr>
              <w:t>59</w:t>
            </w:r>
          </w:p>
        </w:tc>
        <w:tc>
          <w:tcPr>
            <w:tcW w:w="2835" w:type="dxa"/>
          </w:tcPr>
          <w:p w14:paraId="0818784F" w14:textId="29DA397D" w:rsidR="00651777" w:rsidRPr="00385D8E" w:rsidRDefault="00845A45" w:rsidP="00034340">
            <w:pPr>
              <w:spacing w:before="0"/>
              <w:jc w:val="right"/>
              <w:rPr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29</w:t>
            </w:r>
            <w:r w:rsidR="00DE6C37">
              <w:rPr>
                <w:rFonts w:cs="Arial"/>
                <w:szCs w:val="24"/>
                <w:lang w:val="en-GB"/>
              </w:rPr>
              <w:t xml:space="preserve"> Octo</w:t>
            </w:r>
            <w:r w:rsidR="00C32FC7" w:rsidRPr="00385D8E">
              <w:rPr>
                <w:rFonts w:cs="Arial"/>
                <w:szCs w:val="24"/>
                <w:lang w:val="en-GB"/>
              </w:rPr>
              <w:t>ber 2025</w:t>
            </w:r>
          </w:p>
        </w:tc>
      </w:tr>
      <w:tr w:rsidR="0037309C" w:rsidRPr="00385D8E" w14:paraId="1A0342C5" w14:textId="77777777" w:rsidTr="006A1921">
        <w:trPr>
          <w:jc w:val="center"/>
        </w:trPr>
        <w:tc>
          <w:tcPr>
            <w:tcW w:w="9889" w:type="dxa"/>
            <w:gridSpan w:val="3"/>
          </w:tcPr>
          <w:p w14:paraId="0B536981" w14:textId="77777777" w:rsidR="0037309C" w:rsidRPr="00385D8E" w:rsidRDefault="0037309C" w:rsidP="006047E5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37309C" w:rsidRPr="00385D8E" w14:paraId="545FADE9" w14:textId="77777777" w:rsidTr="006A1921">
        <w:trPr>
          <w:jc w:val="center"/>
        </w:trPr>
        <w:tc>
          <w:tcPr>
            <w:tcW w:w="9889" w:type="dxa"/>
            <w:gridSpan w:val="3"/>
          </w:tcPr>
          <w:p w14:paraId="0A254F4B" w14:textId="77777777" w:rsidR="0037309C" w:rsidRPr="00385D8E" w:rsidRDefault="0037309C" w:rsidP="00D374CD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37309C" w:rsidRPr="00385D8E" w14:paraId="0A3AEF43" w14:textId="77777777" w:rsidTr="006A1921">
        <w:trPr>
          <w:jc w:val="center"/>
        </w:trPr>
        <w:tc>
          <w:tcPr>
            <w:tcW w:w="9889" w:type="dxa"/>
            <w:gridSpan w:val="3"/>
          </w:tcPr>
          <w:p w14:paraId="759FB04A" w14:textId="5915D753" w:rsidR="00D21694" w:rsidRPr="00385D8E" w:rsidRDefault="002606E8" w:rsidP="00E8129C">
            <w:pPr>
              <w:spacing w:before="0"/>
              <w:jc w:val="left"/>
              <w:rPr>
                <w:b/>
                <w:bCs/>
                <w:lang w:val="en-GB"/>
              </w:rPr>
            </w:pPr>
            <w:r w:rsidRPr="00385D8E">
              <w:rPr>
                <w:b/>
                <w:bCs/>
                <w:szCs w:val="24"/>
                <w:lang w:val="en-GB"/>
              </w:rPr>
              <w:t xml:space="preserve">To Administrations of Member States of the ITU, </w:t>
            </w:r>
            <w:r w:rsidRPr="00385D8E">
              <w:rPr>
                <w:b/>
                <w:bCs/>
                <w:lang w:val="en-GB"/>
              </w:rPr>
              <w:t>Radiocommunication Sector Members,</w:t>
            </w:r>
            <w:r w:rsidRPr="00385D8E">
              <w:rPr>
                <w:b/>
                <w:bCs/>
                <w:lang w:val="en-GB"/>
              </w:rPr>
              <w:br/>
              <w:t xml:space="preserve">ITU-R Associates </w:t>
            </w:r>
            <w:r w:rsidR="00235B99" w:rsidRPr="00385D8E">
              <w:rPr>
                <w:b/>
                <w:bCs/>
                <w:lang w:val="en-GB"/>
              </w:rPr>
              <w:t xml:space="preserve">and ITU Academia </w:t>
            </w:r>
            <w:r w:rsidRPr="00385D8E">
              <w:rPr>
                <w:b/>
                <w:bCs/>
                <w:lang w:val="en-GB"/>
              </w:rPr>
              <w:t xml:space="preserve">participating in the work of </w:t>
            </w:r>
            <w:r w:rsidR="00DE6C37">
              <w:rPr>
                <w:b/>
                <w:bCs/>
                <w:lang w:val="en-GB"/>
              </w:rPr>
              <w:t>ITU Coordination Committee for Terminology</w:t>
            </w:r>
          </w:p>
        </w:tc>
      </w:tr>
      <w:tr w:rsidR="0037309C" w:rsidRPr="00385D8E" w14:paraId="2E5DB1CA" w14:textId="77777777" w:rsidTr="006A1921">
        <w:trPr>
          <w:jc w:val="center"/>
        </w:trPr>
        <w:tc>
          <w:tcPr>
            <w:tcW w:w="9889" w:type="dxa"/>
            <w:gridSpan w:val="3"/>
          </w:tcPr>
          <w:p w14:paraId="11F991DE" w14:textId="77777777" w:rsidR="0037309C" w:rsidRPr="00385D8E" w:rsidRDefault="0037309C" w:rsidP="006047E5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E8129C" w:rsidRPr="00385D8E" w14:paraId="7F9FBA84" w14:textId="77777777" w:rsidTr="006A1921">
        <w:trPr>
          <w:jc w:val="center"/>
        </w:trPr>
        <w:tc>
          <w:tcPr>
            <w:tcW w:w="9889" w:type="dxa"/>
            <w:gridSpan w:val="3"/>
          </w:tcPr>
          <w:p w14:paraId="5B7A5870" w14:textId="77777777" w:rsidR="00E8129C" w:rsidRPr="00385D8E" w:rsidRDefault="00E8129C" w:rsidP="006047E5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D74BDE" w:rsidRPr="00385D8E" w14:paraId="4E39113D" w14:textId="77777777" w:rsidTr="006A1921">
        <w:trPr>
          <w:jc w:val="center"/>
        </w:trPr>
        <w:tc>
          <w:tcPr>
            <w:tcW w:w="1526" w:type="dxa"/>
          </w:tcPr>
          <w:p w14:paraId="2DC3677E" w14:textId="77777777" w:rsidR="00D74BDE" w:rsidRPr="00385D8E" w:rsidRDefault="00D74BDE" w:rsidP="00D74BDE">
            <w:pPr>
              <w:spacing w:before="0"/>
              <w:jc w:val="left"/>
              <w:rPr>
                <w:szCs w:val="24"/>
                <w:lang w:val="en-GB"/>
              </w:rPr>
            </w:pPr>
            <w:r w:rsidRPr="00385D8E">
              <w:rPr>
                <w:szCs w:val="24"/>
                <w:lang w:val="en-GB"/>
              </w:rPr>
              <w:t>Subject:</w:t>
            </w:r>
          </w:p>
        </w:tc>
        <w:tc>
          <w:tcPr>
            <w:tcW w:w="8363" w:type="dxa"/>
            <w:gridSpan w:val="2"/>
            <w:vMerge w:val="restart"/>
          </w:tcPr>
          <w:p w14:paraId="3C662B42" w14:textId="7AE5EBD6" w:rsidR="002606E8" w:rsidRPr="00385D8E" w:rsidRDefault="00DE6C37" w:rsidP="002606E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09"/>
                <w:tab w:val="left" w:pos="1276"/>
              </w:tabs>
              <w:spacing w:before="0" w:after="120"/>
              <w:ind w:left="1843" w:hanging="1843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</w:t>
            </w:r>
            <w:r w:rsidRPr="00DE6C37">
              <w:rPr>
                <w:b/>
                <w:bCs/>
                <w:lang w:val="en-GB"/>
              </w:rPr>
              <w:t>TU Coordination Committee for Terminology</w:t>
            </w:r>
          </w:p>
          <w:p w14:paraId="41BB6C5D" w14:textId="46795495" w:rsidR="00D74BDE" w:rsidRPr="00EB4FC4" w:rsidRDefault="002606E8" w:rsidP="00E8129C">
            <w:pPr>
              <w:tabs>
                <w:tab w:val="clear" w:pos="1191"/>
                <w:tab w:val="clear" w:pos="1588"/>
                <w:tab w:val="clear" w:pos="1985"/>
                <w:tab w:val="left" w:pos="1276"/>
              </w:tabs>
              <w:spacing w:before="120"/>
              <w:ind w:left="794" w:hanging="794"/>
              <w:jc w:val="left"/>
              <w:rPr>
                <w:b/>
                <w:bCs/>
                <w:lang w:val="en-GB"/>
              </w:rPr>
            </w:pPr>
            <w:r w:rsidRPr="00385D8E">
              <w:rPr>
                <w:b/>
                <w:bCs/>
                <w:lang w:val="en-GB"/>
              </w:rPr>
              <w:t>–</w:t>
            </w:r>
            <w:r w:rsidRPr="00385D8E">
              <w:rPr>
                <w:b/>
                <w:bCs/>
                <w:lang w:val="en-GB"/>
              </w:rPr>
              <w:tab/>
              <w:t xml:space="preserve">Adoption of </w:t>
            </w:r>
            <w:r w:rsidR="00DE6C37">
              <w:rPr>
                <w:b/>
                <w:bCs/>
                <w:lang w:val="en-GB"/>
              </w:rPr>
              <w:t>1</w:t>
            </w:r>
            <w:r w:rsidRPr="00385D8E">
              <w:rPr>
                <w:b/>
                <w:bCs/>
                <w:lang w:val="en-GB"/>
              </w:rPr>
              <w:t xml:space="preserve"> revised ITU-R Recommendation and </w:t>
            </w:r>
            <w:r w:rsidR="00DE6C37">
              <w:rPr>
                <w:b/>
                <w:bCs/>
                <w:lang w:val="en-GB"/>
              </w:rPr>
              <w:t>its</w:t>
            </w:r>
            <w:r w:rsidRPr="00385D8E">
              <w:rPr>
                <w:b/>
                <w:bCs/>
                <w:lang w:val="en-GB"/>
              </w:rPr>
              <w:t xml:space="preserve"> simultaneous approval by correspondence in accordance with § A2.6.2.4 of Resolution ITU-R 1-</w:t>
            </w:r>
            <w:r w:rsidR="006D14B7" w:rsidRPr="00385D8E">
              <w:rPr>
                <w:b/>
                <w:bCs/>
                <w:lang w:val="en-GB"/>
              </w:rPr>
              <w:t>9</w:t>
            </w:r>
            <w:r w:rsidRPr="00385D8E">
              <w:rPr>
                <w:b/>
                <w:bCs/>
                <w:lang w:val="en-GB"/>
              </w:rPr>
              <w:t xml:space="preserve"> (Procedure for the simultaneous adoption and approval by correspondence)</w:t>
            </w:r>
          </w:p>
        </w:tc>
      </w:tr>
      <w:tr w:rsidR="00D74BDE" w:rsidRPr="00385D8E" w14:paraId="0BC3E728" w14:textId="77777777" w:rsidTr="006A1921">
        <w:trPr>
          <w:jc w:val="center"/>
        </w:trPr>
        <w:tc>
          <w:tcPr>
            <w:tcW w:w="1526" w:type="dxa"/>
          </w:tcPr>
          <w:p w14:paraId="7E5728BF" w14:textId="77777777" w:rsidR="00D74BDE" w:rsidRPr="00385D8E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</w:tcPr>
          <w:p w14:paraId="70C3348D" w14:textId="77777777" w:rsidR="00D74BDE" w:rsidRPr="00385D8E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385D8E" w14:paraId="03ED56DB" w14:textId="77777777" w:rsidTr="006A1921">
        <w:trPr>
          <w:jc w:val="center"/>
        </w:trPr>
        <w:tc>
          <w:tcPr>
            <w:tcW w:w="1526" w:type="dxa"/>
          </w:tcPr>
          <w:p w14:paraId="7587AC97" w14:textId="77777777" w:rsidR="00D74BDE" w:rsidRPr="00385D8E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</w:tcPr>
          <w:p w14:paraId="70F50C7F" w14:textId="77777777" w:rsidR="00D74BDE" w:rsidRPr="00385D8E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385D8E" w14:paraId="34B5FBBC" w14:textId="77777777" w:rsidTr="006A1921">
        <w:trPr>
          <w:jc w:val="center"/>
        </w:trPr>
        <w:tc>
          <w:tcPr>
            <w:tcW w:w="9889" w:type="dxa"/>
            <w:gridSpan w:val="3"/>
          </w:tcPr>
          <w:p w14:paraId="4329C6A2" w14:textId="77777777" w:rsidR="00D74BDE" w:rsidRPr="00385D8E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</w:tr>
    </w:tbl>
    <w:p w14:paraId="44872EB1" w14:textId="0DE088F4" w:rsidR="002606E8" w:rsidRPr="00385D8E" w:rsidRDefault="002606E8" w:rsidP="00B65B1C">
      <w:pPr>
        <w:pStyle w:val="Normalaftertitle"/>
        <w:spacing w:before="360"/>
        <w:rPr>
          <w:lang w:val="en-GB"/>
        </w:rPr>
      </w:pPr>
      <w:r w:rsidRPr="00385D8E">
        <w:rPr>
          <w:lang w:val="en-GB"/>
        </w:rPr>
        <w:t xml:space="preserve">By Administrative Circular </w:t>
      </w:r>
      <w:hyperlink r:id="rId8" w:history="1">
        <w:r w:rsidR="00DE6C37">
          <w:rPr>
            <w:rStyle w:val="Hyperlink"/>
            <w:lang w:val="en-GB"/>
          </w:rPr>
          <w:t>CACE/1152</w:t>
        </w:r>
      </w:hyperlink>
      <w:r w:rsidR="00C32FC7" w:rsidRPr="00385D8E">
        <w:rPr>
          <w:lang w:val="en-GB"/>
        </w:rPr>
        <w:t xml:space="preserve"> </w:t>
      </w:r>
      <w:r w:rsidRPr="00385D8E">
        <w:rPr>
          <w:lang w:val="en-GB"/>
        </w:rPr>
        <w:t xml:space="preserve">dated </w:t>
      </w:r>
      <w:r w:rsidR="00DE6C37">
        <w:rPr>
          <w:lang w:val="en-GB"/>
        </w:rPr>
        <w:t>20 August</w:t>
      </w:r>
      <w:r w:rsidR="00C32FC7" w:rsidRPr="00385D8E">
        <w:rPr>
          <w:lang w:val="en-GB"/>
        </w:rPr>
        <w:t xml:space="preserve"> 2025</w:t>
      </w:r>
      <w:r w:rsidRPr="00385D8E">
        <w:rPr>
          <w:lang w:val="en-GB"/>
        </w:rPr>
        <w:t xml:space="preserve">, </w:t>
      </w:r>
      <w:r w:rsidR="00DE6C37">
        <w:rPr>
          <w:lang w:val="en-GB"/>
        </w:rPr>
        <w:t>1</w:t>
      </w:r>
      <w:r w:rsidR="0057603A" w:rsidRPr="00385D8E">
        <w:rPr>
          <w:lang w:val="en-GB"/>
        </w:rPr>
        <w:t> draft revised ITU</w:t>
      </w:r>
      <w:r w:rsidR="0057603A" w:rsidRPr="00385D8E">
        <w:rPr>
          <w:lang w:val="en-GB"/>
        </w:rPr>
        <w:noBreakHyphen/>
      </w:r>
      <w:r w:rsidRPr="00385D8E">
        <w:rPr>
          <w:lang w:val="en-GB"/>
        </w:rPr>
        <w:t>R Recommendation w</w:t>
      </w:r>
      <w:r w:rsidR="00DE6C37">
        <w:rPr>
          <w:lang w:val="en-GB"/>
        </w:rPr>
        <w:t>as</w:t>
      </w:r>
      <w:r w:rsidRPr="00385D8E">
        <w:rPr>
          <w:lang w:val="en-GB"/>
        </w:rPr>
        <w:t xml:space="preserve"> submitted for simultaneous adoption and approval by correspondence (PSAA), following the procedure of Resolution ITU</w:t>
      </w:r>
      <w:r w:rsidRPr="00385D8E">
        <w:rPr>
          <w:lang w:val="en-GB"/>
        </w:rPr>
        <w:noBreakHyphen/>
        <w:t>R 1</w:t>
      </w:r>
      <w:r w:rsidRPr="00385D8E">
        <w:rPr>
          <w:lang w:val="en-GB"/>
        </w:rPr>
        <w:noBreakHyphen/>
      </w:r>
      <w:r w:rsidR="006D14B7" w:rsidRPr="00385D8E">
        <w:rPr>
          <w:lang w:val="en-GB"/>
        </w:rPr>
        <w:t>9</w:t>
      </w:r>
      <w:r w:rsidRPr="00385D8E">
        <w:rPr>
          <w:lang w:val="en-GB"/>
        </w:rPr>
        <w:t xml:space="preserve"> (§ A2.6.2.4).</w:t>
      </w:r>
    </w:p>
    <w:p w14:paraId="11171C83" w14:textId="3309FA1A" w:rsidR="002606E8" w:rsidRPr="00385D8E" w:rsidRDefault="002606E8" w:rsidP="002606E8">
      <w:pPr>
        <w:rPr>
          <w:lang w:val="en-GB"/>
        </w:rPr>
      </w:pPr>
      <w:r w:rsidRPr="00385D8E">
        <w:rPr>
          <w:lang w:val="en-GB"/>
        </w:rPr>
        <w:t xml:space="preserve">The conditions governing this procedure were met on </w:t>
      </w:r>
      <w:r w:rsidR="00DE6C37">
        <w:rPr>
          <w:lang w:val="en-GB"/>
        </w:rPr>
        <w:t>20 Octo</w:t>
      </w:r>
      <w:r w:rsidR="00C32FC7" w:rsidRPr="00385D8E">
        <w:rPr>
          <w:lang w:val="en-GB"/>
        </w:rPr>
        <w:t>ber 2025</w:t>
      </w:r>
      <w:r w:rsidRPr="00385D8E">
        <w:rPr>
          <w:lang w:val="en-GB"/>
        </w:rPr>
        <w:t>.</w:t>
      </w:r>
    </w:p>
    <w:p w14:paraId="3EAD89C2" w14:textId="0466210B" w:rsidR="002606E8" w:rsidRPr="00385D8E" w:rsidRDefault="002606E8" w:rsidP="00EF5670">
      <w:pPr>
        <w:tabs>
          <w:tab w:val="left" w:pos="7938"/>
        </w:tabs>
        <w:rPr>
          <w:lang w:val="en-GB"/>
        </w:rPr>
      </w:pPr>
      <w:r w:rsidRPr="00385D8E">
        <w:rPr>
          <w:lang w:val="en-GB"/>
        </w:rPr>
        <w:t xml:space="preserve">The approved Recommendation will be published by ITU and </w:t>
      </w:r>
      <w:r w:rsidR="0057603A" w:rsidRPr="00385D8E">
        <w:rPr>
          <w:lang w:val="en-GB"/>
        </w:rPr>
        <w:t xml:space="preserve">the </w:t>
      </w:r>
      <w:r w:rsidRPr="00385D8E">
        <w:rPr>
          <w:lang w:val="en-GB"/>
        </w:rPr>
        <w:t xml:space="preserve">Annex to this Circular provides </w:t>
      </w:r>
      <w:r w:rsidR="00DE6C37">
        <w:rPr>
          <w:lang w:val="en-GB"/>
        </w:rPr>
        <w:t>its</w:t>
      </w:r>
      <w:r w:rsidRPr="00385D8E">
        <w:rPr>
          <w:lang w:val="en-GB"/>
        </w:rPr>
        <w:t xml:space="preserve"> title, with the assigned number.</w:t>
      </w:r>
    </w:p>
    <w:p w14:paraId="228AABD9" w14:textId="77777777" w:rsidR="002606E8" w:rsidRPr="00385D8E" w:rsidRDefault="002606E8" w:rsidP="005A6EB1">
      <w:pPr>
        <w:spacing w:before="1200" w:line="240" w:lineRule="auto"/>
        <w:jc w:val="left"/>
        <w:rPr>
          <w:rFonts w:asciiTheme="minorHAnsi" w:hAnsiTheme="minorHAnsi" w:cstheme="minorHAnsi"/>
          <w:szCs w:val="24"/>
          <w:lang w:val="en-GB"/>
        </w:rPr>
      </w:pPr>
      <w:r w:rsidRPr="00385D8E">
        <w:rPr>
          <w:szCs w:val="24"/>
          <w:lang w:val="en-GB"/>
        </w:rPr>
        <w:t>Mario Maniewicz</w:t>
      </w:r>
      <w:r w:rsidR="00E20932" w:rsidRPr="00385D8E">
        <w:rPr>
          <w:szCs w:val="24"/>
          <w:lang w:val="en-GB"/>
        </w:rPr>
        <w:br/>
      </w:r>
      <w:r w:rsidRPr="00385D8E">
        <w:rPr>
          <w:rFonts w:asciiTheme="minorHAnsi" w:hAnsiTheme="minorHAnsi" w:cstheme="minorHAnsi"/>
          <w:szCs w:val="24"/>
          <w:lang w:val="en-GB"/>
        </w:rPr>
        <w:t>Director</w:t>
      </w:r>
    </w:p>
    <w:p w14:paraId="5DFEF9E2" w14:textId="77777777" w:rsidR="00877168" w:rsidRDefault="002606E8" w:rsidP="00877168">
      <w:pPr>
        <w:tabs>
          <w:tab w:val="left" w:pos="4820"/>
        </w:tabs>
        <w:spacing w:before="1440"/>
        <w:rPr>
          <w:lang w:val="en-GB"/>
        </w:rPr>
      </w:pPr>
      <w:r w:rsidRPr="00385D8E">
        <w:rPr>
          <w:b/>
          <w:lang w:val="en-GB"/>
        </w:rPr>
        <w:t>Annex:</w:t>
      </w:r>
      <w:r w:rsidR="00B65B1C" w:rsidRPr="00385D8E">
        <w:rPr>
          <w:lang w:val="en-GB"/>
        </w:rPr>
        <w:t xml:space="preserve"> </w:t>
      </w:r>
      <w:r w:rsidR="00EB4FC4">
        <w:rPr>
          <w:lang w:val="en-GB"/>
        </w:rPr>
        <w:tab/>
      </w:r>
      <w:r w:rsidR="00C32FC7" w:rsidRPr="00385D8E">
        <w:rPr>
          <w:lang w:val="en-GB"/>
        </w:rPr>
        <w:t>1</w:t>
      </w:r>
    </w:p>
    <w:p w14:paraId="47FD6074" w14:textId="10DF34F3" w:rsidR="004C19C1" w:rsidRPr="00385D8E" w:rsidRDefault="004C19C1" w:rsidP="00877168">
      <w:pPr>
        <w:tabs>
          <w:tab w:val="left" w:pos="4820"/>
        </w:tabs>
        <w:spacing w:before="1440"/>
        <w:rPr>
          <w:rFonts w:asciiTheme="minorHAnsi" w:hAnsiTheme="minorHAnsi" w:cstheme="minorHAnsi"/>
          <w:b/>
          <w:sz w:val="28"/>
          <w:szCs w:val="20"/>
          <w:lang w:val="en-GB"/>
        </w:rPr>
      </w:pPr>
      <w:r w:rsidRPr="00385D8E">
        <w:rPr>
          <w:rFonts w:asciiTheme="minorHAnsi" w:hAnsiTheme="minorHAnsi" w:cstheme="minorHAnsi"/>
          <w:lang w:val="en-GB"/>
        </w:rPr>
        <w:br w:type="page"/>
      </w:r>
    </w:p>
    <w:p w14:paraId="5E6A1B61" w14:textId="5D0E6502" w:rsidR="002606E8" w:rsidRPr="00385D8E" w:rsidRDefault="002606E8" w:rsidP="00B65B1C">
      <w:pPr>
        <w:pStyle w:val="AnnexNotitle0"/>
        <w:spacing w:after="480"/>
        <w:rPr>
          <w:rFonts w:asciiTheme="minorHAnsi" w:hAnsiTheme="minorHAnsi" w:cstheme="minorHAnsi"/>
        </w:rPr>
      </w:pPr>
      <w:r w:rsidRPr="00385D8E">
        <w:rPr>
          <w:rFonts w:asciiTheme="minorHAnsi" w:hAnsiTheme="minorHAnsi" w:cstheme="minorHAnsi"/>
        </w:rPr>
        <w:lastRenderedPageBreak/>
        <w:t>Annex</w:t>
      </w:r>
      <w:r w:rsidR="00E20932" w:rsidRPr="00385D8E">
        <w:rPr>
          <w:rFonts w:asciiTheme="minorHAnsi" w:hAnsiTheme="minorHAnsi" w:cstheme="minorHAnsi"/>
        </w:rPr>
        <w:br/>
      </w:r>
      <w:r w:rsidR="00E20932" w:rsidRPr="00385D8E">
        <w:rPr>
          <w:rFonts w:asciiTheme="minorHAnsi" w:hAnsiTheme="minorHAnsi" w:cstheme="minorHAnsi"/>
        </w:rPr>
        <w:br/>
      </w:r>
      <w:r w:rsidRPr="00385D8E">
        <w:rPr>
          <w:rFonts w:asciiTheme="minorHAnsi" w:hAnsiTheme="minorHAnsi" w:cstheme="minorHAnsi"/>
        </w:rPr>
        <w:t>Title of the approved ITU-R Recommendation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7"/>
        <w:gridCol w:w="5274"/>
        <w:gridCol w:w="1842"/>
      </w:tblGrid>
      <w:tr w:rsidR="00F06137" w:rsidRPr="00385D8E" w14:paraId="361068AA" w14:textId="77777777" w:rsidTr="00C07B2B">
        <w:trPr>
          <w:jc w:val="center"/>
        </w:trPr>
        <w:tc>
          <w:tcPr>
            <w:tcW w:w="2377" w:type="dxa"/>
            <w:vAlign w:val="center"/>
          </w:tcPr>
          <w:p w14:paraId="27A93EE4" w14:textId="77777777" w:rsidR="00F06137" w:rsidRPr="00385D8E" w:rsidRDefault="00F06137" w:rsidP="00C07B2B">
            <w:pPr>
              <w:pStyle w:val="Tablehead"/>
              <w:rPr>
                <w:rFonts w:asciiTheme="minorHAnsi" w:hAnsiTheme="minorHAnsi" w:cstheme="minorHAnsi"/>
                <w:lang w:val="en-GB"/>
              </w:rPr>
            </w:pPr>
            <w:r w:rsidRPr="00385D8E">
              <w:rPr>
                <w:rFonts w:asciiTheme="minorHAnsi" w:hAnsiTheme="minorHAnsi" w:cstheme="minorHAnsi"/>
                <w:lang w:val="en-GB"/>
              </w:rPr>
              <w:t>Recommendation</w:t>
            </w:r>
            <w:r w:rsidRPr="00385D8E">
              <w:rPr>
                <w:rFonts w:asciiTheme="minorHAnsi" w:hAnsiTheme="minorHAnsi" w:cstheme="minorHAnsi"/>
                <w:lang w:val="en-GB"/>
              </w:rPr>
              <w:br/>
              <w:t>ITU-R</w:t>
            </w:r>
          </w:p>
        </w:tc>
        <w:tc>
          <w:tcPr>
            <w:tcW w:w="5274" w:type="dxa"/>
            <w:vAlign w:val="center"/>
          </w:tcPr>
          <w:p w14:paraId="22DE84D3" w14:textId="77777777" w:rsidR="00F06137" w:rsidRPr="00385D8E" w:rsidRDefault="00F06137" w:rsidP="00C07B2B">
            <w:pPr>
              <w:pStyle w:val="Tablehead"/>
              <w:rPr>
                <w:rFonts w:asciiTheme="minorHAnsi" w:hAnsiTheme="minorHAnsi" w:cstheme="minorHAnsi"/>
                <w:lang w:val="en-GB"/>
              </w:rPr>
            </w:pPr>
            <w:r w:rsidRPr="00385D8E">
              <w:rPr>
                <w:rFonts w:asciiTheme="minorHAnsi" w:hAnsiTheme="minorHAnsi" w:cstheme="minorHAnsi"/>
                <w:bCs/>
                <w:lang w:val="en-GB"/>
              </w:rPr>
              <w:t>Title</w:t>
            </w:r>
            <w:r w:rsidRPr="00385D8E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4D9A5DE1" w14:textId="29706E8F" w:rsidR="00F06137" w:rsidRPr="00385D8E" w:rsidRDefault="00F06137" w:rsidP="00C07B2B">
            <w:pPr>
              <w:pStyle w:val="Tablehead"/>
              <w:rPr>
                <w:rFonts w:asciiTheme="minorHAnsi" w:hAnsiTheme="minorHAnsi" w:cstheme="minorHAnsi"/>
                <w:bCs/>
                <w:lang w:val="en-GB"/>
              </w:rPr>
            </w:pPr>
            <w:r w:rsidRPr="00385D8E">
              <w:rPr>
                <w:rFonts w:asciiTheme="minorHAnsi" w:hAnsiTheme="minorHAnsi" w:cstheme="minorHAnsi"/>
                <w:bCs/>
                <w:lang w:val="en-GB"/>
              </w:rPr>
              <w:t>Doc</w:t>
            </w:r>
            <w:r w:rsidR="00F640EB" w:rsidRPr="00385D8E">
              <w:rPr>
                <w:rFonts w:asciiTheme="minorHAnsi" w:hAnsiTheme="minorHAnsi" w:cstheme="minorHAnsi"/>
                <w:bCs/>
                <w:lang w:val="en-GB"/>
              </w:rPr>
              <w:t>ument</w:t>
            </w:r>
          </w:p>
        </w:tc>
      </w:tr>
      <w:tr w:rsidR="00F06137" w:rsidRPr="00385D8E" w14:paraId="32BDF6E6" w14:textId="77777777" w:rsidTr="00C07B2B">
        <w:trPr>
          <w:jc w:val="center"/>
        </w:trPr>
        <w:tc>
          <w:tcPr>
            <w:tcW w:w="2377" w:type="dxa"/>
            <w:vAlign w:val="center"/>
          </w:tcPr>
          <w:p w14:paraId="2E8C1920" w14:textId="6E7C0F5A" w:rsidR="00F06137" w:rsidRPr="00385D8E" w:rsidRDefault="00DE6C37" w:rsidP="00C07B2B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V.431-9</w:t>
            </w:r>
          </w:p>
        </w:tc>
        <w:tc>
          <w:tcPr>
            <w:tcW w:w="5274" w:type="dxa"/>
            <w:vAlign w:val="center"/>
          </w:tcPr>
          <w:p w14:paraId="4FACB285" w14:textId="7D743F9C" w:rsidR="00F06137" w:rsidRPr="00385D8E" w:rsidRDefault="00DE6C37" w:rsidP="00C07B2B">
            <w:pPr>
              <w:pStyle w:val="Tabletext"/>
              <w:rPr>
                <w:rFonts w:asciiTheme="minorHAnsi" w:hAnsiTheme="minorHAnsi" w:cstheme="minorHAnsi"/>
                <w:lang w:val="en-GB"/>
              </w:rPr>
            </w:pPr>
            <w:r w:rsidRPr="00DE6C37">
              <w:rPr>
                <w:rFonts w:asciiTheme="minorHAnsi" w:hAnsiTheme="minorHAnsi" w:cstheme="minorHAnsi"/>
                <w:bCs/>
                <w:lang w:val="en-GB"/>
              </w:rPr>
              <w:t>Nomenclature of the frequency and wavelength bands used in telecommunications</w:t>
            </w:r>
          </w:p>
        </w:tc>
        <w:tc>
          <w:tcPr>
            <w:tcW w:w="1842" w:type="dxa"/>
            <w:vAlign w:val="center"/>
          </w:tcPr>
          <w:p w14:paraId="2F49869D" w14:textId="442D5ABF" w:rsidR="00F06137" w:rsidRPr="00385D8E" w:rsidRDefault="00DE6C37" w:rsidP="00C07B2B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hyperlink r:id="rId9" w:history="1">
              <w:r w:rsidRPr="00DE6C37">
                <w:rPr>
                  <w:rStyle w:val="Hyperlink"/>
                  <w:rFonts w:asciiTheme="minorHAnsi" w:hAnsiTheme="minorHAnsi" w:cstheme="minorHAnsi"/>
                  <w:lang w:val="en-GB"/>
                </w:rPr>
                <w:t>CCT/186</w:t>
              </w:r>
            </w:hyperlink>
          </w:p>
        </w:tc>
      </w:tr>
    </w:tbl>
    <w:p w14:paraId="66A89864" w14:textId="77777777" w:rsidR="00DC0D4A" w:rsidRPr="00385D8E" w:rsidRDefault="00DC0D4A" w:rsidP="00B65B1C">
      <w:pPr>
        <w:rPr>
          <w:lang w:val="en-GB"/>
        </w:rPr>
      </w:pPr>
    </w:p>
    <w:p w14:paraId="757624F6" w14:textId="77777777" w:rsidR="00E20932" w:rsidRPr="0035479C" w:rsidRDefault="00E20932">
      <w:pPr>
        <w:jc w:val="center"/>
        <w:rPr>
          <w:lang w:val="en-GB"/>
        </w:rPr>
      </w:pPr>
      <w:bookmarkStart w:id="0" w:name="ddistribution"/>
      <w:bookmarkEnd w:id="0"/>
      <w:r w:rsidRPr="00385D8E">
        <w:rPr>
          <w:lang w:val="en-GB"/>
        </w:rPr>
        <w:t>______________</w:t>
      </w:r>
    </w:p>
    <w:sectPr w:rsidR="00E20932" w:rsidRPr="0035479C" w:rsidSect="00031E64">
      <w:headerReference w:type="even" r:id="rId10"/>
      <w:headerReference w:type="default" r:id="rId11"/>
      <w:headerReference w:type="first" r:id="rId12"/>
      <w:footerReference w:type="first" r:id="rId13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0C139" w14:textId="77777777" w:rsidR="00941E6E" w:rsidRDefault="00941E6E">
      <w:r>
        <w:separator/>
      </w:r>
    </w:p>
  </w:endnote>
  <w:endnote w:type="continuationSeparator" w:id="0">
    <w:p w14:paraId="7AEFEBDB" w14:textId="77777777" w:rsidR="00941E6E" w:rsidRDefault="0094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A15A3" w14:textId="098DFF23" w:rsidR="00AD4554" w:rsidRPr="00862DE8" w:rsidRDefault="00941E6E" w:rsidP="006709F3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862DE8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862DE8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862DE8">
      <w:rPr>
        <w:color w:val="4F81BD" w:themeColor="accent1"/>
        <w:sz w:val="19"/>
        <w:szCs w:val="19"/>
        <w:lang w:val="en-GB"/>
      </w:rPr>
      <w:br/>
      <w:t>Tel</w:t>
    </w:r>
    <w:r w:rsidR="005A6EB1">
      <w:rPr>
        <w:color w:val="4F81BD" w:themeColor="accent1"/>
        <w:sz w:val="19"/>
        <w:szCs w:val="19"/>
        <w:lang w:val="en-GB"/>
      </w:rPr>
      <w:t>.</w:t>
    </w:r>
    <w:r w:rsidRPr="00862DE8">
      <w:rPr>
        <w:color w:val="4F81BD" w:themeColor="accent1"/>
        <w:sz w:val="19"/>
        <w:szCs w:val="19"/>
        <w:lang w:val="en-GB"/>
      </w:rPr>
      <w:t xml:space="preserve">: +41 22 730 5111 • E-mail: </w:t>
    </w:r>
    <w:hyperlink r:id="rId1" w:history="1">
      <w:r w:rsidRPr="00862DE8">
        <w:rPr>
          <w:rStyle w:val="Hyperlink"/>
          <w:sz w:val="19"/>
          <w:szCs w:val="19"/>
          <w:lang w:val="en-GB"/>
        </w:rPr>
        <w:t>itumail@itu.int</w:t>
      </w:r>
    </w:hyperlink>
    <w:r w:rsidR="00E746FB" w:rsidRPr="00862DE8">
      <w:rPr>
        <w:color w:val="4F81BD" w:themeColor="accent1"/>
        <w:sz w:val="19"/>
        <w:szCs w:val="19"/>
        <w:lang w:val="en-GB"/>
      </w:rPr>
      <w:t xml:space="preserve"> </w:t>
    </w:r>
    <w:r w:rsidRPr="00862DE8">
      <w:rPr>
        <w:color w:val="4F81BD" w:themeColor="accent1"/>
        <w:sz w:val="19"/>
        <w:szCs w:val="19"/>
        <w:lang w:val="en-GB"/>
      </w:rPr>
      <w:t xml:space="preserve">• Fax: +41 22 733 7256 • </w:t>
    </w:r>
    <w:hyperlink r:id="rId2" w:history="1">
      <w:r w:rsidR="00E20932" w:rsidRPr="00862DE8">
        <w:rPr>
          <w:rStyle w:val="Hyperlink"/>
          <w:sz w:val="19"/>
          <w:szCs w:val="19"/>
          <w:lang w:val="en-GB"/>
        </w:rPr>
        <w:t>www.itu.int</w:t>
      </w:r>
    </w:hyperlink>
    <w:r w:rsidR="00E20932" w:rsidRPr="00862DE8"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4E6A1" w14:textId="77777777" w:rsidR="00941E6E" w:rsidRDefault="00941E6E">
      <w:r>
        <w:t>____________________</w:t>
      </w:r>
    </w:p>
  </w:footnote>
  <w:footnote w:type="continuationSeparator" w:id="0">
    <w:p w14:paraId="09C77E58" w14:textId="77777777" w:rsidR="00941E6E" w:rsidRDefault="00941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07FC3" w14:textId="77777777" w:rsidR="00FC6F6B" w:rsidRPr="00B65B1C" w:rsidRDefault="006231F4" w:rsidP="00E20932">
    <w:pPr>
      <w:pStyle w:val="Header"/>
      <w:jc w:val="center"/>
      <w:rPr>
        <w:sz w:val="18"/>
        <w:szCs w:val="18"/>
      </w:rPr>
    </w:pPr>
    <w:r w:rsidRPr="00B65B1C">
      <w:rPr>
        <w:sz w:val="18"/>
        <w:szCs w:val="18"/>
      </w:rPr>
      <w:t xml:space="preserve">- </w:t>
    </w:r>
    <w:r w:rsidR="00E915AF" w:rsidRPr="00B65B1C">
      <w:rPr>
        <w:rStyle w:val="PageNumber"/>
        <w:sz w:val="18"/>
        <w:szCs w:val="18"/>
      </w:rPr>
      <w:fldChar w:fldCharType="begin"/>
    </w:r>
    <w:r w:rsidR="00E915AF" w:rsidRPr="00B65B1C">
      <w:rPr>
        <w:rStyle w:val="PageNumber"/>
        <w:sz w:val="18"/>
        <w:szCs w:val="18"/>
      </w:rPr>
      <w:instrText xml:space="preserve"> PAGE </w:instrText>
    </w:r>
    <w:r w:rsidR="00E915AF" w:rsidRPr="00B65B1C">
      <w:rPr>
        <w:rStyle w:val="PageNumber"/>
        <w:sz w:val="18"/>
        <w:szCs w:val="18"/>
      </w:rPr>
      <w:fldChar w:fldCharType="separate"/>
    </w:r>
    <w:r w:rsidR="004E5E50">
      <w:rPr>
        <w:rStyle w:val="PageNumber"/>
        <w:noProof/>
        <w:sz w:val="18"/>
        <w:szCs w:val="18"/>
      </w:rPr>
      <w:t>2</w:t>
    </w:r>
    <w:r w:rsidR="00E915AF" w:rsidRPr="00B65B1C">
      <w:rPr>
        <w:rStyle w:val="PageNumber"/>
        <w:sz w:val="18"/>
        <w:szCs w:val="18"/>
      </w:rPr>
      <w:fldChar w:fldCharType="end"/>
    </w:r>
    <w:r w:rsidRPr="00B65B1C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16930" w14:textId="77777777" w:rsidR="00E915AF" w:rsidRPr="00AF3325" w:rsidRDefault="00E915AF">
    <w:pPr>
      <w:pStyle w:val="Header"/>
    </w:pPr>
    <w:r>
      <w:tab/>
    </w:r>
    <w:r>
      <w:tab/>
    </w:r>
    <w:r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Pr="00AF3325">
      <w:rPr>
        <w:i/>
      </w:rPr>
      <w:fldChar w:fldCharType="separate"/>
    </w:r>
    <w:r>
      <w:rPr>
        <w:i/>
        <w:noProof/>
      </w:rPr>
      <w:t>1</w:t>
    </w:r>
    <w:r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F1BA" w14:textId="7C97523A" w:rsidR="006D14B7" w:rsidRDefault="006D14B7" w:rsidP="006D14B7">
    <w:pPr>
      <w:pStyle w:val="Header"/>
      <w:tabs>
        <w:tab w:val="clear" w:pos="794"/>
        <w:tab w:val="clear" w:pos="4820"/>
        <w:tab w:val="clear" w:pos="9639"/>
        <w:tab w:val="left" w:pos="4922"/>
      </w:tabs>
      <w:spacing w:line="360" w:lineRule="auto"/>
      <w:ind w:left="108"/>
      <w:jc w:val="center"/>
    </w:pPr>
    <w:r>
      <w:rPr>
        <w:noProof/>
        <w:lang w:val="en-GB" w:eastAsia="en-GB"/>
      </w:rPr>
      <w:drawing>
        <wp:inline distT="0" distB="0" distL="0" distR="0" wp14:anchorId="51A134A7" wp14:editId="306DBA78">
          <wp:extent cx="765175" cy="765175"/>
          <wp:effectExtent l="0" t="0" r="0" b="0"/>
          <wp:docPr id="30" name="Picture 3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F7A276A"/>
    <w:multiLevelType w:val="hybridMultilevel"/>
    <w:tmpl w:val="9D38E74A"/>
    <w:lvl w:ilvl="0" w:tplc="DC122C58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num w:numId="1" w16cid:durableId="3400079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1663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mirrorMargin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941E6E"/>
    <w:rsid w:val="00006A31"/>
    <w:rsid w:val="00006C82"/>
    <w:rsid w:val="00010E30"/>
    <w:rsid w:val="00015C76"/>
    <w:rsid w:val="00024BDD"/>
    <w:rsid w:val="00026CF8"/>
    <w:rsid w:val="0003016C"/>
    <w:rsid w:val="00030BD7"/>
    <w:rsid w:val="00031E64"/>
    <w:rsid w:val="00034340"/>
    <w:rsid w:val="00037593"/>
    <w:rsid w:val="00045A8D"/>
    <w:rsid w:val="0005167A"/>
    <w:rsid w:val="00054E5D"/>
    <w:rsid w:val="00070258"/>
    <w:rsid w:val="0007323C"/>
    <w:rsid w:val="00086D03"/>
    <w:rsid w:val="00092948"/>
    <w:rsid w:val="000A037E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04C35"/>
    <w:rsid w:val="0011265F"/>
    <w:rsid w:val="0011321A"/>
    <w:rsid w:val="00117282"/>
    <w:rsid w:val="00117389"/>
    <w:rsid w:val="00121C2D"/>
    <w:rsid w:val="00134404"/>
    <w:rsid w:val="00144DFB"/>
    <w:rsid w:val="00187CA3"/>
    <w:rsid w:val="00196710"/>
    <w:rsid w:val="00197324"/>
    <w:rsid w:val="001B351B"/>
    <w:rsid w:val="001C06DB"/>
    <w:rsid w:val="001C6971"/>
    <w:rsid w:val="001D2785"/>
    <w:rsid w:val="001D7070"/>
    <w:rsid w:val="001F2170"/>
    <w:rsid w:val="001F3948"/>
    <w:rsid w:val="001F4B2E"/>
    <w:rsid w:val="001F5A49"/>
    <w:rsid w:val="00201097"/>
    <w:rsid w:val="00201B6E"/>
    <w:rsid w:val="00217875"/>
    <w:rsid w:val="00220F10"/>
    <w:rsid w:val="002302B3"/>
    <w:rsid w:val="00230C66"/>
    <w:rsid w:val="00235A29"/>
    <w:rsid w:val="00235B99"/>
    <w:rsid w:val="00241526"/>
    <w:rsid w:val="002443A2"/>
    <w:rsid w:val="002606E8"/>
    <w:rsid w:val="00260A7D"/>
    <w:rsid w:val="00266E74"/>
    <w:rsid w:val="002835C3"/>
    <w:rsid w:val="00283C3B"/>
    <w:rsid w:val="002861E6"/>
    <w:rsid w:val="00287D18"/>
    <w:rsid w:val="002A0FDA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316935"/>
    <w:rsid w:val="003266ED"/>
    <w:rsid w:val="003370B8"/>
    <w:rsid w:val="003443EB"/>
    <w:rsid w:val="00345D38"/>
    <w:rsid w:val="00352097"/>
    <w:rsid w:val="0035479C"/>
    <w:rsid w:val="003666FF"/>
    <w:rsid w:val="0037309C"/>
    <w:rsid w:val="00380A6E"/>
    <w:rsid w:val="003836D4"/>
    <w:rsid w:val="00385D8E"/>
    <w:rsid w:val="00392098"/>
    <w:rsid w:val="003A1F49"/>
    <w:rsid w:val="003A5D52"/>
    <w:rsid w:val="003B2BDA"/>
    <w:rsid w:val="003B55EC"/>
    <w:rsid w:val="003C2EA7"/>
    <w:rsid w:val="003C4471"/>
    <w:rsid w:val="003C7D41"/>
    <w:rsid w:val="003D4A69"/>
    <w:rsid w:val="003E1C87"/>
    <w:rsid w:val="003E504F"/>
    <w:rsid w:val="003E78D6"/>
    <w:rsid w:val="00400573"/>
    <w:rsid w:val="004007A3"/>
    <w:rsid w:val="00403734"/>
    <w:rsid w:val="00405579"/>
    <w:rsid w:val="00406D71"/>
    <w:rsid w:val="00410395"/>
    <w:rsid w:val="004269E0"/>
    <w:rsid w:val="004326DB"/>
    <w:rsid w:val="004336B6"/>
    <w:rsid w:val="0043682E"/>
    <w:rsid w:val="00436CD1"/>
    <w:rsid w:val="00447ECB"/>
    <w:rsid w:val="0046179A"/>
    <w:rsid w:val="004623F7"/>
    <w:rsid w:val="004717D3"/>
    <w:rsid w:val="00480F51"/>
    <w:rsid w:val="00481124"/>
    <w:rsid w:val="004815EB"/>
    <w:rsid w:val="0048741B"/>
    <w:rsid w:val="00487569"/>
    <w:rsid w:val="0049335C"/>
    <w:rsid w:val="00496864"/>
    <w:rsid w:val="00496920"/>
    <w:rsid w:val="004A4496"/>
    <w:rsid w:val="004B11AB"/>
    <w:rsid w:val="004B7C9A"/>
    <w:rsid w:val="004C19C1"/>
    <w:rsid w:val="004C6779"/>
    <w:rsid w:val="004D733B"/>
    <w:rsid w:val="004E0DC4"/>
    <w:rsid w:val="004E0FB5"/>
    <w:rsid w:val="004E43BB"/>
    <w:rsid w:val="004E460D"/>
    <w:rsid w:val="004E5E50"/>
    <w:rsid w:val="004F178E"/>
    <w:rsid w:val="004F4543"/>
    <w:rsid w:val="004F57BB"/>
    <w:rsid w:val="00505309"/>
    <w:rsid w:val="0050789B"/>
    <w:rsid w:val="0051612A"/>
    <w:rsid w:val="005224A1"/>
    <w:rsid w:val="00525528"/>
    <w:rsid w:val="00533CE8"/>
    <w:rsid w:val="00534372"/>
    <w:rsid w:val="00543DF8"/>
    <w:rsid w:val="00546101"/>
    <w:rsid w:val="00553DD7"/>
    <w:rsid w:val="0056381C"/>
    <w:rsid w:val="005638CF"/>
    <w:rsid w:val="0056741E"/>
    <w:rsid w:val="0057325A"/>
    <w:rsid w:val="0057469A"/>
    <w:rsid w:val="0057603A"/>
    <w:rsid w:val="00580814"/>
    <w:rsid w:val="00583A0B"/>
    <w:rsid w:val="005A03A3"/>
    <w:rsid w:val="005A2B92"/>
    <w:rsid w:val="005A6EB1"/>
    <w:rsid w:val="005A79E9"/>
    <w:rsid w:val="005B214C"/>
    <w:rsid w:val="005D3669"/>
    <w:rsid w:val="005E5EB3"/>
    <w:rsid w:val="005E6AE8"/>
    <w:rsid w:val="005F3CB6"/>
    <w:rsid w:val="005F43EE"/>
    <w:rsid w:val="005F657C"/>
    <w:rsid w:val="00602D53"/>
    <w:rsid w:val="006047E5"/>
    <w:rsid w:val="006079CC"/>
    <w:rsid w:val="006231F4"/>
    <w:rsid w:val="00641DBF"/>
    <w:rsid w:val="0064371D"/>
    <w:rsid w:val="00650B2A"/>
    <w:rsid w:val="00651777"/>
    <w:rsid w:val="006550F8"/>
    <w:rsid w:val="00656226"/>
    <w:rsid w:val="006709F3"/>
    <w:rsid w:val="006829F3"/>
    <w:rsid w:val="006A15F4"/>
    <w:rsid w:val="006A1921"/>
    <w:rsid w:val="006A4EBE"/>
    <w:rsid w:val="006A518B"/>
    <w:rsid w:val="006B0590"/>
    <w:rsid w:val="006B49DA"/>
    <w:rsid w:val="006B4C75"/>
    <w:rsid w:val="006C53F8"/>
    <w:rsid w:val="006C7CDE"/>
    <w:rsid w:val="006D14B7"/>
    <w:rsid w:val="007054B8"/>
    <w:rsid w:val="00714B22"/>
    <w:rsid w:val="007234B1"/>
    <w:rsid w:val="00723D08"/>
    <w:rsid w:val="00724017"/>
    <w:rsid w:val="00725FDA"/>
    <w:rsid w:val="00727816"/>
    <w:rsid w:val="0073012B"/>
    <w:rsid w:val="00730B9A"/>
    <w:rsid w:val="00750CFA"/>
    <w:rsid w:val="007553DA"/>
    <w:rsid w:val="00782354"/>
    <w:rsid w:val="007921A7"/>
    <w:rsid w:val="007B3DB1"/>
    <w:rsid w:val="007C4AB2"/>
    <w:rsid w:val="007D183E"/>
    <w:rsid w:val="007D43D0"/>
    <w:rsid w:val="007E1833"/>
    <w:rsid w:val="007E3F13"/>
    <w:rsid w:val="007E547A"/>
    <w:rsid w:val="007F751A"/>
    <w:rsid w:val="00800012"/>
    <w:rsid w:val="0080261F"/>
    <w:rsid w:val="00806160"/>
    <w:rsid w:val="008143A4"/>
    <w:rsid w:val="0081513E"/>
    <w:rsid w:val="00845A45"/>
    <w:rsid w:val="00854131"/>
    <w:rsid w:val="0085652D"/>
    <w:rsid w:val="00862DE8"/>
    <w:rsid w:val="0087694B"/>
    <w:rsid w:val="00877168"/>
    <w:rsid w:val="00880F4D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151BA"/>
    <w:rsid w:val="00925023"/>
    <w:rsid w:val="009277BC"/>
    <w:rsid w:val="00927D57"/>
    <w:rsid w:val="00931A51"/>
    <w:rsid w:val="00941E6E"/>
    <w:rsid w:val="00947185"/>
    <w:rsid w:val="009518B3"/>
    <w:rsid w:val="009578C8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34BE"/>
    <w:rsid w:val="009D51A2"/>
    <w:rsid w:val="009E04A8"/>
    <w:rsid w:val="009E4AEC"/>
    <w:rsid w:val="009E50C2"/>
    <w:rsid w:val="009E5BD8"/>
    <w:rsid w:val="009E681E"/>
    <w:rsid w:val="00A119E6"/>
    <w:rsid w:val="00A20FBC"/>
    <w:rsid w:val="00A31370"/>
    <w:rsid w:val="00A34D6F"/>
    <w:rsid w:val="00A41F91"/>
    <w:rsid w:val="00A52F57"/>
    <w:rsid w:val="00A63355"/>
    <w:rsid w:val="00A7596D"/>
    <w:rsid w:val="00A963DF"/>
    <w:rsid w:val="00AB4B69"/>
    <w:rsid w:val="00AC0C22"/>
    <w:rsid w:val="00AC3896"/>
    <w:rsid w:val="00AC59EA"/>
    <w:rsid w:val="00AD2CF2"/>
    <w:rsid w:val="00AD4554"/>
    <w:rsid w:val="00AE2D88"/>
    <w:rsid w:val="00AE6F6F"/>
    <w:rsid w:val="00AF3325"/>
    <w:rsid w:val="00AF34D9"/>
    <w:rsid w:val="00AF70DA"/>
    <w:rsid w:val="00B019D3"/>
    <w:rsid w:val="00B34CF9"/>
    <w:rsid w:val="00B35B63"/>
    <w:rsid w:val="00B37559"/>
    <w:rsid w:val="00B4054B"/>
    <w:rsid w:val="00B579B0"/>
    <w:rsid w:val="00B57D11"/>
    <w:rsid w:val="00B649D7"/>
    <w:rsid w:val="00B65B1C"/>
    <w:rsid w:val="00B81C2F"/>
    <w:rsid w:val="00B90743"/>
    <w:rsid w:val="00B90C45"/>
    <w:rsid w:val="00B933BE"/>
    <w:rsid w:val="00B940C2"/>
    <w:rsid w:val="00BA072F"/>
    <w:rsid w:val="00BD6738"/>
    <w:rsid w:val="00BD7E5E"/>
    <w:rsid w:val="00BE63DB"/>
    <w:rsid w:val="00BE6574"/>
    <w:rsid w:val="00C07319"/>
    <w:rsid w:val="00C16FD2"/>
    <w:rsid w:val="00C32FC7"/>
    <w:rsid w:val="00C4395E"/>
    <w:rsid w:val="00C47FFD"/>
    <w:rsid w:val="00C51E92"/>
    <w:rsid w:val="00C57E2C"/>
    <w:rsid w:val="00C608B7"/>
    <w:rsid w:val="00C66F24"/>
    <w:rsid w:val="00C76D7F"/>
    <w:rsid w:val="00C813AA"/>
    <w:rsid w:val="00C818D7"/>
    <w:rsid w:val="00C9291E"/>
    <w:rsid w:val="00CA3F44"/>
    <w:rsid w:val="00CA4E58"/>
    <w:rsid w:val="00CB3771"/>
    <w:rsid w:val="00CB44BF"/>
    <w:rsid w:val="00CB5153"/>
    <w:rsid w:val="00CB55EA"/>
    <w:rsid w:val="00CD4E44"/>
    <w:rsid w:val="00CE076A"/>
    <w:rsid w:val="00CE463D"/>
    <w:rsid w:val="00D10BA0"/>
    <w:rsid w:val="00D1456A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4BDE"/>
    <w:rsid w:val="00D74EA9"/>
    <w:rsid w:val="00D76586"/>
    <w:rsid w:val="00D82657"/>
    <w:rsid w:val="00D87287"/>
    <w:rsid w:val="00D87E20"/>
    <w:rsid w:val="00D947FC"/>
    <w:rsid w:val="00DA195D"/>
    <w:rsid w:val="00DA4037"/>
    <w:rsid w:val="00DC0D4A"/>
    <w:rsid w:val="00DE283E"/>
    <w:rsid w:val="00DE66A5"/>
    <w:rsid w:val="00DE6C37"/>
    <w:rsid w:val="00DF2B50"/>
    <w:rsid w:val="00E04C86"/>
    <w:rsid w:val="00E17344"/>
    <w:rsid w:val="00E20932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5996"/>
    <w:rsid w:val="00E64254"/>
    <w:rsid w:val="00E67928"/>
    <w:rsid w:val="00E70FB5"/>
    <w:rsid w:val="00E746FB"/>
    <w:rsid w:val="00E8129C"/>
    <w:rsid w:val="00E915AF"/>
    <w:rsid w:val="00E96415"/>
    <w:rsid w:val="00EA15B3"/>
    <w:rsid w:val="00EA2F67"/>
    <w:rsid w:val="00EB2358"/>
    <w:rsid w:val="00EB3EB8"/>
    <w:rsid w:val="00EB4FC4"/>
    <w:rsid w:val="00EC02FE"/>
    <w:rsid w:val="00EC4A96"/>
    <w:rsid w:val="00EF5670"/>
    <w:rsid w:val="00F06137"/>
    <w:rsid w:val="00F126A6"/>
    <w:rsid w:val="00F424BF"/>
    <w:rsid w:val="00F43BF1"/>
    <w:rsid w:val="00F44FC3"/>
    <w:rsid w:val="00F46107"/>
    <w:rsid w:val="00F468C5"/>
    <w:rsid w:val="00F52F39"/>
    <w:rsid w:val="00F55BD7"/>
    <w:rsid w:val="00F6184F"/>
    <w:rsid w:val="00F640EB"/>
    <w:rsid w:val="00F8310E"/>
    <w:rsid w:val="00F914DD"/>
    <w:rsid w:val="00FA2358"/>
    <w:rsid w:val="00FA64C3"/>
    <w:rsid w:val="00FB2592"/>
    <w:rsid w:val="00FB2810"/>
    <w:rsid w:val="00FB7A2C"/>
    <w:rsid w:val="00FC2947"/>
    <w:rsid w:val="00FC6F6B"/>
    <w:rsid w:val="00FD16D1"/>
    <w:rsid w:val="00FD44FA"/>
    <w:rsid w:val="00FE0818"/>
    <w:rsid w:val="00FE6FB1"/>
    <w:rsid w:val="00FF079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0BEA4538"/>
  <w15:docId w15:val="{BA203C22-992F-43A7-ABFD-AE05EEC6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BD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D74BDE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D74BDE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D74BDE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D74BDE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D74BDE"/>
    <w:pPr>
      <w:outlineLvl w:val="4"/>
    </w:pPr>
  </w:style>
  <w:style w:type="paragraph" w:styleId="Heading6">
    <w:name w:val="heading 6"/>
    <w:basedOn w:val="Heading4"/>
    <w:next w:val="Normal"/>
    <w:qFormat/>
    <w:rsid w:val="00D74BDE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74BDE"/>
    <w:pPr>
      <w:outlineLvl w:val="6"/>
    </w:pPr>
  </w:style>
  <w:style w:type="paragraph" w:styleId="Heading8">
    <w:name w:val="heading 8"/>
    <w:basedOn w:val="Heading6"/>
    <w:next w:val="Normal"/>
    <w:qFormat/>
    <w:rsid w:val="00D74BDE"/>
    <w:pPr>
      <w:outlineLvl w:val="7"/>
    </w:pPr>
  </w:style>
  <w:style w:type="paragraph" w:styleId="Heading9">
    <w:name w:val="heading 9"/>
    <w:basedOn w:val="Heading6"/>
    <w:next w:val="Normal"/>
    <w:qFormat/>
    <w:rsid w:val="00D74BD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D74BDE"/>
  </w:style>
  <w:style w:type="paragraph" w:styleId="TOC4">
    <w:name w:val="toc 4"/>
    <w:basedOn w:val="TOC3"/>
    <w:semiHidden/>
    <w:rsid w:val="00D74BDE"/>
  </w:style>
  <w:style w:type="paragraph" w:styleId="TOC3">
    <w:name w:val="toc 3"/>
    <w:basedOn w:val="TOC2"/>
    <w:semiHidden/>
    <w:rsid w:val="00D74BDE"/>
  </w:style>
  <w:style w:type="paragraph" w:styleId="TOC2">
    <w:name w:val="toc 2"/>
    <w:basedOn w:val="TOC1"/>
    <w:semiHidden/>
    <w:rsid w:val="00D74BDE"/>
    <w:pPr>
      <w:spacing w:before="80"/>
      <w:ind w:left="1531" w:hanging="851"/>
    </w:pPr>
  </w:style>
  <w:style w:type="paragraph" w:styleId="TOC1">
    <w:name w:val="toc 1"/>
    <w:basedOn w:val="Normal"/>
    <w:semiHidden/>
    <w:rsid w:val="00D74BDE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D74BDE"/>
  </w:style>
  <w:style w:type="paragraph" w:styleId="TOC6">
    <w:name w:val="toc 6"/>
    <w:basedOn w:val="TOC4"/>
    <w:semiHidden/>
    <w:rsid w:val="00D74BDE"/>
  </w:style>
  <w:style w:type="paragraph" w:styleId="TOC5">
    <w:name w:val="toc 5"/>
    <w:basedOn w:val="TOC4"/>
    <w:semiHidden/>
    <w:rsid w:val="00D74BDE"/>
  </w:style>
  <w:style w:type="paragraph" w:styleId="Footer">
    <w:name w:val="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D74BDE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D74BDE"/>
    <w:rPr>
      <w:position w:val="6"/>
      <w:sz w:val="18"/>
    </w:rPr>
  </w:style>
  <w:style w:type="paragraph" w:styleId="FootnoteText">
    <w:name w:val="footnote text"/>
    <w:basedOn w:val="Note"/>
    <w:semiHidden/>
    <w:rsid w:val="00D74BD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D74BDE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D74BDE"/>
    <w:pPr>
      <w:spacing w:before="80"/>
      <w:ind w:left="794" w:hanging="794"/>
    </w:pPr>
  </w:style>
  <w:style w:type="paragraph" w:customStyle="1" w:styleId="enumlev2">
    <w:name w:val="enumlev2"/>
    <w:basedOn w:val="enumlev1"/>
    <w:rsid w:val="00D74BDE"/>
    <w:pPr>
      <w:ind w:left="1191" w:hanging="397"/>
    </w:pPr>
  </w:style>
  <w:style w:type="paragraph" w:customStyle="1" w:styleId="enumlev3">
    <w:name w:val="enumlev3"/>
    <w:basedOn w:val="enumlev2"/>
    <w:rsid w:val="00D74BDE"/>
    <w:pPr>
      <w:ind w:left="1588"/>
    </w:pPr>
  </w:style>
  <w:style w:type="paragraph" w:customStyle="1" w:styleId="Equation">
    <w:name w:val="Equation"/>
    <w:basedOn w:val="Normal"/>
    <w:rsid w:val="00D74BDE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D74BDE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D74B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D74BDE"/>
  </w:style>
  <w:style w:type="paragraph" w:customStyle="1" w:styleId="Chaptitle">
    <w:name w:val="Chap_titl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D74BDE"/>
    <w:pPr>
      <w:spacing w:before="400"/>
    </w:pPr>
  </w:style>
  <w:style w:type="character" w:styleId="PageNumber">
    <w:name w:val="page number"/>
    <w:basedOn w:val="DefaultParagraphFont"/>
    <w:rsid w:val="00D74BDE"/>
  </w:style>
  <w:style w:type="paragraph" w:customStyle="1" w:styleId="Reftitle">
    <w:name w:val="Ref_title"/>
    <w:basedOn w:val="Normal"/>
    <w:next w:val="Reftext"/>
    <w:rsid w:val="00D74BDE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D74BDE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D74BDE"/>
    <w:pPr>
      <w:jc w:val="left"/>
    </w:pPr>
  </w:style>
  <w:style w:type="paragraph" w:customStyle="1" w:styleId="Formal">
    <w:name w:val="Formal"/>
    <w:basedOn w:val="ASN1"/>
    <w:rsid w:val="00D74BDE"/>
    <w:rPr>
      <w:b w:val="0"/>
    </w:rPr>
  </w:style>
  <w:style w:type="paragraph" w:customStyle="1" w:styleId="AnnexNoTitle">
    <w:name w:val="Annex_NoTitle"/>
    <w:basedOn w:val="Normal"/>
    <w:next w:val="Normalaftertitle"/>
    <w:link w:val="AnnexNoTitleChar"/>
    <w:rsid w:val="00D74BDE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D74BDE"/>
  </w:style>
  <w:style w:type="paragraph" w:customStyle="1" w:styleId="Artheading">
    <w:name w:val="Art_heading"/>
    <w:basedOn w:val="Normal"/>
    <w:next w:val="Normalaftertitle"/>
    <w:rsid w:val="00D74BD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D74BD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D74BD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D74BDE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D74BDE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D74BDE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D74BD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D74BD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D74BDE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D74BDE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D74BDE"/>
    <w:pPr>
      <w:ind w:left="284"/>
      <w:jc w:val="left"/>
    </w:pPr>
  </w:style>
  <w:style w:type="paragraph" w:styleId="Index3">
    <w:name w:val="index 3"/>
    <w:basedOn w:val="Normal"/>
    <w:next w:val="Normal"/>
    <w:semiHidden/>
    <w:rsid w:val="00D74BDE"/>
    <w:pPr>
      <w:ind w:left="567"/>
      <w:jc w:val="left"/>
    </w:pPr>
  </w:style>
  <w:style w:type="paragraph" w:customStyle="1" w:styleId="PartNo">
    <w:name w:val="Part_No"/>
    <w:basedOn w:val="Normal"/>
    <w:next w:val="Partref"/>
    <w:rsid w:val="00D74BDE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D74BD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74BDE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D74BDE"/>
  </w:style>
  <w:style w:type="paragraph" w:customStyle="1" w:styleId="RecNo">
    <w:name w:val="Rec_No"/>
    <w:basedOn w:val="Normal"/>
    <w:next w:val="Rectitle"/>
    <w:rsid w:val="00D74BDE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rsid w:val="00D74BDE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D74BDE"/>
  </w:style>
  <w:style w:type="paragraph" w:customStyle="1" w:styleId="Questiontitle">
    <w:name w:val="Question_title"/>
    <w:basedOn w:val="Rectitle"/>
    <w:next w:val="Questionref"/>
    <w:rsid w:val="00D74BDE"/>
  </w:style>
  <w:style w:type="paragraph" w:customStyle="1" w:styleId="Questionref">
    <w:name w:val="Question_ref"/>
    <w:basedOn w:val="Recref"/>
    <w:next w:val="Questiondate"/>
    <w:rsid w:val="00D74BDE"/>
  </w:style>
  <w:style w:type="paragraph" w:customStyle="1" w:styleId="Recref">
    <w:name w:val="Rec_ref"/>
    <w:basedOn w:val="Normal"/>
    <w:next w:val="Recdat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D74BDE"/>
  </w:style>
  <w:style w:type="paragraph" w:customStyle="1" w:styleId="RepNo">
    <w:name w:val="Rep_No"/>
    <w:basedOn w:val="RecNo"/>
    <w:next w:val="Reptitle"/>
    <w:rsid w:val="00D74BDE"/>
  </w:style>
  <w:style w:type="paragraph" w:customStyle="1" w:styleId="Reptitle">
    <w:name w:val="Rep_title"/>
    <w:basedOn w:val="Rectitle"/>
    <w:next w:val="Repref"/>
    <w:rsid w:val="00D74BDE"/>
  </w:style>
  <w:style w:type="paragraph" w:customStyle="1" w:styleId="Repref">
    <w:name w:val="Rep_ref"/>
    <w:basedOn w:val="Recref"/>
    <w:next w:val="Repdate"/>
    <w:rsid w:val="00D74BDE"/>
  </w:style>
  <w:style w:type="paragraph" w:customStyle="1" w:styleId="Resdate">
    <w:name w:val="Res_date"/>
    <w:basedOn w:val="Recdate"/>
    <w:next w:val="Normalaftertitle"/>
    <w:rsid w:val="00D74BDE"/>
  </w:style>
  <w:style w:type="paragraph" w:customStyle="1" w:styleId="ResNo">
    <w:name w:val="Res_No"/>
    <w:basedOn w:val="RecNo"/>
    <w:next w:val="Restitle"/>
    <w:rsid w:val="00D74BDE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D74BDE"/>
  </w:style>
  <w:style w:type="paragraph" w:customStyle="1" w:styleId="Resref">
    <w:name w:val="Res_ref"/>
    <w:basedOn w:val="Recref"/>
    <w:next w:val="Resdate"/>
    <w:rsid w:val="00D74BDE"/>
  </w:style>
  <w:style w:type="paragraph" w:customStyle="1" w:styleId="SectionNo">
    <w:name w:val="Section_No"/>
    <w:basedOn w:val="Normal"/>
    <w:next w:val="Sectiontitle"/>
    <w:rsid w:val="00D74BD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74BD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74BD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D74BDE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D74BD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74BDE"/>
  </w:style>
  <w:style w:type="paragraph" w:customStyle="1" w:styleId="Title3">
    <w:name w:val="Title 3"/>
    <w:basedOn w:val="Title2"/>
    <w:next w:val="Title4"/>
    <w:rsid w:val="00D74BDE"/>
    <w:rPr>
      <w:caps w:val="0"/>
    </w:rPr>
  </w:style>
  <w:style w:type="paragraph" w:customStyle="1" w:styleId="Title4">
    <w:name w:val="Title 4"/>
    <w:basedOn w:val="Title3"/>
    <w:next w:val="Heading1"/>
    <w:rsid w:val="00D74BDE"/>
    <w:rPr>
      <w:b/>
    </w:rPr>
  </w:style>
  <w:style w:type="paragraph" w:customStyle="1" w:styleId="Section1">
    <w:name w:val="Section_1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D74BD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74B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74BDE"/>
    <w:rPr>
      <w:sz w:val="20"/>
    </w:rPr>
  </w:style>
  <w:style w:type="character" w:customStyle="1" w:styleId="href">
    <w:name w:val="href"/>
    <w:basedOn w:val="DefaultParagraphFont"/>
    <w:rsid w:val="00D74BDE"/>
  </w:style>
  <w:style w:type="paragraph" w:customStyle="1" w:styleId="NormalIndent">
    <w:name w:val="Normal_Indent"/>
    <w:basedOn w:val="Normal"/>
    <w:rsid w:val="00D74BDE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D74BDE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D74BD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4BDE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74BDE"/>
    <w:rPr>
      <w:rFonts w:eastAsia="SimSun"/>
      <w:sz w:val="24"/>
      <w:szCs w:val="22"/>
      <w:lang w:val="en-US"/>
    </w:rPr>
  </w:style>
  <w:style w:type="paragraph" w:customStyle="1" w:styleId="FromRef">
    <w:name w:val="FromRef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D74BDE"/>
    <w:rPr>
      <w:b/>
      <w:bCs/>
    </w:rPr>
  </w:style>
  <w:style w:type="table" w:styleId="TableGrid">
    <w:name w:val="Table Grid"/>
    <w:basedOn w:val="TableNormal"/>
    <w:rsid w:val="00D7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link w:val="Header"/>
    <w:rsid w:val="00D74BDE"/>
    <w:rPr>
      <w:sz w:val="24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D74BDE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120" w:line="240" w:lineRule="auto"/>
      <w:ind w:left="1440" w:hanging="1440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74BDE"/>
    <w:rPr>
      <w:rFonts w:ascii="Times New Roman" w:hAnsi="Times New Roman" w:cs="Times New Roman"/>
      <w:sz w:val="24"/>
      <w:lang w:val="en-GB" w:eastAsia="en-US"/>
    </w:rPr>
  </w:style>
  <w:style w:type="paragraph" w:customStyle="1" w:styleId="AnnexNotitle0">
    <w:name w:val="Annex_No &amp; title"/>
    <w:basedOn w:val="Normal"/>
    <w:next w:val="Normalaftertitle"/>
    <w:uiPriority w:val="99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QuestionNoBR">
    <w:name w:val="Question_No_BR"/>
    <w:basedOn w:val="Normal"/>
    <w:next w:val="Question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customStyle="1" w:styleId="TabletextChar">
    <w:name w:val="Table_text Char"/>
    <w:link w:val="Tabletext"/>
    <w:locked/>
    <w:rsid w:val="00D74BDE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D74BDE"/>
    <w:rPr>
      <w:b/>
      <w:szCs w:val="22"/>
      <w:lang w:val="en-US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D74BDE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D74BDE"/>
    <w:rPr>
      <w:rFonts w:ascii="Times New Roman" w:hAnsi="Times New Roman" w:cs="Times New Roman"/>
      <w:sz w:val="24"/>
      <w:lang w:val="en-GB" w:eastAsia="en-US"/>
    </w:rPr>
  </w:style>
  <w:style w:type="character" w:customStyle="1" w:styleId="AnnexNoTitleChar">
    <w:name w:val="Annex_NoTitle Char"/>
    <w:basedOn w:val="DefaultParagraphFont"/>
    <w:link w:val="AnnexNoTitle"/>
    <w:locked/>
    <w:rsid w:val="00D74BDE"/>
    <w:rPr>
      <w:b/>
      <w:sz w:val="24"/>
      <w:szCs w:val="22"/>
      <w:lang w:val="en-US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D74BDE"/>
    <w:rPr>
      <w:sz w:val="24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606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2606E8"/>
    <w:rPr>
      <w:sz w:val="24"/>
      <w:szCs w:val="22"/>
      <w:lang w:val="en-US" w:eastAsia="en-US"/>
    </w:rPr>
  </w:style>
  <w:style w:type="character" w:customStyle="1" w:styleId="RectitleChar">
    <w:name w:val="Rec_title Char"/>
    <w:link w:val="Rectitle"/>
    <w:rsid w:val="002606E8"/>
    <w:rPr>
      <w:b/>
      <w:sz w:val="28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25528"/>
    <w:rPr>
      <w:color w:val="808080"/>
    </w:rPr>
  </w:style>
  <w:style w:type="paragraph" w:customStyle="1" w:styleId="Reasons">
    <w:name w:val="Reasons"/>
    <w:basedOn w:val="Normal"/>
    <w:qFormat/>
    <w:rsid w:val="00E209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D16D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D14B7"/>
    <w:rPr>
      <w:sz w:val="24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87287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87287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D87287"/>
    <w:rPr>
      <w:b/>
      <w:bCs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52/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xtranet.itu.int/rsg-meetings/ccv/Share/CCT%20meeting%202025-08-05/Input%20contributions/186e.doc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E%20-%20ITU\PE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EEAE-0D12-4E19-8812-776014778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PE_BRcirc.dotx</Template>
  <TotalTime>17</TotalTime>
  <Pages>2</Pages>
  <Words>164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1415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Editors</cp:lastModifiedBy>
  <cp:revision>6</cp:revision>
  <cp:lastPrinted>2020-01-30T15:34:00Z</cp:lastPrinted>
  <dcterms:created xsi:type="dcterms:W3CDTF">2025-10-23T12:15:00Z</dcterms:created>
  <dcterms:modified xsi:type="dcterms:W3CDTF">2025-10-28T12:43:00Z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