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48EB98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17E8203" w14:textId="77777777" w:rsidR="00E53DCE" w:rsidRPr="009C6A12" w:rsidRDefault="009C6A12" w:rsidP="00923A5E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D4E94CB" w14:textId="77777777" w:rsidR="00E53DCE" w:rsidRDefault="00E53DCE" w:rsidP="00923A5E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6AAEF235" w14:textId="77777777" w:rsidR="00E53DCE" w:rsidRPr="00AF70DA" w:rsidRDefault="00E53DCE" w:rsidP="00923A5E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AB357B" w:rsidRPr="000335C8" w14:paraId="09C48912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026FC3C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val="fr-CH"/>
              </w:rPr>
            </w:pPr>
            <w:r w:rsidRPr="000335C8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14B5DC45" w14:textId="44EBEC42" w:rsidR="00AB357B" w:rsidRPr="000335C8" w:rsidRDefault="00AB357B" w:rsidP="00AB357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 w:rsidRPr="000335C8">
              <w:rPr>
                <w:b/>
                <w:bCs/>
                <w:szCs w:val="24"/>
                <w:lang w:val="fr-CH"/>
              </w:rPr>
              <w:t>CACE/</w:t>
            </w:r>
            <w:r w:rsidR="00DB7C8D">
              <w:rPr>
                <w:rFonts w:hint="eastAsia"/>
                <w:b/>
                <w:bCs/>
                <w:szCs w:val="24"/>
                <w:lang w:val="fr-CH" w:eastAsia="zh-CN"/>
              </w:rPr>
              <w:t>11</w:t>
            </w:r>
            <w:r w:rsidR="00DB7C8D">
              <w:rPr>
                <w:b/>
                <w:bCs/>
                <w:szCs w:val="24"/>
                <w:lang w:val="fr-CH" w:eastAsia="zh-CN"/>
              </w:rPr>
              <w:t>57</w:t>
            </w:r>
          </w:p>
        </w:tc>
        <w:tc>
          <w:tcPr>
            <w:tcW w:w="2835" w:type="dxa"/>
            <w:shd w:val="clear" w:color="auto" w:fill="auto"/>
          </w:tcPr>
          <w:p w14:paraId="1FD00109" w14:textId="7184E20D" w:rsidR="00AB357B" w:rsidRPr="000335C8" w:rsidRDefault="000335C8" w:rsidP="00AB357B">
            <w:pPr>
              <w:spacing w:before="0"/>
              <w:jc w:val="right"/>
              <w:rPr>
                <w:szCs w:val="24"/>
                <w:lang w:val="en-GB" w:eastAsia="zh-CN"/>
              </w:rPr>
            </w:pPr>
            <w:r w:rsidRPr="006B3736">
              <w:rPr>
                <w:rFonts w:cs="Arial" w:hint="eastAsia"/>
                <w:szCs w:val="24"/>
                <w:lang w:val="en-GB" w:eastAsia="zh-CN"/>
              </w:rPr>
              <w:t>202</w:t>
            </w:r>
            <w:r w:rsidR="006B3736">
              <w:rPr>
                <w:rFonts w:cs="Arial" w:hint="eastAsia"/>
                <w:szCs w:val="24"/>
                <w:lang w:val="en-GB" w:eastAsia="zh-CN"/>
              </w:rPr>
              <w:t>5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年</w:t>
            </w:r>
            <w:r w:rsidR="00403D58">
              <w:rPr>
                <w:rFonts w:cs="Arial"/>
                <w:szCs w:val="24"/>
                <w:lang w:val="en-GB" w:eastAsia="zh-CN"/>
              </w:rPr>
              <w:t>9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月</w:t>
            </w:r>
            <w:r w:rsidR="00403D58">
              <w:rPr>
                <w:rFonts w:cs="Arial"/>
                <w:szCs w:val="24"/>
                <w:lang w:val="en-GB" w:eastAsia="zh-CN"/>
              </w:rPr>
              <w:t>5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日</w:t>
            </w:r>
          </w:p>
        </w:tc>
      </w:tr>
      <w:tr w:rsidR="00AB357B" w:rsidRPr="000335C8" w14:paraId="32977D2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3CB2000" w14:textId="77777777" w:rsidR="00AB357B" w:rsidRPr="000335C8" w:rsidRDefault="00AB357B" w:rsidP="00AB357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AB357B" w:rsidRPr="000335C8" w14:paraId="723A24DE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8A87915" w14:textId="77777777" w:rsidR="00AB357B" w:rsidRPr="000335C8" w:rsidRDefault="00AB357B" w:rsidP="00AB357B">
            <w:pPr>
              <w:spacing w:before="0"/>
              <w:jc w:val="left"/>
              <w:rPr>
                <w:szCs w:val="24"/>
              </w:rPr>
            </w:pPr>
          </w:p>
        </w:tc>
      </w:tr>
      <w:tr w:rsidR="00AB357B" w:rsidRPr="000335C8" w14:paraId="38106EB1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20C2C68" w14:textId="7E781758" w:rsidR="00AB357B" w:rsidRPr="0043362C" w:rsidRDefault="00AB357B" w:rsidP="00AB357B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致国际电联各成员国主管部门、无线电通信部门成员、参加无线电通信第</w:t>
            </w:r>
            <w:r w:rsidR="00403D58">
              <w:rPr>
                <w:rFonts w:eastAsia="SimSun"/>
                <w:b/>
                <w:bCs/>
                <w:szCs w:val="24"/>
                <w:lang w:eastAsia="zh-CN"/>
              </w:rPr>
              <w:t>3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研究组工作的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ITU-R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部门准成员和国际电联学术成员</w:t>
            </w:r>
          </w:p>
        </w:tc>
      </w:tr>
      <w:tr w:rsidR="00AB357B" w:rsidRPr="000335C8" w14:paraId="0A15653C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9735F21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3C2BA2A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1D9660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1D5A28E0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710B125E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50CC811B" w14:textId="794CD96E" w:rsidR="00AB357B" w:rsidRPr="000335C8" w:rsidRDefault="00AB357B" w:rsidP="00CE5B5A">
            <w:pPr>
              <w:tabs>
                <w:tab w:val="clear" w:pos="1588"/>
                <w:tab w:val="left" w:pos="1560"/>
              </w:tabs>
              <w:spacing w:before="0"/>
              <w:rPr>
                <w:rFonts w:eastAsia="SimSun"/>
                <w:b/>
                <w:bCs/>
                <w:szCs w:val="24"/>
                <w:lang w:eastAsia="zh-CN"/>
              </w:rPr>
            </w:pP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无线电通信第</w:t>
            </w:r>
            <w:r w:rsidR="00403D58">
              <w:rPr>
                <w:rFonts w:eastAsia="SimSun"/>
                <w:b/>
                <w:bCs/>
                <w:szCs w:val="24"/>
                <w:lang w:eastAsia="zh-CN"/>
              </w:rPr>
              <w:t>3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研究组</w:t>
            </w:r>
            <w:r w:rsidR="000335C8">
              <w:rPr>
                <w:rFonts w:eastAsia="SimSun" w:hint="eastAsia"/>
                <w:b/>
                <w:bCs/>
                <w:szCs w:val="24"/>
                <w:lang w:eastAsia="zh-CN"/>
              </w:rPr>
              <w:t>（</w:t>
            </w:r>
            <w:r w:rsidR="00403D58" w:rsidRPr="00907C52">
              <w:rPr>
                <w:rFonts w:hint="eastAsia"/>
                <w:b/>
                <w:bCs/>
                <w:szCs w:val="24"/>
                <w:lang w:eastAsia="zh-CN"/>
              </w:rPr>
              <w:t>无线电波传播</w:t>
            </w:r>
            <w:r w:rsidR="000335C8">
              <w:rPr>
                <w:rFonts w:eastAsia="SimSun" w:hint="eastAsia"/>
                <w:b/>
                <w:bCs/>
                <w:szCs w:val="24"/>
                <w:lang w:eastAsia="zh-CN"/>
              </w:rPr>
              <w:t>）</w:t>
            </w:r>
          </w:p>
          <w:p w14:paraId="5081C472" w14:textId="12FA8968" w:rsidR="00AB357B" w:rsidRPr="000335C8" w:rsidRDefault="00AB357B" w:rsidP="00CE5B5A">
            <w:pPr>
              <w:tabs>
                <w:tab w:val="clear" w:pos="1588"/>
                <w:tab w:val="left" w:pos="1560"/>
              </w:tabs>
              <w:spacing w:before="120" w:after="120"/>
              <w:ind w:left="778" w:hanging="778"/>
              <w:rPr>
                <w:b/>
                <w:bCs/>
                <w:szCs w:val="24"/>
                <w:lang w:eastAsia="zh-CN"/>
              </w:rPr>
            </w:pPr>
            <w:r w:rsidRPr="000335C8">
              <w:rPr>
                <w:rFonts w:eastAsia="SimSun"/>
                <w:b/>
                <w:bCs/>
                <w:szCs w:val="24"/>
                <w:lang w:eastAsia="zh-CN"/>
              </w:rPr>
              <w:t>–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ab/>
            </w:r>
            <w:r w:rsidR="00403D58" w:rsidRPr="00E4320B">
              <w:rPr>
                <w:b/>
                <w:bCs/>
                <w:lang w:eastAsia="zh-CN"/>
              </w:rPr>
              <w:t>根据</w:t>
            </w:r>
            <w:r w:rsidR="00403D58" w:rsidRPr="00E4320B">
              <w:rPr>
                <w:b/>
                <w:bCs/>
                <w:lang w:eastAsia="zh-CN"/>
              </w:rPr>
              <w:t>ITU-R</w:t>
            </w:r>
            <w:r w:rsidR="00403D58" w:rsidRPr="00E4320B">
              <w:rPr>
                <w:b/>
                <w:bCs/>
                <w:lang w:eastAsia="zh-CN"/>
              </w:rPr>
              <w:t>第</w:t>
            </w:r>
            <w:r w:rsidR="00403D58" w:rsidRPr="00E4320B">
              <w:rPr>
                <w:b/>
                <w:bCs/>
                <w:lang w:eastAsia="zh-CN"/>
              </w:rPr>
              <w:t>1-9</w:t>
            </w:r>
            <w:r w:rsidR="00403D58" w:rsidRPr="00E4320B">
              <w:rPr>
                <w:b/>
                <w:bCs/>
                <w:lang w:eastAsia="zh-CN"/>
              </w:rPr>
              <w:t>号决议</w:t>
            </w:r>
            <w:r w:rsidR="00403D58" w:rsidRPr="00E4320B">
              <w:rPr>
                <w:b/>
                <w:bCs/>
                <w:lang w:eastAsia="zh-CN"/>
              </w:rPr>
              <w:t>A2.6.2.4</w:t>
            </w:r>
            <w:r w:rsidR="00403D58" w:rsidRPr="00E4320B">
              <w:rPr>
                <w:b/>
                <w:bCs/>
                <w:lang w:eastAsia="zh-CN"/>
              </w:rPr>
              <w:t>段（以信函方式同时通过和批准程序）</w:t>
            </w:r>
            <w:r w:rsidR="00403D58" w:rsidRPr="00E4320B">
              <w:rPr>
                <w:b/>
                <w:bCs/>
                <w:lang w:val="es-ES_tradnl" w:eastAsia="zh-CN"/>
              </w:rPr>
              <w:t>以信函方式通过</w:t>
            </w:r>
            <w:r w:rsidR="00403D58">
              <w:rPr>
                <w:b/>
                <w:bCs/>
                <w:color w:val="000000"/>
                <w:lang w:val="zh-CN" w:eastAsia="zh-CN"/>
              </w:rPr>
              <w:t>1</w:t>
            </w:r>
            <w:r w:rsidR="00403D58">
              <w:rPr>
                <w:b/>
                <w:bCs/>
                <w:color w:val="000000"/>
                <w:lang w:val="zh-CN" w:eastAsia="zh-CN"/>
              </w:rPr>
              <w:t>份</w:t>
            </w:r>
            <w:r w:rsidR="00403D58">
              <w:rPr>
                <w:b/>
                <w:bCs/>
                <w:color w:val="000000"/>
                <w:lang w:val="zh-CN" w:eastAsia="zh-CN"/>
              </w:rPr>
              <w:t>ITU-R</w:t>
            </w:r>
            <w:r w:rsidR="00403D58">
              <w:rPr>
                <w:b/>
                <w:bCs/>
                <w:color w:val="000000"/>
                <w:lang w:val="zh-CN" w:eastAsia="zh-CN"/>
              </w:rPr>
              <w:t>新建议书和</w:t>
            </w:r>
            <w:r w:rsidR="00403D58">
              <w:rPr>
                <w:b/>
                <w:bCs/>
                <w:color w:val="000000"/>
                <w:lang w:val="zh-CN" w:eastAsia="zh-CN"/>
              </w:rPr>
              <w:t>13</w:t>
            </w:r>
            <w:r w:rsidR="00403D58">
              <w:rPr>
                <w:b/>
                <w:bCs/>
                <w:color w:val="000000"/>
                <w:lang w:val="zh-CN" w:eastAsia="zh-CN"/>
              </w:rPr>
              <w:t>份</w:t>
            </w:r>
            <w:r w:rsidR="003F0572">
              <w:rPr>
                <w:rFonts w:hint="eastAsia"/>
                <w:b/>
                <w:bCs/>
                <w:color w:val="000000"/>
                <w:lang w:val="zh-CN" w:eastAsia="zh-CN"/>
              </w:rPr>
              <w:t>经</w:t>
            </w:r>
            <w:r w:rsidR="003F0572">
              <w:rPr>
                <w:b/>
                <w:bCs/>
                <w:color w:val="000000"/>
                <w:lang w:val="zh-CN" w:eastAsia="zh-CN"/>
              </w:rPr>
              <w:t>修订</w:t>
            </w:r>
            <w:r w:rsidR="003F0572">
              <w:rPr>
                <w:rFonts w:hint="eastAsia"/>
                <w:b/>
                <w:bCs/>
                <w:color w:val="000000"/>
                <w:lang w:val="zh-CN" w:eastAsia="zh-CN"/>
              </w:rPr>
              <w:t>的</w:t>
            </w:r>
            <w:r w:rsidR="00403D58">
              <w:rPr>
                <w:b/>
                <w:bCs/>
                <w:color w:val="000000"/>
                <w:lang w:val="zh-CN" w:eastAsia="zh-CN"/>
              </w:rPr>
              <w:t>ITU-R</w:t>
            </w:r>
            <w:r w:rsidR="00403D58">
              <w:rPr>
                <w:b/>
                <w:bCs/>
                <w:color w:val="000000"/>
                <w:lang w:val="zh-CN" w:eastAsia="zh-CN"/>
              </w:rPr>
              <w:t>建议书</w:t>
            </w:r>
            <w:r w:rsidR="00403D58" w:rsidRPr="00175DE7">
              <w:rPr>
                <w:b/>
                <w:bCs/>
                <w:lang w:eastAsia="zh-CN"/>
              </w:rPr>
              <w:t>，</w:t>
            </w:r>
            <w:r w:rsidR="00403D58" w:rsidRPr="00E4320B">
              <w:rPr>
                <w:b/>
                <w:bCs/>
                <w:lang w:val="es-ES_tradnl" w:eastAsia="zh-CN"/>
              </w:rPr>
              <w:t>并同时予以批准</w:t>
            </w:r>
          </w:p>
        </w:tc>
      </w:tr>
      <w:tr w:rsidR="00AB357B" w:rsidRPr="000335C8" w14:paraId="66693313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26DEDC96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EC13DB5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721E9540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6CD95670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8D5EE29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23908508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A50A9D8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</w:tbl>
    <w:p w14:paraId="1D0C39DD" w14:textId="0A1A2CFC" w:rsidR="006B3736" w:rsidRPr="00D33D71" w:rsidRDefault="00D33D71" w:rsidP="005C5F11">
      <w:pPr>
        <w:pStyle w:val="Normalaftertitle0"/>
        <w:spacing w:before="360"/>
        <w:ind w:firstLineChars="200" w:firstLine="480"/>
        <w:rPr>
          <w:rFonts w:asciiTheme="minorHAnsi" w:hAnsiTheme="minorHAnsi" w:cstheme="minorHAnsi"/>
          <w:lang w:val="en-US" w:eastAsia="zh-CN"/>
        </w:rPr>
      </w:pPr>
      <w:r w:rsidRPr="00D33D71">
        <w:rPr>
          <w:rFonts w:asciiTheme="minorHAnsi" w:eastAsia="SimSun" w:hAnsiTheme="minorHAnsi" w:cstheme="minorHAnsi"/>
          <w:lang w:val="en-US" w:eastAsia="zh-CN"/>
        </w:rPr>
        <w:t>根据</w:t>
      </w:r>
      <w:r w:rsidRPr="00D33D71">
        <w:rPr>
          <w:rFonts w:asciiTheme="minorHAnsi" w:hAnsiTheme="minorHAnsi" w:cstheme="minorHAnsi"/>
          <w:lang w:val="en-US" w:eastAsia="zh-CN"/>
        </w:rPr>
        <w:t>ITU-R</w:t>
      </w:r>
      <w:r w:rsidRPr="00D33D71">
        <w:rPr>
          <w:rFonts w:asciiTheme="minorHAnsi" w:eastAsia="SimSun" w:hAnsiTheme="minorHAnsi" w:cstheme="minorHAnsi"/>
          <w:lang w:val="en-US" w:eastAsia="zh-CN"/>
        </w:rPr>
        <w:t>第</w:t>
      </w:r>
      <w:r w:rsidRPr="00D33D71">
        <w:rPr>
          <w:rFonts w:asciiTheme="minorHAnsi" w:hAnsiTheme="minorHAnsi" w:cstheme="minorHAnsi"/>
          <w:lang w:val="en-US" w:eastAsia="zh-CN"/>
        </w:rPr>
        <w:t>1-</w:t>
      </w:r>
      <w:r w:rsidRPr="00D33D71">
        <w:rPr>
          <w:rFonts w:asciiTheme="minorHAnsi" w:eastAsiaTheme="minorEastAsia" w:hAnsiTheme="minorHAnsi" w:cstheme="minorHAnsi"/>
          <w:lang w:val="en-US" w:eastAsia="zh-CN"/>
        </w:rPr>
        <w:t>9</w:t>
      </w:r>
      <w:r w:rsidRPr="00D33D71">
        <w:rPr>
          <w:rFonts w:asciiTheme="minorHAnsi" w:eastAsia="SimSun" w:hAnsiTheme="minorHAnsi" w:cstheme="minorHAnsi"/>
          <w:lang w:val="en-US" w:eastAsia="zh-CN"/>
        </w:rPr>
        <w:t>号决议（第</w:t>
      </w:r>
      <w:r w:rsidRPr="00D33D71">
        <w:rPr>
          <w:rFonts w:asciiTheme="minorHAnsi" w:hAnsiTheme="minorHAnsi" w:cstheme="minorHAnsi"/>
          <w:lang w:val="en-US" w:eastAsia="zh-CN"/>
        </w:rPr>
        <w:t>A2.6.2.4</w:t>
      </w:r>
      <w:r w:rsidRPr="00D33D71">
        <w:rPr>
          <w:rFonts w:asciiTheme="minorHAnsi" w:eastAsia="SimSun" w:hAnsiTheme="minorHAnsi" w:cstheme="minorHAnsi"/>
          <w:lang w:val="en-US" w:eastAsia="zh-CN"/>
        </w:rPr>
        <w:t>段）规定的程序，通过</w:t>
      </w:r>
      <w:r w:rsidRPr="00D33D71">
        <w:rPr>
          <w:rFonts w:asciiTheme="minorHAnsi" w:hAnsiTheme="minorHAnsi" w:cstheme="minorHAnsi"/>
          <w:lang w:val="en-US" w:eastAsia="zh-CN"/>
        </w:rPr>
        <w:t>20</w:t>
      </w:r>
      <w:r>
        <w:rPr>
          <w:rFonts w:asciiTheme="minorHAnsi" w:eastAsiaTheme="minorEastAsia" w:hAnsiTheme="minorHAnsi" w:cstheme="minorHAnsi" w:hint="eastAsia"/>
          <w:lang w:val="en-US" w:eastAsia="zh-CN"/>
        </w:rPr>
        <w:t>25</w:t>
      </w:r>
      <w:r w:rsidRPr="00D33D71">
        <w:rPr>
          <w:rFonts w:asciiTheme="minorHAnsi" w:eastAsia="SimSun" w:hAnsiTheme="minorHAnsi" w:cstheme="minorHAnsi"/>
          <w:lang w:val="en-US" w:eastAsia="zh-CN"/>
        </w:rPr>
        <w:t>年</w:t>
      </w:r>
      <w:r>
        <w:rPr>
          <w:rFonts w:asciiTheme="minorHAnsi" w:eastAsiaTheme="minorEastAsia" w:hAnsiTheme="minorHAnsi" w:cstheme="minorHAnsi" w:hint="eastAsia"/>
          <w:lang w:val="en-US" w:eastAsia="zh-CN"/>
        </w:rPr>
        <w:t>7</w:t>
      </w:r>
      <w:r w:rsidRPr="00D33D71">
        <w:rPr>
          <w:rFonts w:asciiTheme="minorHAnsi" w:eastAsia="SimSun" w:hAnsiTheme="minorHAnsi" w:cstheme="minorHAnsi"/>
          <w:lang w:val="en-US" w:eastAsia="zh-CN"/>
        </w:rPr>
        <w:t>月</w:t>
      </w:r>
      <w:r>
        <w:rPr>
          <w:rFonts w:asciiTheme="minorHAnsi" w:eastAsiaTheme="minorEastAsia" w:hAnsiTheme="minorHAnsi" w:cstheme="minorHAnsi" w:hint="eastAsia"/>
          <w:lang w:val="en-US" w:eastAsia="zh-CN"/>
        </w:rPr>
        <w:t>1</w:t>
      </w:r>
      <w:r w:rsidRPr="00D33D71">
        <w:rPr>
          <w:rFonts w:asciiTheme="minorHAnsi" w:eastAsia="SimSun" w:hAnsiTheme="minorHAnsi" w:cstheme="minorHAnsi"/>
          <w:lang w:val="en-US" w:eastAsia="zh-CN"/>
        </w:rPr>
        <w:t>日的第</w:t>
      </w:r>
      <w:hyperlink r:id="rId8" w:history="1">
        <w:r w:rsidRPr="00D33D71">
          <w:rPr>
            <w:rStyle w:val="Hyperlink"/>
            <w:rFonts w:asciiTheme="minorHAnsi" w:hAnsiTheme="minorHAnsi" w:cstheme="minorHAnsi"/>
            <w:lang w:eastAsia="zh-CN"/>
          </w:rPr>
          <w:t>CACE/1148</w:t>
        </w:r>
      </w:hyperlink>
      <w:r w:rsidRPr="00D33D71">
        <w:rPr>
          <w:rFonts w:asciiTheme="minorHAnsi" w:eastAsia="SimSun" w:hAnsiTheme="minorHAnsi" w:cstheme="minorHAnsi"/>
          <w:lang w:val="en-US" w:eastAsia="zh-CN"/>
        </w:rPr>
        <w:t>号行政通函，提交了</w:t>
      </w:r>
      <w:r>
        <w:rPr>
          <w:rFonts w:asciiTheme="minorHAnsi" w:eastAsiaTheme="minorEastAsia" w:hAnsiTheme="minorHAnsi" w:cstheme="minorHAnsi" w:hint="eastAsia"/>
          <w:lang w:val="en-US" w:eastAsia="zh-CN"/>
        </w:rPr>
        <w:t>1</w:t>
      </w:r>
      <w:r w:rsidRPr="00D33D71">
        <w:rPr>
          <w:rFonts w:asciiTheme="minorHAnsi" w:eastAsia="SimSun" w:hAnsiTheme="minorHAnsi" w:cstheme="minorHAnsi"/>
          <w:lang w:val="en-US" w:eastAsia="zh-CN"/>
        </w:rPr>
        <w:t>份</w:t>
      </w:r>
      <w:r w:rsidRPr="00D33D71">
        <w:rPr>
          <w:rFonts w:asciiTheme="minorHAnsi" w:hAnsiTheme="minorHAnsi" w:cstheme="minorHAnsi"/>
          <w:lang w:val="en-US" w:eastAsia="zh-CN"/>
        </w:rPr>
        <w:t>ITU-R</w:t>
      </w:r>
      <w:r w:rsidRPr="00D33D71">
        <w:rPr>
          <w:rFonts w:asciiTheme="minorHAnsi" w:eastAsia="SimSun" w:hAnsiTheme="minorHAnsi" w:cstheme="minorHAnsi"/>
          <w:lang w:val="en-US" w:eastAsia="zh-CN"/>
        </w:rPr>
        <w:t>新建议书草案和</w:t>
      </w:r>
      <w:r>
        <w:rPr>
          <w:rFonts w:asciiTheme="minorHAnsi" w:eastAsiaTheme="minorEastAsia" w:hAnsiTheme="minorHAnsi" w:cstheme="minorHAnsi" w:hint="eastAsia"/>
          <w:lang w:val="en-US" w:eastAsia="zh-CN"/>
        </w:rPr>
        <w:t>13</w:t>
      </w:r>
      <w:r w:rsidRPr="00D33D71">
        <w:rPr>
          <w:rFonts w:asciiTheme="minorHAnsi" w:eastAsia="SimSun" w:hAnsiTheme="minorHAnsi" w:cstheme="minorHAnsi"/>
          <w:lang w:val="en-US" w:eastAsia="zh-CN"/>
        </w:rPr>
        <w:t>份经修订的</w:t>
      </w:r>
      <w:r w:rsidRPr="00D33D71">
        <w:rPr>
          <w:rFonts w:asciiTheme="minorHAnsi" w:hAnsiTheme="minorHAnsi" w:cstheme="minorHAnsi"/>
          <w:lang w:val="en-US" w:eastAsia="zh-CN"/>
        </w:rPr>
        <w:t>ITU-R</w:t>
      </w:r>
      <w:r w:rsidRPr="00D33D71">
        <w:rPr>
          <w:rFonts w:asciiTheme="minorHAnsi" w:eastAsia="SimSun" w:hAnsiTheme="minorHAnsi" w:cstheme="minorHAnsi"/>
          <w:lang w:val="en-US" w:eastAsia="zh-CN"/>
        </w:rPr>
        <w:t>建议书草案，以便以信函方式同时通过和批准（</w:t>
      </w:r>
      <w:r w:rsidRPr="00D33D71">
        <w:rPr>
          <w:rFonts w:asciiTheme="minorHAnsi" w:hAnsiTheme="minorHAnsi" w:cstheme="minorHAnsi"/>
          <w:lang w:val="en-US" w:eastAsia="zh-CN"/>
        </w:rPr>
        <w:t>PSAA</w:t>
      </w:r>
      <w:r w:rsidRPr="00D33D71">
        <w:rPr>
          <w:rFonts w:asciiTheme="minorHAnsi" w:eastAsia="SimSun" w:hAnsiTheme="minorHAnsi" w:cstheme="minorHAnsi"/>
          <w:lang w:val="en-US" w:eastAsia="zh-CN"/>
        </w:rPr>
        <w:t>）。</w:t>
      </w:r>
    </w:p>
    <w:p w14:paraId="4AC3CACC" w14:textId="2A4F7B79" w:rsidR="006B3736" w:rsidRPr="008F7E3E" w:rsidRDefault="00D33D71" w:rsidP="000B1EDA">
      <w:pPr>
        <w:ind w:firstLineChars="200" w:firstLine="480"/>
        <w:rPr>
          <w:lang w:val="en-GB" w:eastAsia="zh-CN"/>
        </w:rPr>
      </w:pPr>
      <w:r w:rsidRPr="00D33D71">
        <w:rPr>
          <w:rFonts w:hint="eastAsia"/>
          <w:lang w:val="en-GB" w:eastAsia="zh-CN"/>
        </w:rPr>
        <w:t>有关此程序的条件已于</w:t>
      </w:r>
      <w:r w:rsidRPr="00D33D71">
        <w:rPr>
          <w:rFonts w:hint="eastAsia"/>
          <w:lang w:val="en-GB" w:eastAsia="zh-CN"/>
        </w:rPr>
        <w:t>202</w:t>
      </w:r>
      <w:r>
        <w:rPr>
          <w:rFonts w:hint="eastAsia"/>
          <w:lang w:val="en-GB" w:eastAsia="zh-CN"/>
        </w:rPr>
        <w:t>5</w:t>
      </w:r>
      <w:r w:rsidRPr="00D33D71">
        <w:rPr>
          <w:rFonts w:hint="eastAsia"/>
          <w:lang w:val="en-GB" w:eastAsia="zh-CN"/>
        </w:rPr>
        <w:t>年</w:t>
      </w:r>
      <w:r w:rsidRPr="00D33D71">
        <w:rPr>
          <w:rFonts w:hint="eastAsia"/>
          <w:lang w:val="en-GB" w:eastAsia="zh-CN"/>
        </w:rPr>
        <w:t>9</w:t>
      </w:r>
      <w:r w:rsidRPr="00D33D71">
        <w:rPr>
          <w:rFonts w:hint="eastAsia"/>
          <w:lang w:val="en-GB" w:eastAsia="zh-CN"/>
        </w:rPr>
        <w:t>月</w:t>
      </w:r>
      <w:r w:rsidRPr="00D33D71">
        <w:rPr>
          <w:rFonts w:hint="eastAsia"/>
          <w:lang w:val="en-GB" w:eastAsia="zh-CN"/>
        </w:rPr>
        <w:t>1</w:t>
      </w:r>
      <w:r w:rsidRPr="00D33D71">
        <w:rPr>
          <w:rFonts w:hint="eastAsia"/>
          <w:lang w:val="en-GB" w:eastAsia="zh-CN"/>
        </w:rPr>
        <w:t>日得到满足。</w:t>
      </w:r>
    </w:p>
    <w:p w14:paraId="5F272EDB" w14:textId="7890C1F7" w:rsidR="006B3736" w:rsidRPr="00D33D71" w:rsidRDefault="00D33D71" w:rsidP="000B1EDA">
      <w:pPr>
        <w:ind w:firstLineChars="200" w:firstLine="480"/>
        <w:rPr>
          <w:lang w:val="en-GB" w:eastAsia="zh-CN"/>
        </w:rPr>
      </w:pPr>
      <w:r w:rsidRPr="00D33D71">
        <w:rPr>
          <w:rFonts w:hint="eastAsia"/>
          <w:lang w:val="en-GB" w:eastAsia="zh-CN"/>
        </w:rPr>
        <w:t>已经批准的建议书将由国际电联公布出版。本通函附件提供了这些建议书的标题和分配的编号。</w:t>
      </w:r>
    </w:p>
    <w:p w14:paraId="729997B2" w14:textId="09B9385E" w:rsidR="00AD029D" w:rsidRDefault="00AD029D" w:rsidP="00452A51">
      <w:pPr>
        <w:spacing w:before="1200" w:after="360"/>
        <w:jc w:val="left"/>
        <w:rPr>
          <w:lang w:eastAsia="zh-CN"/>
        </w:rPr>
        <w:pPrChange w:id="0" w:author="Li, Yong" w:date="2025-09-03T09:02:00Z" w16du:dateUtc="2025-09-03T07:02:00Z">
          <w:pPr>
            <w:spacing w:before="840" w:after="360"/>
            <w:jc w:val="left"/>
          </w:pPr>
        </w:pPrChange>
      </w:pPr>
      <w:r>
        <w:rPr>
          <w:rFonts w:hint="eastAsia"/>
          <w:lang w:eastAsia="zh-CN"/>
        </w:rPr>
        <w:t>主任</w:t>
      </w:r>
      <w:r w:rsidR="00115C83">
        <w:rPr>
          <w:lang w:eastAsia="zh-CN"/>
        </w:rPr>
        <w:br/>
      </w:r>
      <w:r w:rsidR="00DB1011" w:rsidRPr="00CA4B55">
        <w:rPr>
          <w:rFonts w:ascii="inherit" w:hAnsi="inherit"/>
          <w:color w:val="000000"/>
          <w:lang w:eastAsia="zh-CN"/>
        </w:rPr>
        <w:t>马里奥</w:t>
      </w:r>
      <w:r w:rsidR="00DB1011" w:rsidRPr="006B3736">
        <w:rPr>
          <w:color w:val="000000"/>
          <w:lang w:eastAsia="zh-CN"/>
        </w:rPr>
        <w:t>·</w:t>
      </w:r>
      <w:r w:rsidR="00DB1011" w:rsidRPr="00CA4B55">
        <w:rPr>
          <w:rFonts w:ascii="inherit" w:hAnsi="inherit"/>
          <w:color w:val="000000"/>
          <w:lang w:eastAsia="zh-CN"/>
        </w:rPr>
        <w:t>马尼维</w:t>
      </w:r>
      <w:r w:rsidR="00DB1011" w:rsidRPr="00CA4B55">
        <w:rPr>
          <w:rFonts w:ascii="inherit" w:hAnsi="inherit" w:hint="eastAsia"/>
          <w:color w:val="000000"/>
          <w:lang w:eastAsia="zh-CN"/>
        </w:rPr>
        <w:t>奇</w:t>
      </w:r>
    </w:p>
    <w:p w14:paraId="33FFF028" w14:textId="7487298C" w:rsidR="000335C8" w:rsidRPr="00D33D71" w:rsidRDefault="00AD029D" w:rsidP="00C41502">
      <w:pPr>
        <w:pStyle w:val="Footer"/>
        <w:spacing w:before="2400"/>
        <w:rPr>
          <w:noProof/>
          <w:lang w:eastAsia="zh-CN"/>
        </w:rPr>
        <w:pPrChange w:id="1" w:author="Li, Yong" w:date="2025-09-03T09:02:00Z" w16du:dateUtc="2025-09-03T07:02:00Z">
          <w:pPr>
            <w:pStyle w:val="Footer"/>
            <w:spacing w:before="2880"/>
          </w:pPr>
        </w:pPrChange>
      </w:pPr>
      <w:r w:rsidRPr="00115C83">
        <w:rPr>
          <w:rFonts w:hint="eastAsia"/>
          <w:b/>
          <w:lang w:val="fr-FR" w:eastAsia="zh-CN"/>
        </w:rPr>
        <w:t>附件</w:t>
      </w:r>
      <w:r w:rsidRPr="00115C83">
        <w:rPr>
          <w:rFonts w:hint="eastAsia"/>
          <w:b/>
          <w:lang w:eastAsia="zh-CN"/>
        </w:rPr>
        <w:t>：</w:t>
      </w:r>
      <w:r w:rsidR="00D33D71">
        <w:rPr>
          <w:lang w:eastAsia="zh-CN"/>
        </w:rPr>
        <w:t>1</w:t>
      </w:r>
      <w:r w:rsidR="003F0572">
        <w:rPr>
          <w:rFonts w:hint="eastAsia"/>
          <w:lang w:eastAsia="zh-CN"/>
        </w:rPr>
        <w:t>件</w:t>
      </w:r>
    </w:p>
    <w:p w14:paraId="185BDCF2" w14:textId="77777777" w:rsidR="00AD029D" w:rsidRDefault="00AD029D" w:rsidP="00AD029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8"/>
          <w:lang w:eastAsia="zh-CN"/>
        </w:rPr>
      </w:pPr>
      <w:r>
        <w:rPr>
          <w:lang w:eastAsia="zh-CN"/>
        </w:rPr>
        <w:br w:type="page"/>
      </w:r>
    </w:p>
    <w:p w14:paraId="7B73A2DC" w14:textId="7C18B000" w:rsidR="00EA0DB4" w:rsidRPr="00D160A0" w:rsidRDefault="00EA0DB4" w:rsidP="00D33D71">
      <w:pPr>
        <w:pStyle w:val="AnnexNoTitle"/>
        <w:spacing w:after="360"/>
        <w:rPr>
          <w:szCs w:val="28"/>
          <w:lang w:eastAsia="zh-CN"/>
        </w:rPr>
      </w:pPr>
      <w:r w:rsidRPr="00FC7055">
        <w:rPr>
          <w:szCs w:val="28"/>
          <w:lang w:eastAsia="zh-CN"/>
        </w:rPr>
        <w:lastRenderedPageBreak/>
        <w:t>附件</w:t>
      </w:r>
      <w:r w:rsidRPr="00FC7055">
        <w:rPr>
          <w:szCs w:val="28"/>
          <w:lang w:eastAsia="zh-CN"/>
        </w:rPr>
        <w:br/>
      </w:r>
      <w:r w:rsidRPr="00D160A0">
        <w:rPr>
          <w:szCs w:val="28"/>
          <w:lang w:eastAsia="zh-CN"/>
        </w:rPr>
        <w:br/>
      </w:r>
      <w:r w:rsidR="00D33D71">
        <w:rPr>
          <w:rFonts w:hint="eastAsia"/>
          <w:szCs w:val="28"/>
          <w:lang w:eastAsia="zh-CN"/>
        </w:rPr>
        <w:t>已经批准的</w:t>
      </w:r>
      <w:r>
        <w:rPr>
          <w:rFonts w:hint="eastAsia"/>
          <w:szCs w:val="28"/>
          <w:lang w:eastAsia="zh-CN"/>
        </w:rPr>
        <w:t>I</w:t>
      </w:r>
      <w:r>
        <w:rPr>
          <w:szCs w:val="28"/>
          <w:lang w:eastAsia="zh-CN"/>
        </w:rPr>
        <w:t>TU-R</w:t>
      </w:r>
      <w:r w:rsidRPr="00D160A0">
        <w:rPr>
          <w:rFonts w:hint="eastAsia"/>
          <w:szCs w:val="28"/>
          <w:lang w:eastAsia="zh-CN"/>
        </w:rPr>
        <w:t>建议书的标题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670"/>
        <w:gridCol w:w="1847"/>
      </w:tblGrid>
      <w:tr w:rsidR="00D33D71" w:rsidRPr="007E49AF" w14:paraId="36EE285D" w14:textId="77777777" w:rsidTr="007B2911">
        <w:trPr>
          <w:jc w:val="center"/>
        </w:trPr>
        <w:tc>
          <w:tcPr>
            <w:tcW w:w="2122" w:type="dxa"/>
            <w:vAlign w:val="center"/>
          </w:tcPr>
          <w:p w14:paraId="7864639F" w14:textId="67C12D6D" w:rsidR="00D33D71" w:rsidRPr="007E49AF" w:rsidRDefault="00D33D71" w:rsidP="007B2911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7E49AF">
              <w:rPr>
                <w:rFonts w:asciiTheme="minorHAnsi" w:hAnsiTheme="minorHAnsi" w:cstheme="minorHAnsi"/>
                <w:lang w:val="en-GB"/>
              </w:rPr>
              <w:t>ITU-R</w:t>
            </w:r>
            <w:r>
              <w:rPr>
                <w:rFonts w:asciiTheme="minorHAnsi" w:hAnsiTheme="minorHAnsi" w:cstheme="minorHAnsi" w:hint="eastAsia"/>
                <w:lang w:val="en-GB" w:eastAsia="zh-CN"/>
              </w:rPr>
              <w:t>建议书</w:t>
            </w:r>
          </w:p>
        </w:tc>
        <w:tc>
          <w:tcPr>
            <w:tcW w:w="5670" w:type="dxa"/>
            <w:vAlign w:val="center"/>
          </w:tcPr>
          <w:p w14:paraId="3E4EC246" w14:textId="319E4E13" w:rsidR="00D33D71" w:rsidRPr="007E49AF" w:rsidRDefault="00D33D71" w:rsidP="007B2911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 w:hint="eastAsia"/>
                <w:bCs/>
                <w:lang w:val="en-GB" w:eastAsia="zh-CN"/>
              </w:rPr>
              <w:t>标题</w:t>
            </w:r>
          </w:p>
        </w:tc>
        <w:tc>
          <w:tcPr>
            <w:tcW w:w="1847" w:type="dxa"/>
            <w:vAlign w:val="center"/>
          </w:tcPr>
          <w:p w14:paraId="6E7FC67A" w14:textId="40D8F5C7" w:rsidR="00D33D71" w:rsidRPr="007E49AF" w:rsidRDefault="00D33D71" w:rsidP="007B2911">
            <w:pPr>
              <w:pStyle w:val="Tablehead"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 w:hint="eastAsia"/>
                <w:bCs/>
                <w:lang w:val="en-GB" w:eastAsia="zh-CN"/>
              </w:rPr>
              <w:t>文件</w:t>
            </w:r>
          </w:p>
        </w:tc>
      </w:tr>
      <w:tr w:rsidR="00D33D71" w:rsidRPr="007E49AF" w14:paraId="16585BC4" w14:textId="77777777" w:rsidTr="007B2911">
        <w:trPr>
          <w:jc w:val="center"/>
        </w:trPr>
        <w:tc>
          <w:tcPr>
            <w:tcW w:w="2122" w:type="dxa"/>
            <w:vAlign w:val="center"/>
          </w:tcPr>
          <w:p w14:paraId="698F3CF1" w14:textId="77777777" w:rsidR="00D33D71" w:rsidRPr="005C7B85" w:rsidRDefault="00D33D71" w:rsidP="007B2911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rPr>
                <w:lang w:val="en-GB"/>
              </w:rPr>
              <w:t>P.2170-0</w:t>
            </w:r>
          </w:p>
        </w:tc>
        <w:tc>
          <w:tcPr>
            <w:tcW w:w="5670" w:type="dxa"/>
            <w:vAlign w:val="center"/>
          </w:tcPr>
          <w:p w14:paraId="3721DC7E" w14:textId="5C55FBF2" w:rsidR="00D33D71" w:rsidRPr="007E49AF" w:rsidRDefault="00D33D71" w:rsidP="007B2911">
            <w:pPr>
              <w:pStyle w:val="Tabletext"/>
              <w:spacing w:before="60" w:after="60"/>
              <w:rPr>
                <w:lang w:eastAsia="zh-CN"/>
              </w:rPr>
            </w:pPr>
            <w:r w:rsidRPr="00D33D71">
              <w:rPr>
                <w:rFonts w:hint="eastAsia"/>
                <w:lang w:eastAsia="zh-CN"/>
              </w:rPr>
              <w:t>预测月球无线电波传播特性的方法和模型</w:t>
            </w:r>
          </w:p>
        </w:tc>
        <w:tc>
          <w:tcPr>
            <w:tcW w:w="1847" w:type="dxa"/>
            <w:vAlign w:val="center"/>
          </w:tcPr>
          <w:p w14:paraId="291499AD" w14:textId="6D24FF70" w:rsidR="00D33D71" w:rsidRPr="007E49AF" w:rsidRDefault="00D33D71" w:rsidP="007B2911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rPr>
                <w:lang w:val="en-GB"/>
              </w:rPr>
              <w:t>3/34(Rev.</w:t>
            </w:r>
            <w:proofErr w:type="gramStart"/>
            <w:r w:rsidRPr="007E49AF">
              <w:rPr>
                <w:lang w:val="en-GB"/>
              </w:rPr>
              <w:t>1)</w:t>
            </w:r>
            <w:r w:rsidR="000B1EDA">
              <w:rPr>
                <w:rFonts w:hint="eastAsia"/>
                <w:lang w:val="en-GB" w:eastAsia="zh-CN"/>
              </w:rPr>
              <w:t>号文件</w:t>
            </w:r>
            <w:proofErr w:type="gramEnd"/>
          </w:p>
        </w:tc>
      </w:tr>
      <w:tr w:rsidR="00D33D71" w:rsidRPr="007E49AF" w14:paraId="3FFBD0C1" w14:textId="77777777" w:rsidTr="007B2911">
        <w:trPr>
          <w:jc w:val="center"/>
        </w:trPr>
        <w:tc>
          <w:tcPr>
            <w:tcW w:w="2122" w:type="dxa"/>
            <w:vAlign w:val="center"/>
          </w:tcPr>
          <w:p w14:paraId="56C5207B" w14:textId="77777777" w:rsidR="00D33D71" w:rsidRPr="005C7B85" w:rsidRDefault="00D33D71" w:rsidP="007B2911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rPr>
                <w:rFonts w:asciiTheme="minorHAnsi" w:hAnsiTheme="minorHAnsi" w:cstheme="minorHAnsi"/>
                <w:lang w:val="en-GB"/>
              </w:rPr>
              <w:t>P.837-8</w:t>
            </w:r>
          </w:p>
        </w:tc>
        <w:tc>
          <w:tcPr>
            <w:tcW w:w="5670" w:type="dxa"/>
            <w:vAlign w:val="center"/>
          </w:tcPr>
          <w:p w14:paraId="637BE3F3" w14:textId="2D900B7B" w:rsidR="00D33D71" w:rsidRPr="007E49AF" w:rsidRDefault="00D33D71" w:rsidP="007B2911">
            <w:pPr>
              <w:pStyle w:val="Tabletext"/>
              <w:spacing w:before="60" w:after="60"/>
              <w:rPr>
                <w:lang w:val="en-GB" w:eastAsia="zh-CN"/>
              </w:rPr>
            </w:pPr>
            <w:r>
              <w:rPr>
                <w:bCs/>
                <w:lang w:val="zh-CN" w:eastAsia="zh-CN"/>
              </w:rPr>
              <w:t>用于传播建模的降水特性</w:t>
            </w:r>
          </w:p>
        </w:tc>
        <w:tc>
          <w:tcPr>
            <w:tcW w:w="1847" w:type="dxa"/>
            <w:vAlign w:val="center"/>
          </w:tcPr>
          <w:p w14:paraId="22E4D63E" w14:textId="712D055D" w:rsidR="00D33D71" w:rsidRPr="007E49AF" w:rsidRDefault="00D33D71" w:rsidP="007B2911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rPr>
                <w:rFonts w:asciiTheme="minorHAnsi" w:hAnsiTheme="minorHAnsi" w:cstheme="minorHAnsi"/>
                <w:lang w:val="en-GB"/>
              </w:rPr>
              <w:t>3/28(Rev.</w:t>
            </w:r>
            <w:proofErr w:type="gramStart"/>
            <w:r w:rsidRPr="007E49AF">
              <w:rPr>
                <w:rFonts w:asciiTheme="minorHAnsi" w:hAnsiTheme="minorHAnsi" w:cstheme="minorHAnsi"/>
                <w:lang w:val="en-GB"/>
              </w:rPr>
              <w:t>1)</w:t>
            </w:r>
            <w:r w:rsidR="000B1EDA">
              <w:rPr>
                <w:rFonts w:hint="eastAsia"/>
                <w:lang w:val="en-GB" w:eastAsia="zh-CN"/>
              </w:rPr>
              <w:t>号文件</w:t>
            </w:r>
            <w:proofErr w:type="gramEnd"/>
          </w:p>
        </w:tc>
      </w:tr>
      <w:tr w:rsidR="00D33D71" w:rsidRPr="007E49AF" w14:paraId="5185D3E9" w14:textId="77777777" w:rsidTr="007B2911">
        <w:trPr>
          <w:jc w:val="center"/>
        </w:trPr>
        <w:tc>
          <w:tcPr>
            <w:tcW w:w="2122" w:type="dxa"/>
            <w:vAlign w:val="center"/>
          </w:tcPr>
          <w:p w14:paraId="3A8459D9" w14:textId="77777777" w:rsidR="00D33D71" w:rsidRPr="005C7B85" w:rsidRDefault="00D33D71" w:rsidP="007B2911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t>P.310-11</w:t>
            </w:r>
          </w:p>
        </w:tc>
        <w:tc>
          <w:tcPr>
            <w:tcW w:w="5670" w:type="dxa"/>
            <w:vAlign w:val="center"/>
          </w:tcPr>
          <w:p w14:paraId="0277BC97" w14:textId="53CEC8E1" w:rsidR="00D33D71" w:rsidRPr="00D33D71" w:rsidRDefault="00D33D71" w:rsidP="007B2911">
            <w:pPr>
              <w:pStyle w:val="Tabletext"/>
              <w:spacing w:before="60" w:after="60"/>
              <w:rPr>
                <w:lang w:eastAsia="zh-CN"/>
              </w:rPr>
            </w:pPr>
            <w:r w:rsidRPr="00D33D71">
              <w:rPr>
                <w:lang w:val="zh-CN" w:eastAsia="zh-CN"/>
              </w:rPr>
              <w:t>有关非电离媒介传播的术语定义</w:t>
            </w:r>
          </w:p>
        </w:tc>
        <w:tc>
          <w:tcPr>
            <w:tcW w:w="1847" w:type="dxa"/>
            <w:vAlign w:val="center"/>
          </w:tcPr>
          <w:p w14:paraId="468AAFC4" w14:textId="6733A4F6" w:rsidR="00D33D71" w:rsidRPr="007E49AF" w:rsidRDefault="00D33D71" w:rsidP="007B2911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t>3/30</w:t>
            </w:r>
            <w:r w:rsidR="000B1EDA">
              <w:rPr>
                <w:rFonts w:hint="eastAsia"/>
                <w:lang w:val="en-GB" w:eastAsia="zh-CN"/>
              </w:rPr>
              <w:t>号文件</w:t>
            </w:r>
          </w:p>
        </w:tc>
      </w:tr>
      <w:tr w:rsidR="00D33D71" w:rsidRPr="007E49AF" w14:paraId="3F04D4AC" w14:textId="77777777" w:rsidTr="007B2911">
        <w:trPr>
          <w:jc w:val="center"/>
        </w:trPr>
        <w:tc>
          <w:tcPr>
            <w:tcW w:w="2122" w:type="dxa"/>
            <w:vAlign w:val="center"/>
          </w:tcPr>
          <w:p w14:paraId="161F7D18" w14:textId="77777777" w:rsidR="00D33D71" w:rsidRPr="005C7B85" w:rsidRDefault="00D33D71" w:rsidP="007B2911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rPr>
                <w:lang w:eastAsia="zh-CN"/>
              </w:rPr>
              <w:t>P.2040-4</w:t>
            </w:r>
          </w:p>
        </w:tc>
        <w:tc>
          <w:tcPr>
            <w:tcW w:w="5670" w:type="dxa"/>
            <w:vAlign w:val="center"/>
          </w:tcPr>
          <w:p w14:paraId="510EC754" w14:textId="79913313" w:rsidR="00D33D71" w:rsidRPr="007E49AF" w:rsidRDefault="000B1EDA" w:rsidP="007B2911">
            <w:pPr>
              <w:pStyle w:val="Tabletext"/>
              <w:spacing w:before="60" w:after="60"/>
              <w:rPr>
                <w:lang w:eastAsia="zh-CN"/>
              </w:rPr>
            </w:pPr>
            <w:r w:rsidRPr="0022718E">
              <w:rPr>
                <w:lang w:eastAsia="zh-CN"/>
              </w:rPr>
              <w:t>建筑材料和</w:t>
            </w:r>
            <w:r>
              <w:rPr>
                <w:rFonts w:hint="eastAsia"/>
                <w:lang w:eastAsia="zh-CN"/>
              </w:rPr>
              <w:t>结构</w:t>
            </w:r>
            <w:r w:rsidRPr="0022718E">
              <w:rPr>
                <w:lang w:eastAsia="zh-CN"/>
              </w:rPr>
              <w:t>对</w:t>
            </w:r>
            <w:r w:rsidRPr="0022718E">
              <w:rPr>
                <w:lang w:eastAsia="zh-CN"/>
              </w:rPr>
              <w:t>1</w:t>
            </w:r>
            <w:r>
              <w:rPr>
                <w:lang w:eastAsia="zh-CN"/>
              </w:rPr>
              <w:t> </w:t>
            </w:r>
            <w:r w:rsidRPr="0022718E">
              <w:rPr>
                <w:lang w:eastAsia="zh-CN"/>
              </w:rPr>
              <w:t>MHz</w:t>
            </w:r>
            <w:r>
              <w:rPr>
                <w:rFonts w:hint="eastAsia"/>
                <w:lang w:eastAsia="zh-CN"/>
              </w:rPr>
              <w:t>至</w:t>
            </w:r>
            <w:r>
              <w:rPr>
                <w:rFonts w:hint="eastAsia"/>
                <w:lang w:eastAsia="zh-CN"/>
              </w:rPr>
              <w:t>450</w:t>
            </w:r>
            <w:r>
              <w:rPr>
                <w:lang w:eastAsia="zh-CN"/>
              </w:rPr>
              <w:t> </w:t>
            </w:r>
            <w:r>
              <w:rPr>
                <w:rFonts w:hint="eastAsia"/>
                <w:lang w:eastAsia="zh-CN"/>
              </w:rPr>
              <w:t>GHz</w:t>
            </w:r>
            <w:r>
              <w:rPr>
                <w:rFonts w:hint="eastAsia"/>
                <w:lang w:eastAsia="zh-CN"/>
              </w:rPr>
              <w:t>范围内</w:t>
            </w:r>
            <w:r w:rsidRPr="0022718E">
              <w:rPr>
                <w:lang w:eastAsia="zh-CN"/>
              </w:rPr>
              <w:t>无线电波传播的影响</w:t>
            </w:r>
          </w:p>
        </w:tc>
        <w:tc>
          <w:tcPr>
            <w:tcW w:w="1847" w:type="dxa"/>
            <w:vAlign w:val="center"/>
          </w:tcPr>
          <w:p w14:paraId="3F01B18A" w14:textId="16DE2CDB" w:rsidR="00D33D71" w:rsidRPr="007E49AF" w:rsidRDefault="00D33D71" w:rsidP="007B2911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rPr>
                <w:lang w:eastAsia="zh-CN"/>
              </w:rPr>
              <w:t>3/32(Rev.</w:t>
            </w:r>
            <w:proofErr w:type="gramStart"/>
            <w:r w:rsidRPr="007E49AF">
              <w:rPr>
                <w:lang w:eastAsia="zh-CN"/>
              </w:rPr>
              <w:t>1)</w:t>
            </w:r>
            <w:r w:rsidR="000B1EDA">
              <w:rPr>
                <w:rFonts w:hint="eastAsia"/>
                <w:lang w:val="en-GB" w:eastAsia="zh-CN"/>
              </w:rPr>
              <w:t>号文件</w:t>
            </w:r>
            <w:proofErr w:type="gramEnd"/>
          </w:p>
        </w:tc>
      </w:tr>
      <w:tr w:rsidR="00D33D71" w:rsidRPr="007E49AF" w14:paraId="5E12FF81" w14:textId="77777777" w:rsidTr="007B2911">
        <w:trPr>
          <w:jc w:val="center"/>
        </w:trPr>
        <w:tc>
          <w:tcPr>
            <w:tcW w:w="2122" w:type="dxa"/>
            <w:vAlign w:val="center"/>
          </w:tcPr>
          <w:p w14:paraId="375FA6A6" w14:textId="77777777" w:rsidR="00D33D71" w:rsidRPr="005C7B85" w:rsidRDefault="00D33D71" w:rsidP="007B2911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rPr>
                <w:lang w:eastAsia="zh-CN"/>
              </w:rPr>
              <w:t>P.531-16</w:t>
            </w:r>
          </w:p>
        </w:tc>
        <w:tc>
          <w:tcPr>
            <w:tcW w:w="5670" w:type="dxa"/>
            <w:vAlign w:val="center"/>
          </w:tcPr>
          <w:p w14:paraId="6B88F1D0" w14:textId="3755C1A3" w:rsidR="00D33D71" w:rsidRPr="007E49AF" w:rsidRDefault="000B1EDA" w:rsidP="007B2911">
            <w:pPr>
              <w:pStyle w:val="Tabletext"/>
              <w:spacing w:before="60" w:after="60"/>
              <w:rPr>
                <w:lang w:eastAsia="zh-CN"/>
              </w:rPr>
            </w:pPr>
            <w:r>
              <w:rPr>
                <w:bCs/>
                <w:lang w:val="zh-CN" w:eastAsia="zh-CN"/>
              </w:rPr>
              <w:t>卫星网络和系统设计所需的电离层传播数据和预测方法</w:t>
            </w:r>
          </w:p>
        </w:tc>
        <w:tc>
          <w:tcPr>
            <w:tcW w:w="1847" w:type="dxa"/>
            <w:vAlign w:val="center"/>
          </w:tcPr>
          <w:p w14:paraId="7FB1ABA6" w14:textId="00A36173" w:rsidR="00D33D71" w:rsidRPr="007E49AF" w:rsidRDefault="00D33D71" w:rsidP="007B2911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rPr>
                <w:rFonts w:asciiTheme="minorHAnsi" w:hAnsiTheme="minorHAnsi" w:cstheme="minorHAnsi"/>
                <w:lang w:val="en-GB"/>
              </w:rPr>
              <w:t>3/35(Rev.</w:t>
            </w:r>
            <w:proofErr w:type="gramStart"/>
            <w:r w:rsidRPr="007E49AF">
              <w:rPr>
                <w:rFonts w:asciiTheme="minorHAnsi" w:hAnsiTheme="minorHAnsi" w:cstheme="minorHAnsi"/>
                <w:lang w:val="en-GB"/>
              </w:rPr>
              <w:t>2)</w:t>
            </w:r>
            <w:r w:rsidR="000B1EDA">
              <w:rPr>
                <w:rFonts w:hint="eastAsia"/>
                <w:lang w:val="en-GB" w:eastAsia="zh-CN"/>
              </w:rPr>
              <w:t>号文件</w:t>
            </w:r>
            <w:proofErr w:type="gramEnd"/>
          </w:p>
        </w:tc>
      </w:tr>
      <w:tr w:rsidR="00D33D71" w:rsidRPr="007E49AF" w14:paraId="77308608" w14:textId="77777777" w:rsidTr="007B2911">
        <w:trPr>
          <w:jc w:val="center"/>
        </w:trPr>
        <w:tc>
          <w:tcPr>
            <w:tcW w:w="2122" w:type="dxa"/>
            <w:vAlign w:val="center"/>
          </w:tcPr>
          <w:p w14:paraId="19E0EFFA" w14:textId="77777777" w:rsidR="00D33D71" w:rsidRPr="005C7B85" w:rsidRDefault="00D33D71" w:rsidP="007B2911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P.1812-8</w:t>
            </w:r>
          </w:p>
        </w:tc>
        <w:tc>
          <w:tcPr>
            <w:tcW w:w="5670" w:type="dxa"/>
            <w:vAlign w:val="center"/>
          </w:tcPr>
          <w:p w14:paraId="656303D0" w14:textId="1748BF44" w:rsidR="00D33D71" w:rsidRPr="007E49AF" w:rsidRDefault="000B1EDA" w:rsidP="007B2911">
            <w:pPr>
              <w:pStyle w:val="Tabletext"/>
              <w:spacing w:before="60" w:after="60"/>
              <w:rPr>
                <w:lang w:eastAsia="zh-CN"/>
              </w:rPr>
            </w:pPr>
            <w:r w:rsidRPr="00B57ABF">
              <w:rPr>
                <w:rFonts w:eastAsia="FangSong_GB2312"/>
                <w:lang w:eastAsia="zh-CN"/>
              </w:rPr>
              <w:t>30</w:t>
            </w:r>
            <w:r>
              <w:rPr>
                <w:rFonts w:eastAsia="FangSong_GB2312"/>
                <w:lang w:eastAsia="zh-CN"/>
              </w:rPr>
              <w:t> </w:t>
            </w:r>
            <w:r>
              <w:rPr>
                <w:bCs/>
                <w:lang w:val="zh-CN" w:eastAsia="zh-CN"/>
              </w:rPr>
              <w:t>MHz</w:t>
            </w:r>
            <w:r>
              <w:rPr>
                <w:bCs/>
                <w:lang w:val="zh-CN" w:eastAsia="zh-CN"/>
              </w:rPr>
              <w:t>至</w:t>
            </w:r>
            <w:r>
              <w:rPr>
                <w:bCs/>
                <w:lang w:val="zh-CN" w:eastAsia="zh-CN"/>
              </w:rPr>
              <w:t>6</w:t>
            </w:r>
            <w:r>
              <w:rPr>
                <w:bCs/>
                <w:lang w:eastAsia="zh-CN"/>
              </w:rPr>
              <w:t> </w:t>
            </w:r>
            <w:r>
              <w:rPr>
                <w:bCs/>
                <w:lang w:val="zh-CN" w:eastAsia="zh-CN"/>
              </w:rPr>
              <w:t>GHz</w:t>
            </w:r>
            <w:r>
              <w:rPr>
                <w:bCs/>
                <w:lang w:val="zh-CN" w:eastAsia="zh-CN"/>
              </w:rPr>
              <w:t>频率范围内用于地面业务点对面的一种特定</w:t>
            </w:r>
            <w:r>
              <w:rPr>
                <w:bCs/>
                <w:lang w:val="zh-CN" w:eastAsia="zh-CN"/>
              </w:rPr>
              <w:br/>
            </w:r>
            <w:r>
              <w:rPr>
                <w:bCs/>
                <w:lang w:val="zh-CN" w:eastAsia="zh-CN"/>
              </w:rPr>
              <w:t>路径传播预测方法</w:t>
            </w:r>
          </w:p>
        </w:tc>
        <w:tc>
          <w:tcPr>
            <w:tcW w:w="1847" w:type="dxa"/>
            <w:vAlign w:val="center"/>
          </w:tcPr>
          <w:p w14:paraId="22963308" w14:textId="14308397" w:rsidR="00D33D71" w:rsidRPr="007E49AF" w:rsidRDefault="00D33D71" w:rsidP="007B2911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7E49AF">
              <w:rPr>
                <w:lang w:eastAsia="zh-CN"/>
              </w:rPr>
              <w:t>3/38</w:t>
            </w:r>
            <w:r w:rsidR="000B1EDA">
              <w:rPr>
                <w:rFonts w:hint="eastAsia"/>
                <w:lang w:val="en-GB" w:eastAsia="zh-CN"/>
              </w:rPr>
              <w:t>号文件</w:t>
            </w:r>
          </w:p>
        </w:tc>
      </w:tr>
      <w:tr w:rsidR="00D33D71" w:rsidRPr="007E49AF" w14:paraId="6B1B3BFE" w14:textId="77777777" w:rsidTr="007B2911">
        <w:trPr>
          <w:jc w:val="center"/>
        </w:trPr>
        <w:tc>
          <w:tcPr>
            <w:tcW w:w="2122" w:type="dxa"/>
            <w:vAlign w:val="center"/>
          </w:tcPr>
          <w:p w14:paraId="1B92CFBA" w14:textId="77777777" w:rsidR="00D33D71" w:rsidRPr="005C7B85" w:rsidRDefault="00D33D71" w:rsidP="007B2911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P.1411-13</w:t>
            </w:r>
          </w:p>
        </w:tc>
        <w:tc>
          <w:tcPr>
            <w:tcW w:w="5670" w:type="dxa"/>
            <w:vAlign w:val="center"/>
          </w:tcPr>
          <w:p w14:paraId="6A37DEEC" w14:textId="5D086B0E" w:rsidR="00D33D71" w:rsidRPr="007E49AF" w:rsidRDefault="000B1EDA" w:rsidP="007B2911">
            <w:pPr>
              <w:pStyle w:val="Tabletext"/>
              <w:spacing w:before="60" w:after="60"/>
              <w:rPr>
                <w:lang w:eastAsia="zh-CN"/>
              </w:rPr>
            </w:pPr>
            <w:bookmarkStart w:id="2" w:name="_Hlk137628334"/>
            <w:r w:rsidRPr="002F7470">
              <w:rPr>
                <w:lang w:eastAsia="zh-CN"/>
              </w:rPr>
              <w:t>用于规划</w:t>
            </w:r>
            <w:r w:rsidRPr="002F7470">
              <w:rPr>
                <w:lang w:eastAsia="zh-CN"/>
              </w:rPr>
              <w:t>300</w:t>
            </w:r>
            <w:r>
              <w:rPr>
                <w:lang w:eastAsia="zh-CN"/>
              </w:rPr>
              <w:t> </w:t>
            </w:r>
            <w:r w:rsidRPr="002F7470">
              <w:rPr>
                <w:lang w:eastAsia="zh-CN"/>
              </w:rPr>
              <w:t>MHz</w:t>
            </w:r>
            <w:r w:rsidRPr="002F7470">
              <w:rPr>
                <w:lang w:eastAsia="zh-CN"/>
              </w:rPr>
              <w:t>到</w:t>
            </w:r>
            <w:r w:rsidRPr="002F7470">
              <w:rPr>
                <w:rFonts w:hint="eastAsia"/>
                <w:lang w:eastAsia="zh-CN"/>
              </w:rPr>
              <w:t>3</w:t>
            </w:r>
            <w:r w:rsidRPr="002F7470">
              <w:rPr>
                <w:lang w:eastAsia="zh-CN"/>
              </w:rPr>
              <w:t>00</w:t>
            </w:r>
            <w:r>
              <w:rPr>
                <w:lang w:eastAsia="zh-CN"/>
              </w:rPr>
              <w:t> </w:t>
            </w:r>
            <w:r w:rsidRPr="002F7470">
              <w:rPr>
                <w:lang w:eastAsia="zh-CN"/>
              </w:rPr>
              <w:t>GHz</w:t>
            </w:r>
            <w:r w:rsidRPr="002F7470">
              <w:rPr>
                <w:lang w:eastAsia="zh-CN"/>
              </w:rPr>
              <w:t>频率范围内的短距离室外无线电</w:t>
            </w:r>
            <w:r>
              <w:rPr>
                <w:lang w:eastAsia="zh-CN"/>
              </w:rPr>
              <w:br/>
            </w:r>
            <w:r w:rsidRPr="002F7470">
              <w:rPr>
                <w:lang w:eastAsia="zh-CN"/>
              </w:rPr>
              <w:t>通信系统和无线局域网的传播数据和预测方法</w:t>
            </w:r>
            <w:bookmarkEnd w:id="2"/>
          </w:p>
        </w:tc>
        <w:tc>
          <w:tcPr>
            <w:tcW w:w="1847" w:type="dxa"/>
            <w:vAlign w:val="center"/>
          </w:tcPr>
          <w:p w14:paraId="7C6FE117" w14:textId="2E86B390" w:rsidR="00D33D71" w:rsidRPr="007E49AF" w:rsidRDefault="00D33D71" w:rsidP="007B2911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3/39(Rev.</w:t>
            </w:r>
            <w:proofErr w:type="gramStart"/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1)</w:t>
            </w:r>
            <w:r w:rsidR="000B1EDA">
              <w:rPr>
                <w:rFonts w:hint="eastAsia"/>
                <w:lang w:val="en-GB" w:eastAsia="zh-CN"/>
              </w:rPr>
              <w:t>号文件</w:t>
            </w:r>
            <w:proofErr w:type="gramEnd"/>
          </w:p>
        </w:tc>
      </w:tr>
      <w:tr w:rsidR="00D33D71" w:rsidRPr="007E49AF" w14:paraId="60E70CCA" w14:textId="77777777" w:rsidTr="007B2911">
        <w:trPr>
          <w:jc w:val="center"/>
        </w:trPr>
        <w:tc>
          <w:tcPr>
            <w:tcW w:w="2122" w:type="dxa"/>
            <w:vAlign w:val="center"/>
          </w:tcPr>
          <w:p w14:paraId="0ED97D3B" w14:textId="77777777" w:rsidR="00D33D71" w:rsidRPr="005C7B85" w:rsidRDefault="00D33D71" w:rsidP="007B2911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P.1238-13</w:t>
            </w:r>
          </w:p>
        </w:tc>
        <w:tc>
          <w:tcPr>
            <w:tcW w:w="5670" w:type="dxa"/>
            <w:vAlign w:val="center"/>
          </w:tcPr>
          <w:p w14:paraId="48A600F2" w14:textId="375A93E7" w:rsidR="00D33D71" w:rsidRPr="007E49AF" w:rsidRDefault="000B1EDA" w:rsidP="007B2911">
            <w:pPr>
              <w:pStyle w:val="Tabletext"/>
              <w:spacing w:before="60" w:after="60"/>
              <w:rPr>
                <w:lang w:eastAsia="zh-CN"/>
              </w:rPr>
            </w:pPr>
            <w:r w:rsidRPr="002179AD">
              <w:rPr>
                <w:bCs/>
                <w:lang w:val="zh-CN" w:eastAsia="zh-CN"/>
              </w:rPr>
              <w:t>用于规划</w:t>
            </w:r>
            <w:r w:rsidRPr="002179AD">
              <w:rPr>
                <w:bCs/>
                <w:lang w:val="zh-CN" w:eastAsia="zh-CN"/>
              </w:rPr>
              <w:t>300</w:t>
            </w:r>
            <w:r>
              <w:rPr>
                <w:lang w:eastAsia="zh-CN"/>
              </w:rPr>
              <w:t> </w:t>
            </w:r>
            <w:r w:rsidRPr="002179AD">
              <w:rPr>
                <w:bCs/>
                <w:lang w:val="zh-CN" w:eastAsia="zh-CN"/>
              </w:rPr>
              <w:t>MHz</w:t>
            </w:r>
            <w:r>
              <w:rPr>
                <w:rFonts w:hint="eastAsia"/>
                <w:bCs/>
                <w:lang w:val="zh-CN" w:eastAsia="zh-CN"/>
              </w:rPr>
              <w:t>至</w:t>
            </w:r>
            <w:r w:rsidRPr="002179AD">
              <w:rPr>
                <w:bCs/>
                <w:lang w:val="zh-CN" w:eastAsia="zh-CN"/>
              </w:rPr>
              <w:t>450</w:t>
            </w:r>
            <w:r>
              <w:rPr>
                <w:lang w:eastAsia="zh-CN"/>
              </w:rPr>
              <w:t> </w:t>
            </w:r>
            <w:r w:rsidRPr="002179AD">
              <w:rPr>
                <w:bCs/>
                <w:lang w:val="zh-CN" w:eastAsia="zh-CN"/>
              </w:rPr>
              <w:t>GHz</w:t>
            </w:r>
            <w:r w:rsidRPr="002179AD">
              <w:rPr>
                <w:bCs/>
                <w:lang w:val="zh-CN" w:eastAsia="zh-CN"/>
              </w:rPr>
              <w:t>频率范围</w:t>
            </w:r>
            <w:r>
              <w:rPr>
                <w:rFonts w:hint="eastAsia"/>
                <w:bCs/>
                <w:lang w:val="zh-CN" w:eastAsia="zh-CN"/>
              </w:rPr>
              <w:t>的</w:t>
            </w:r>
            <w:r w:rsidRPr="002179AD">
              <w:rPr>
                <w:bCs/>
                <w:lang w:val="zh-CN" w:eastAsia="zh-CN"/>
              </w:rPr>
              <w:t>室内无线电通信系统和无线局域网的传播数据和预测方法</w:t>
            </w:r>
          </w:p>
        </w:tc>
        <w:tc>
          <w:tcPr>
            <w:tcW w:w="1847" w:type="dxa"/>
            <w:vAlign w:val="center"/>
          </w:tcPr>
          <w:p w14:paraId="237F2CD1" w14:textId="03F0234B" w:rsidR="00D33D71" w:rsidRPr="007E49AF" w:rsidRDefault="00D33D71" w:rsidP="007B2911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3/40(Rev.</w:t>
            </w:r>
            <w:proofErr w:type="gramStart"/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1)</w:t>
            </w:r>
            <w:r w:rsidR="000B1EDA">
              <w:rPr>
                <w:rFonts w:hint="eastAsia"/>
                <w:lang w:val="en-GB" w:eastAsia="zh-CN"/>
              </w:rPr>
              <w:t>号文件</w:t>
            </w:r>
            <w:proofErr w:type="gramEnd"/>
          </w:p>
        </w:tc>
      </w:tr>
      <w:tr w:rsidR="00D33D71" w:rsidRPr="007E49AF" w14:paraId="265CC4E0" w14:textId="77777777" w:rsidTr="007B2911">
        <w:trPr>
          <w:jc w:val="center"/>
        </w:trPr>
        <w:tc>
          <w:tcPr>
            <w:tcW w:w="2122" w:type="dxa"/>
            <w:vAlign w:val="center"/>
          </w:tcPr>
          <w:p w14:paraId="1AE28A6F" w14:textId="77777777" w:rsidR="00D33D71" w:rsidRPr="005C7B85" w:rsidRDefault="00D33D71" w:rsidP="007B2911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P.617-6</w:t>
            </w:r>
          </w:p>
        </w:tc>
        <w:tc>
          <w:tcPr>
            <w:tcW w:w="5670" w:type="dxa"/>
            <w:vAlign w:val="center"/>
          </w:tcPr>
          <w:p w14:paraId="7FE5911F" w14:textId="3F5AD530" w:rsidR="00D33D71" w:rsidRPr="007E49AF" w:rsidRDefault="000B1EDA" w:rsidP="007B2911">
            <w:pPr>
              <w:pStyle w:val="Tabletext"/>
              <w:spacing w:before="60" w:after="60"/>
              <w:rPr>
                <w:lang w:eastAsia="zh-CN"/>
              </w:rPr>
            </w:pPr>
            <w:r>
              <w:rPr>
                <w:bCs/>
                <w:lang w:val="zh-CN" w:eastAsia="zh-CN"/>
              </w:rPr>
              <w:t>超视距无线电中继系统设计所需的传播预测技术和数据</w:t>
            </w:r>
          </w:p>
        </w:tc>
        <w:tc>
          <w:tcPr>
            <w:tcW w:w="1847" w:type="dxa"/>
            <w:vAlign w:val="center"/>
          </w:tcPr>
          <w:p w14:paraId="24FD596F" w14:textId="7894EA5E" w:rsidR="00D33D71" w:rsidRPr="007E49AF" w:rsidRDefault="00D33D71" w:rsidP="007B2911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3/42(Rev.</w:t>
            </w:r>
            <w:proofErr w:type="gramStart"/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1)</w:t>
            </w:r>
            <w:r w:rsidR="000B1EDA">
              <w:rPr>
                <w:rFonts w:hint="eastAsia"/>
                <w:lang w:val="en-GB" w:eastAsia="zh-CN"/>
              </w:rPr>
              <w:t>号文件</w:t>
            </w:r>
            <w:proofErr w:type="gramEnd"/>
          </w:p>
        </w:tc>
      </w:tr>
      <w:tr w:rsidR="00D33D71" w:rsidRPr="007E49AF" w14:paraId="3578FF79" w14:textId="77777777" w:rsidTr="007B2911">
        <w:trPr>
          <w:jc w:val="center"/>
        </w:trPr>
        <w:tc>
          <w:tcPr>
            <w:tcW w:w="2122" w:type="dxa"/>
            <w:vAlign w:val="center"/>
          </w:tcPr>
          <w:p w14:paraId="4FF99F23" w14:textId="77777777" w:rsidR="00D33D71" w:rsidRPr="005C7B85" w:rsidRDefault="00D33D71" w:rsidP="007B2911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P.1814-1</w:t>
            </w:r>
          </w:p>
        </w:tc>
        <w:tc>
          <w:tcPr>
            <w:tcW w:w="5670" w:type="dxa"/>
            <w:vAlign w:val="center"/>
          </w:tcPr>
          <w:p w14:paraId="365AF2C8" w14:textId="5FED048A" w:rsidR="00D33D71" w:rsidRPr="007E49AF" w:rsidRDefault="000B1EDA" w:rsidP="007B2911">
            <w:pPr>
              <w:pStyle w:val="Tabletext"/>
              <w:spacing w:before="60" w:after="60"/>
              <w:rPr>
                <w:lang w:eastAsia="zh-CN"/>
              </w:rPr>
            </w:pPr>
            <w:r>
              <w:rPr>
                <w:bCs/>
                <w:lang w:val="zh-CN" w:eastAsia="zh-CN"/>
              </w:rPr>
              <w:t>设计地面自由空间光链路所需的预测方法</w:t>
            </w:r>
          </w:p>
        </w:tc>
        <w:tc>
          <w:tcPr>
            <w:tcW w:w="1847" w:type="dxa"/>
            <w:vAlign w:val="center"/>
          </w:tcPr>
          <w:p w14:paraId="5A20C02A" w14:textId="7CA24744" w:rsidR="00D33D71" w:rsidRPr="007E49AF" w:rsidRDefault="00D33D71" w:rsidP="007B2911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3/43(Rev.</w:t>
            </w:r>
            <w:proofErr w:type="gramStart"/>
            <w:r w:rsidRPr="007E49AF">
              <w:rPr>
                <w:lang w:eastAsia="zh-CN"/>
              </w:rPr>
              <w:t>1)</w:t>
            </w:r>
            <w:r w:rsidR="000B1EDA">
              <w:rPr>
                <w:rFonts w:hint="eastAsia"/>
                <w:lang w:val="en-GB" w:eastAsia="zh-CN"/>
              </w:rPr>
              <w:t>号文件</w:t>
            </w:r>
            <w:proofErr w:type="gramEnd"/>
          </w:p>
        </w:tc>
      </w:tr>
      <w:tr w:rsidR="00D33D71" w:rsidRPr="007E49AF" w14:paraId="10FF68DE" w14:textId="77777777" w:rsidTr="007B2911">
        <w:trPr>
          <w:jc w:val="center"/>
        </w:trPr>
        <w:tc>
          <w:tcPr>
            <w:tcW w:w="2122" w:type="dxa"/>
            <w:vAlign w:val="center"/>
          </w:tcPr>
          <w:p w14:paraId="7DED943A" w14:textId="77777777" w:rsidR="00D33D71" w:rsidRPr="005C7B85" w:rsidRDefault="00D33D71" w:rsidP="007B2911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P.530-19</w:t>
            </w:r>
          </w:p>
        </w:tc>
        <w:tc>
          <w:tcPr>
            <w:tcW w:w="5670" w:type="dxa"/>
            <w:vAlign w:val="center"/>
          </w:tcPr>
          <w:p w14:paraId="1E5C7C05" w14:textId="05473898" w:rsidR="00D33D71" w:rsidRPr="007E49AF" w:rsidRDefault="000B1EDA" w:rsidP="007B2911">
            <w:pPr>
              <w:pStyle w:val="Tabletext"/>
              <w:spacing w:before="60" w:after="60"/>
              <w:rPr>
                <w:lang w:eastAsia="zh-CN"/>
              </w:rPr>
            </w:pPr>
            <w:r>
              <w:rPr>
                <w:bCs/>
                <w:lang w:val="zh-CN" w:eastAsia="zh-CN"/>
              </w:rPr>
              <w:t>设计地面视距系统所需的传播数据和预测方法</w:t>
            </w:r>
          </w:p>
        </w:tc>
        <w:tc>
          <w:tcPr>
            <w:tcW w:w="1847" w:type="dxa"/>
            <w:vAlign w:val="center"/>
          </w:tcPr>
          <w:p w14:paraId="5D0E8489" w14:textId="6C831AA6" w:rsidR="00D33D71" w:rsidRPr="007E49AF" w:rsidRDefault="00D33D71" w:rsidP="007B2911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3/44(Rev.</w:t>
            </w:r>
            <w:proofErr w:type="gramStart"/>
            <w:r w:rsidRPr="007E49AF">
              <w:rPr>
                <w:lang w:eastAsia="zh-CN"/>
              </w:rPr>
              <w:t>1)</w:t>
            </w:r>
            <w:r w:rsidR="000B1EDA">
              <w:rPr>
                <w:rFonts w:hint="eastAsia"/>
                <w:lang w:val="en-GB" w:eastAsia="zh-CN"/>
              </w:rPr>
              <w:t>号文件</w:t>
            </w:r>
            <w:proofErr w:type="gramEnd"/>
          </w:p>
        </w:tc>
      </w:tr>
      <w:tr w:rsidR="00D33D71" w:rsidRPr="007E49AF" w14:paraId="05332CE5" w14:textId="77777777" w:rsidTr="007B2911">
        <w:trPr>
          <w:jc w:val="center"/>
        </w:trPr>
        <w:tc>
          <w:tcPr>
            <w:tcW w:w="2122" w:type="dxa"/>
            <w:vAlign w:val="center"/>
          </w:tcPr>
          <w:p w14:paraId="3166D21C" w14:textId="77777777" w:rsidR="00D33D71" w:rsidRPr="005C7B85" w:rsidRDefault="00D33D71" w:rsidP="007B2911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P.2001-6</w:t>
            </w:r>
          </w:p>
        </w:tc>
        <w:tc>
          <w:tcPr>
            <w:tcW w:w="5670" w:type="dxa"/>
            <w:vAlign w:val="center"/>
          </w:tcPr>
          <w:p w14:paraId="50973E42" w14:textId="2D3F89BA" w:rsidR="00D33D71" w:rsidRPr="007E49AF" w:rsidRDefault="000B1EDA" w:rsidP="007B2911">
            <w:pPr>
              <w:pStyle w:val="Tabletext"/>
              <w:spacing w:before="60" w:after="60"/>
              <w:rPr>
                <w:lang w:eastAsia="zh-CN"/>
              </w:rPr>
            </w:pPr>
            <w:r>
              <w:rPr>
                <w:bCs/>
                <w:lang w:val="zh-CN" w:eastAsia="zh-CN"/>
              </w:rPr>
              <w:t>30</w:t>
            </w:r>
            <w:r>
              <w:rPr>
                <w:bCs/>
                <w:lang w:eastAsia="zh-CN"/>
              </w:rPr>
              <w:t> </w:t>
            </w:r>
            <w:r>
              <w:rPr>
                <w:bCs/>
                <w:lang w:val="zh-CN" w:eastAsia="zh-CN"/>
              </w:rPr>
              <w:t>MHz</w:t>
            </w:r>
            <w:r>
              <w:rPr>
                <w:bCs/>
                <w:lang w:val="zh-CN" w:eastAsia="zh-CN"/>
              </w:rPr>
              <w:t>至</w:t>
            </w:r>
            <w:r>
              <w:rPr>
                <w:bCs/>
                <w:lang w:val="zh-CN" w:eastAsia="zh-CN"/>
              </w:rPr>
              <w:t>50</w:t>
            </w:r>
            <w:r>
              <w:rPr>
                <w:bCs/>
                <w:lang w:eastAsia="zh-CN"/>
              </w:rPr>
              <w:t> </w:t>
            </w:r>
            <w:r>
              <w:rPr>
                <w:bCs/>
                <w:lang w:val="zh-CN" w:eastAsia="zh-CN"/>
              </w:rPr>
              <w:t>GHz</w:t>
            </w:r>
            <w:r>
              <w:rPr>
                <w:bCs/>
                <w:lang w:val="zh-CN" w:eastAsia="zh-CN"/>
              </w:rPr>
              <w:t>频率范围内通用大范围地面传播模型</w:t>
            </w:r>
          </w:p>
        </w:tc>
        <w:tc>
          <w:tcPr>
            <w:tcW w:w="1847" w:type="dxa"/>
            <w:vAlign w:val="center"/>
          </w:tcPr>
          <w:p w14:paraId="553C4BC2" w14:textId="513800CA" w:rsidR="00D33D71" w:rsidRPr="007E49AF" w:rsidRDefault="00D33D71" w:rsidP="007B2911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3/45(Rev.</w:t>
            </w:r>
            <w:proofErr w:type="gramStart"/>
            <w:r w:rsidRPr="007E49AF">
              <w:rPr>
                <w:lang w:eastAsia="zh-CN"/>
              </w:rPr>
              <w:t>1)</w:t>
            </w:r>
            <w:r w:rsidR="000B1EDA">
              <w:rPr>
                <w:rFonts w:hint="eastAsia"/>
                <w:lang w:val="en-GB" w:eastAsia="zh-CN"/>
              </w:rPr>
              <w:t>号文件</w:t>
            </w:r>
            <w:proofErr w:type="gramEnd"/>
          </w:p>
        </w:tc>
      </w:tr>
      <w:tr w:rsidR="00D33D71" w:rsidRPr="007E49AF" w14:paraId="2B59ED94" w14:textId="77777777" w:rsidTr="007B2911">
        <w:trPr>
          <w:jc w:val="center"/>
        </w:trPr>
        <w:tc>
          <w:tcPr>
            <w:tcW w:w="2122" w:type="dxa"/>
            <w:vAlign w:val="center"/>
          </w:tcPr>
          <w:p w14:paraId="174DF162" w14:textId="77777777" w:rsidR="00D33D71" w:rsidRPr="005C7B85" w:rsidRDefault="00D33D71" w:rsidP="007B2911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P.1409-4</w:t>
            </w:r>
          </w:p>
        </w:tc>
        <w:tc>
          <w:tcPr>
            <w:tcW w:w="5670" w:type="dxa"/>
            <w:vAlign w:val="center"/>
          </w:tcPr>
          <w:p w14:paraId="24320C2D" w14:textId="118993E0" w:rsidR="00D33D71" w:rsidRPr="007E49AF" w:rsidRDefault="000B1EDA" w:rsidP="007B2911">
            <w:pPr>
              <w:pStyle w:val="Tabletext"/>
              <w:spacing w:before="60" w:after="60"/>
              <w:rPr>
                <w:lang w:eastAsia="zh-CN"/>
              </w:rPr>
            </w:pPr>
            <w:r>
              <w:rPr>
                <w:bCs/>
                <w:lang w:val="zh-CN" w:eastAsia="zh-CN"/>
              </w:rPr>
              <w:t>使用大于约</w:t>
            </w:r>
            <w:r>
              <w:rPr>
                <w:bCs/>
                <w:lang w:val="zh-CN" w:eastAsia="zh-CN"/>
              </w:rPr>
              <w:t>700 MHz</w:t>
            </w:r>
            <w:r>
              <w:rPr>
                <w:bCs/>
                <w:lang w:val="zh-CN" w:eastAsia="zh-CN"/>
              </w:rPr>
              <w:t>频率的高空平台台站和平流层其它</w:t>
            </w:r>
            <w:r>
              <w:rPr>
                <w:bCs/>
                <w:lang w:val="zh-CN" w:eastAsia="zh-CN"/>
              </w:rPr>
              <w:br/>
            </w:r>
            <w:r>
              <w:rPr>
                <w:bCs/>
                <w:lang w:val="zh-CN" w:eastAsia="zh-CN"/>
              </w:rPr>
              <w:t>高架台站的系统的传播数据和预测方法</w:t>
            </w:r>
          </w:p>
        </w:tc>
        <w:tc>
          <w:tcPr>
            <w:tcW w:w="1847" w:type="dxa"/>
            <w:vAlign w:val="center"/>
          </w:tcPr>
          <w:p w14:paraId="2F09F071" w14:textId="345C3A5E" w:rsidR="00D33D71" w:rsidRPr="007E49AF" w:rsidRDefault="00D33D71" w:rsidP="007B2911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3/46(Rev.</w:t>
            </w:r>
            <w:proofErr w:type="gramStart"/>
            <w:r w:rsidRPr="007E49AF">
              <w:rPr>
                <w:lang w:eastAsia="zh-CN"/>
              </w:rPr>
              <w:t>1)</w:t>
            </w:r>
            <w:r w:rsidR="000B1EDA">
              <w:rPr>
                <w:rFonts w:hint="eastAsia"/>
                <w:lang w:val="en-GB" w:eastAsia="zh-CN"/>
              </w:rPr>
              <w:t>号文件</w:t>
            </w:r>
            <w:proofErr w:type="gramEnd"/>
          </w:p>
        </w:tc>
      </w:tr>
      <w:tr w:rsidR="00D33D71" w:rsidRPr="007E49AF" w14:paraId="3D8D341F" w14:textId="77777777" w:rsidTr="007B2911">
        <w:trPr>
          <w:jc w:val="center"/>
        </w:trPr>
        <w:tc>
          <w:tcPr>
            <w:tcW w:w="2122" w:type="dxa"/>
            <w:vAlign w:val="center"/>
          </w:tcPr>
          <w:p w14:paraId="33FC0807" w14:textId="77777777" w:rsidR="00D33D71" w:rsidRPr="005C7B85" w:rsidRDefault="00D33D71" w:rsidP="007B2911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P.619-6</w:t>
            </w:r>
          </w:p>
        </w:tc>
        <w:tc>
          <w:tcPr>
            <w:tcW w:w="5670" w:type="dxa"/>
            <w:vAlign w:val="center"/>
          </w:tcPr>
          <w:p w14:paraId="66CCD666" w14:textId="198C5843" w:rsidR="00D33D71" w:rsidRPr="007E49AF" w:rsidRDefault="000B1EDA" w:rsidP="007B2911">
            <w:pPr>
              <w:pStyle w:val="Tabletext"/>
              <w:spacing w:before="60" w:after="60"/>
              <w:rPr>
                <w:lang w:eastAsia="zh-CN"/>
              </w:rPr>
            </w:pPr>
            <w:r>
              <w:rPr>
                <w:bCs/>
                <w:lang w:val="zh-CN" w:eastAsia="zh-CN"/>
              </w:rPr>
              <w:t>评估空间电台和地球表面电台之间干扰所需的传播数据</w:t>
            </w:r>
          </w:p>
        </w:tc>
        <w:tc>
          <w:tcPr>
            <w:tcW w:w="1847" w:type="dxa"/>
            <w:vAlign w:val="center"/>
          </w:tcPr>
          <w:p w14:paraId="5B49E96F" w14:textId="212F7305" w:rsidR="00D33D71" w:rsidRPr="007E49AF" w:rsidRDefault="00D33D71" w:rsidP="007B2911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3/47(Rev.</w:t>
            </w:r>
            <w:proofErr w:type="gramStart"/>
            <w:r w:rsidRPr="007E49AF">
              <w:rPr>
                <w:lang w:eastAsia="zh-CN"/>
              </w:rPr>
              <w:t>1)</w:t>
            </w:r>
            <w:r w:rsidR="000B1EDA">
              <w:rPr>
                <w:rFonts w:hint="eastAsia"/>
                <w:lang w:val="en-GB" w:eastAsia="zh-CN"/>
              </w:rPr>
              <w:t>号文件</w:t>
            </w:r>
            <w:proofErr w:type="gramEnd"/>
          </w:p>
        </w:tc>
      </w:tr>
    </w:tbl>
    <w:p w14:paraId="458D7763" w14:textId="03B40B51" w:rsidR="00115C83" w:rsidRDefault="00115C83" w:rsidP="00115C83">
      <w:pPr>
        <w:jc w:val="center"/>
      </w:pPr>
      <w:r>
        <w:t>_______________</w:t>
      </w:r>
    </w:p>
    <w:sectPr w:rsidR="00115C83" w:rsidSect="00FD46A6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34" w:code="9"/>
      <w:pgMar w:top="1134" w:right="1134" w:bottom="992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0FD3" w14:textId="77777777" w:rsidR="00AD029D" w:rsidRDefault="00AD029D">
      <w:r>
        <w:separator/>
      </w:r>
    </w:p>
  </w:endnote>
  <w:endnote w:type="continuationSeparator" w:id="0">
    <w:p w14:paraId="10B62A4D" w14:textId="77777777" w:rsidR="00AD029D" w:rsidRDefault="00AD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angSong_GB2312">
    <w:altName w:val="FangSong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2D3" w14:textId="497A8E03" w:rsidR="00286889" w:rsidRPr="00114FCA" w:rsidRDefault="00286889" w:rsidP="00286889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  <w:lang w:val="pt-BR"/>
      </w:rPr>
    </w:pPr>
    <w:r w:rsidRPr="00286889">
      <w:rPr>
        <w:sz w:val="16"/>
        <w:szCs w:val="16"/>
      </w:rPr>
      <w:fldChar w:fldCharType="begin"/>
    </w:r>
    <w:r w:rsidRPr="00114FCA">
      <w:rPr>
        <w:sz w:val="16"/>
        <w:szCs w:val="16"/>
        <w:lang w:val="pt-BR"/>
      </w:rPr>
      <w:instrText xml:space="preserve"> FILENAME \p  \* MERGEFORMAT </w:instrText>
    </w:r>
    <w:r w:rsidRPr="00286889">
      <w:rPr>
        <w:sz w:val="16"/>
        <w:szCs w:val="16"/>
      </w:rPr>
      <w:fldChar w:fldCharType="separate"/>
    </w:r>
    <w:r w:rsidRPr="00114FCA">
      <w:rPr>
        <w:noProof/>
        <w:sz w:val="16"/>
        <w:szCs w:val="16"/>
        <w:lang w:val="pt-BR"/>
      </w:rPr>
      <w:t>P:\CHI\ITU-R\BR\SGD\393778C.docx</w:t>
    </w:r>
    <w:r w:rsidRPr="00286889">
      <w:rPr>
        <w:noProof/>
        <w:sz w:val="16"/>
        <w:szCs w:val="16"/>
      </w:rPr>
      <w:fldChar w:fldCharType="end"/>
    </w:r>
    <w:r w:rsidRPr="00114FCA">
      <w:rPr>
        <w:noProof/>
        <w:sz w:val="16"/>
        <w:szCs w:val="16"/>
        <w:lang w:val="pt-BR"/>
      </w:rPr>
      <w:t xml:space="preserve"> (393778)</w:t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SAVEDATE \@ DD.MM.YY </w:instrText>
    </w:r>
    <w:r w:rsidRPr="00286889">
      <w:rPr>
        <w:sz w:val="16"/>
        <w:szCs w:val="16"/>
      </w:rPr>
      <w:fldChar w:fldCharType="separate"/>
    </w:r>
    <w:r w:rsidR="00FD2189">
      <w:rPr>
        <w:noProof/>
        <w:sz w:val="16"/>
        <w:szCs w:val="16"/>
      </w:rPr>
      <w:t>02.09.25</w:t>
    </w:r>
    <w:r w:rsidRPr="00286889">
      <w:rPr>
        <w:sz w:val="16"/>
        <w:szCs w:val="16"/>
      </w:rPr>
      <w:fldChar w:fldCharType="end"/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PRINTDATE \@ DD.MM.YY </w:instrText>
    </w:r>
    <w:r w:rsidRPr="00286889">
      <w:rPr>
        <w:sz w:val="16"/>
        <w:szCs w:val="16"/>
      </w:rPr>
      <w:fldChar w:fldCharType="separate"/>
    </w:r>
    <w:r w:rsidRPr="00286889">
      <w:rPr>
        <w:noProof/>
        <w:sz w:val="16"/>
        <w:szCs w:val="16"/>
      </w:rPr>
      <w:t>08.03.13</w:t>
    </w:r>
    <w:r w:rsidRPr="0028688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214E" w14:textId="4FBE0E0B" w:rsidR="00DA16E6" w:rsidRPr="00CA3795" w:rsidRDefault="00CA3795" w:rsidP="00CA3795">
    <w:pPr>
      <w:pStyle w:val="FirstFooter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55219D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55219D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55219D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55219D">
        <w:rPr>
          <w:rStyle w:val="Hyperlink"/>
          <w:sz w:val="19"/>
          <w:szCs w:val="19"/>
          <w:lang w:val="en-GB"/>
        </w:rPr>
        <w:t>itumail@itu.int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 • </w:t>
    </w:r>
    <w:r w:rsidRPr="0055219D">
      <w:rPr>
        <w:color w:val="3E8EDE"/>
        <w:sz w:val="18"/>
        <w:szCs w:val="18"/>
        <w:lang w:val="en-GB"/>
      </w:rPr>
      <w:t xml:space="preserve">Fax: +41 22 733 7256 </w:t>
    </w:r>
    <w:r w:rsidRPr="0055219D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55219D">
        <w:rPr>
          <w:rStyle w:val="Hyperlink"/>
          <w:sz w:val="19"/>
          <w:szCs w:val="19"/>
          <w:lang w:val="en-GB"/>
        </w:rPr>
        <w:t>www.itu.int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B273" w14:textId="77777777" w:rsidR="00AD029D" w:rsidRDefault="00AD029D">
      <w:r>
        <w:t>____________________</w:t>
      </w:r>
    </w:p>
  </w:footnote>
  <w:footnote w:type="continuationSeparator" w:id="0">
    <w:p w14:paraId="72985F8A" w14:textId="77777777" w:rsidR="00AD029D" w:rsidRDefault="00AD0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01D5" w14:textId="77777777" w:rsidR="00E915AF" w:rsidRPr="00286889" w:rsidRDefault="00E915AF" w:rsidP="000F00B0">
    <w:pPr>
      <w:pStyle w:val="Header"/>
      <w:rPr>
        <w:sz w:val="18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F051D" w:rsidRPr="00286889">
      <w:rPr>
        <w:sz w:val="18"/>
        <w:szCs w:val="18"/>
      </w:rPr>
      <w:t xml:space="preserve">- </w:t>
    </w:r>
    <w:r w:rsidR="001B42C9" w:rsidRPr="00286889">
      <w:rPr>
        <w:rStyle w:val="PageNumber"/>
        <w:sz w:val="18"/>
        <w:szCs w:val="18"/>
      </w:rPr>
      <w:fldChar w:fldCharType="begin"/>
    </w:r>
    <w:r w:rsidRPr="00286889">
      <w:rPr>
        <w:rStyle w:val="PageNumber"/>
        <w:sz w:val="18"/>
        <w:szCs w:val="18"/>
      </w:rPr>
      <w:instrText xml:space="preserve"> PAGE </w:instrText>
    </w:r>
    <w:r w:rsidR="001B42C9" w:rsidRPr="00286889">
      <w:rPr>
        <w:rStyle w:val="PageNumber"/>
        <w:sz w:val="18"/>
        <w:szCs w:val="18"/>
      </w:rPr>
      <w:fldChar w:fldCharType="separate"/>
    </w:r>
    <w:r w:rsidR="00286889">
      <w:rPr>
        <w:rStyle w:val="PageNumber"/>
        <w:noProof/>
        <w:sz w:val="18"/>
        <w:szCs w:val="18"/>
      </w:rPr>
      <w:t>2</w:t>
    </w:r>
    <w:r w:rsidR="001B42C9" w:rsidRPr="00286889">
      <w:rPr>
        <w:rStyle w:val="PageNumber"/>
        <w:sz w:val="18"/>
        <w:szCs w:val="18"/>
      </w:rPr>
      <w:fldChar w:fldCharType="end"/>
    </w:r>
    <w:r w:rsidR="00AF051D" w:rsidRPr="00286889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7E8" w14:textId="77777777" w:rsidR="00E915AF" w:rsidRPr="00286889" w:rsidRDefault="00E915AF">
    <w:pPr>
      <w:pStyle w:val="Header"/>
      <w:rPr>
        <w:iCs/>
        <w:sz w:val="18"/>
        <w:szCs w:val="18"/>
      </w:rPr>
    </w:pPr>
    <w:r>
      <w:tab/>
    </w:r>
    <w:r>
      <w:tab/>
    </w:r>
    <w:r w:rsidR="00286889">
      <w:rPr>
        <w:noProof/>
        <w:sz w:val="18"/>
        <w:szCs w:val="16"/>
      </w:rPr>
      <w:t xml:space="preserve">- </w:t>
    </w:r>
    <w:r w:rsidR="001B42C9" w:rsidRPr="00286889">
      <w:rPr>
        <w:iCs/>
        <w:sz w:val="18"/>
        <w:szCs w:val="18"/>
      </w:rPr>
      <w:fldChar w:fldCharType="begin"/>
    </w:r>
    <w:r w:rsidRPr="00286889">
      <w:rPr>
        <w:iCs/>
        <w:sz w:val="18"/>
        <w:szCs w:val="18"/>
      </w:rPr>
      <w:instrText xml:space="preserve"> PAGE  \* MERGEFORMAT </w:instrText>
    </w:r>
    <w:r w:rsidR="001B42C9" w:rsidRPr="00286889">
      <w:rPr>
        <w:iCs/>
        <w:sz w:val="18"/>
        <w:szCs w:val="18"/>
      </w:rPr>
      <w:fldChar w:fldCharType="separate"/>
    </w:r>
    <w:r w:rsidR="00497A1A">
      <w:rPr>
        <w:iCs/>
        <w:noProof/>
        <w:sz w:val="18"/>
        <w:szCs w:val="18"/>
      </w:rPr>
      <w:t>2</w:t>
    </w:r>
    <w:r w:rsidR="001B42C9" w:rsidRPr="00286889">
      <w:rPr>
        <w:iCs/>
        <w:sz w:val="18"/>
        <w:szCs w:val="18"/>
      </w:rPr>
      <w:fldChar w:fldCharType="end"/>
    </w:r>
    <w:r w:rsidR="00286889">
      <w:rPr>
        <w:iCs/>
        <w:sz w:val="18"/>
        <w:szCs w:val="18"/>
      </w:rPr>
      <w:t xml:space="preserve"> </w:t>
    </w:r>
    <w:r w:rsidR="00286889">
      <w:rPr>
        <w:noProof/>
        <w:sz w:val="18"/>
        <w:szCs w:val="16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BDCC" w14:textId="77777777" w:rsidR="00CA3795" w:rsidRPr="00A52F57" w:rsidRDefault="00CA3795" w:rsidP="00CA3795">
    <w:pPr>
      <w:pStyle w:val="Header"/>
      <w:spacing w:before="240" w:line="360" w:lineRule="auto"/>
      <w:jc w:val="center"/>
    </w:pPr>
    <w:r>
      <w:rPr>
        <w:noProof/>
        <w:lang w:val="en-GB" w:eastAsia="en-GB"/>
      </w:rPr>
      <w:drawing>
        <wp:inline distT="0" distB="0" distL="0" distR="0" wp14:anchorId="5C772B33" wp14:editId="62C1398A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93487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3805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, Yong">
    <w15:presenceInfo w15:providerId="AD" w15:userId="S::yong.li@itu.int::29e4b8c6-8ff6-41f3-a8fb-385fd9cda3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D029D"/>
    <w:rsid w:val="00006A31"/>
    <w:rsid w:val="00006C82"/>
    <w:rsid w:val="00010E30"/>
    <w:rsid w:val="00015C76"/>
    <w:rsid w:val="00026CF8"/>
    <w:rsid w:val="00030214"/>
    <w:rsid w:val="00030BD7"/>
    <w:rsid w:val="00031E64"/>
    <w:rsid w:val="000335C8"/>
    <w:rsid w:val="00034340"/>
    <w:rsid w:val="00035CB3"/>
    <w:rsid w:val="00045A8D"/>
    <w:rsid w:val="0005167A"/>
    <w:rsid w:val="00054E5D"/>
    <w:rsid w:val="00055C60"/>
    <w:rsid w:val="00070258"/>
    <w:rsid w:val="0007323C"/>
    <w:rsid w:val="00073ECB"/>
    <w:rsid w:val="00086D03"/>
    <w:rsid w:val="000871EA"/>
    <w:rsid w:val="000A096A"/>
    <w:rsid w:val="000A375E"/>
    <w:rsid w:val="000A7051"/>
    <w:rsid w:val="000B0AF6"/>
    <w:rsid w:val="000B0E9B"/>
    <w:rsid w:val="000B1EDA"/>
    <w:rsid w:val="000B2CAE"/>
    <w:rsid w:val="000C03C7"/>
    <w:rsid w:val="000C2AD0"/>
    <w:rsid w:val="000E3DEE"/>
    <w:rsid w:val="000F00B0"/>
    <w:rsid w:val="00100B72"/>
    <w:rsid w:val="00101F7D"/>
    <w:rsid w:val="00103C76"/>
    <w:rsid w:val="0011265F"/>
    <w:rsid w:val="00114FCA"/>
    <w:rsid w:val="00115C83"/>
    <w:rsid w:val="00117282"/>
    <w:rsid w:val="00117389"/>
    <w:rsid w:val="00121C2D"/>
    <w:rsid w:val="00125296"/>
    <w:rsid w:val="00134404"/>
    <w:rsid w:val="00144DFB"/>
    <w:rsid w:val="00164B62"/>
    <w:rsid w:val="00187CA3"/>
    <w:rsid w:val="0019107D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81C"/>
    <w:rsid w:val="001F5A49"/>
    <w:rsid w:val="00201097"/>
    <w:rsid w:val="00201B6E"/>
    <w:rsid w:val="002302B3"/>
    <w:rsid w:val="00230C66"/>
    <w:rsid w:val="00235A29"/>
    <w:rsid w:val="00241526"/>
    <w:rsid w:val="002443A2"/>
    <w:rsid w:val="002532C5"/>
    <w:rsid w:val="00266E74"/>
    <w:rsid w:val="002836AC"/>
    <w:rsid w:val="00283C3B"/>
    <w:rsid w:val="002861E6"/>
    <w:rsid w:val="00286889"/>
    <w:rsid w:val="00287D18"/>
    <w:rsid w:val="00290E2B"/>
    <w:rsid w:val="002A2618"/>
    <w:rsid w:val="002A5DD7"/>
    <w:rsid w:val="002B0972"/>
    <w:rsid w:val="002B0CAC"/>
    <w:rsid w:val="002D5A15"/>
    <w:rsid w:val="002D5BDD"/>
    <w:rsid w:val="002E0DC8"/>
    <w:rsid w:val="002E3D27"/>
    <w:rsid w:val="002F0890"/>
    <w:rsid w:val="002F2531"/>
    <w:rsid w:val="002F4967"/>
    <w:rsid w:val="002F703A"/>
    <w:rsid w:val="00316935"/>
    <w:rsid w:val="00322348"/>
    <w:rsid w:val="003266ED"/>
    <w:rsid w:val="00326C68"/>
    <w:rsid w:val="00334544"/>
    <w:rsid w:val="003370B8"/>
    <w:rsid w:val="00345B75"/>
    <w:rsid w:val="00345D38"/>
    <w:rsid w:val="00352097"/>
    <w:rsid w:val="00364D21"/>
    <w:rsid w:val="003666FF"/>
    <w:rsid w:val="00372D12"/>
    <w:rsid w:val="0037309C"/>
    <w:rsid w:val="00380A6E"/>
    <w:rsid w:val="0038178C"/>
    <w:rsid w:val="00382F56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6AD1"/>
    <w:rsid w:val="003E78D6"/>
    <w:rsid w:val="003F0572"/>
    <w:rsid w:val="00400573"/>
    <w:rsid w:val="004007A3"/>
    <w:rsid w:val="00403D58"/>
    <w:rsid w:val="00406D71"/>
    <w:rsid w:val="004326DB"/>
    <w:rsid w:val="0043362C"/>
    <w:rsid w:val="0043682E"/>
    <w:rsid w:val="00447ECB"/>
    <w:rsid w:val="00452A51"/>
    <w:rsid w:val="004623F7"/>
    <w:rsid w:val="00480F51"/>
    <w:rsid w:val="00481124"/>
    <w:rsid w:val="004815EB"/>
    <w:rsid w:val="00487569"/>
    <w:rsid w:val="00496864"/>
    <w:rsid w:val="00496920"/>
    <w:rsid w:val="00497A1A"/>
    <w:rsid w:val="004A4496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239B1"/>
    <w:rsid w:val="00534372"/>
    <w:rsid w:val="00543DF8"/>
    <w:rsid w:val="00546101"/>
    <w:rsid w:val="00547B18"/>
    <w:rsid w:val="00553DD7"/>
    <w:rsid w:val="005638CF"/>
    <w:rsid w:val="0056611E"/>
    <w:rsid w:val="0056741E"/>
    <w:rsid w:val="0057325A"/>
    <w:rsid w:val="0057469A"/>
    <w:rsid w:val="00575FC9"/>
    <w:rsid w:val="00580814"/>
    <w:rsid w:val="00583A0B"/>
    <w:rsid w:val="005A03A3"/>
    <w:rsid w:val="005A2B92"/>
    <w:rsid w:val="005A3F66"/>
    <w:rsid w:val="005A79E9"/>
    <w:rsid w:val="005B214C"/>
    <w:rsid w:val="005B4CDA"/>
    <w:rsid w:val="005C5F11"/>
    <w:rsid w:val="005D3669"/>
    <w:rsid w:val="005E5C2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3736"/>
    <w:rsid w:val="006B49DA"/>
    <w:rsid w:val="006C53F8"/>
    <w:rsid w:val="006C6541"/>
    <w:rsid w:val="006C7CDE"/>
    <w:rsid w:val="006F6838"/>
    <w:rsid w:val="006F7484"/>
    <w:rsid w:val="007234B1"/>
    <w:rsid w:val="00723D08"/>
    <w:rsid w:val="007248A0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921A7"/>
    <w:rsid w:val="00796CD6"/>
    <w:rsid w:val="007B3DB1"/>
    <w:rsid w:val="007C3AF4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7C4A"/>
    <w:rsid w:val="008A0B89"/>
    <w:rsid w:val="008B35A3"/>
    <w:rsid w:val="008B37E1"/>
    <w:rsid w:val="008B45F8"/>
    <w:rsid w:val="008C2E74"/>
    <w:rsid w:val="008C2EFD"/>
    <w:rsid w:val="008D5409"/>
    <w:rsid w:val="008E006D"/>
    <w:rsid w:val="008E38B4"/>
    <w:rsid w:val="008F4F21"/>
    <w:rsid w:val="008F7E3E"/>
    <w:rsid w:val="00904D4A"/>
    <w:rsid w:val="009076D7"/>
    <w:rsid w:val="00914F95"/>
    <w:rsid w:val="009151BA"/>
    <w:rsid w:val="00923A5E"/>
    <w:rsid w:val="00925023"/>
    <w:rsid w:val="009277BC"/>
    <w:rsid w:val="00927D57"/>
    <w:rsid w:val="00930DD1"/>
    <w:rsid w:val="00931A51"/>
    <w:rsid w:val="00935BD3"/>
    <w:rsid w:val="00936E1F"/>
    <w:rsid w:val="00947185"/>
    <w:rsid w:val="009518B3"/>
    <w:rsid w:val="00957B4B"/>
    <w:rsid w:val="00963D9D"/>
    <w:rsid w:val="0098013E"/>
    <w:rsid w:val="00981B54"/>
    <w:rsid w:val="009842C3"/>
    <w:rsid w:val="009A009A"/>
    <w:rsid w:val="009A6BB6"/>
    <w:rsid w:val="009B3F43"/>
    <w:rsid w:val="009B5CFA"/>
    <w:rsid w:val="009C0DD2"/>
    <w:rsid w:val="009C161F"/>
    <w:rsid w:val="009C56B4"/>
    <w:rsid w:val="009C6A12"/>
    <w:rsid w:val="009D1C6D"/>
    <w:rsid w:val="009D51A2"/>
    <w:rsid w:val="009E04A8"/>
    <w:rsid w:val="009E4AEC"/>
    <w:rsid w:val="009E5BD8"/>
    <w:rsid w:val="009E681E"/>
    <w:rsid w:val="00A119E6"/>
    <w:rsid w:val="00A16DAE"/>
    <w:rsid w:val="00A174BE"/>
    <w:rsid w:val="00A20FBC"/>
    <w:rsid w:val="00A31370"/>
    <w:rsid w:val="00A34D6F"/>
    <w:rsid w:val="00A41F91"/>
    <w:rsid w:val="00A63355"/>
    <w:rsid w:val="00A7596D"/>
    <w:rsid w:val="00A963DF"/>
    <w:rsid w:val="00AB357B"/>
    <w:rsid w:val="00AC0C22"/>
    <w:rsid w:val="00AC1F2B"/>
    <w:rsid w:val="00AC3896"/>
    <w:rsid w:val="00AD029D"/>
    <w:rsid w:val="00AD2CF2"/>
    <w:rsid w:val="00AE2D88"/>
    <w:rsid w:val="00AE6F6F"/>
    <w:rsid w:val="00AF051D"/>
    <w:rsid w:val="00AF3325"/>
    <w:rsid w:val="00AF34D9"/>
    <w:rsid w:val="00AF70DA"/>
    <w:rsid w:val="00B019D3"/>
    <w:rsid w:val="00B06B90"/>
    <w:rsid w:val="00B07D70"/>
    <w:rsid w:val="00B153B7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53E3"/>
    <w:rsid w:val="00BD6738"/>
    <w:rsid w:val="00BD7E5E"/>
    <w:rsid w:val="00BE63DB"/>
    <w:rsid w:val="00BE6574"/>
    <w:rsid w:val="00C07319"/>
    <w:rsid w:val="00C16FD2"/>
    <w:rsid w:val="00C4150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795"/>
    <w:rsid w:val="00CA3F44"/>
    <w:rsid w:val="00CA4E58"/>
    <w:rsid w:val="00CB3771"/>
    <w:rsid w:val="00CB44BF"/>
    <w:rsid w:val="00CB5153"/>
    <w:rsid w:val="00CE076A"/>
    <w:rsid w:val="00CE463D"/>
    <w:rsid w:val="00CE5B5A"/>
    <w:rsid w:val="00D10BA0"/>
    <w:rsid w:val="00D21694"/>
    <w:rsid w:val="00D24EB5"/>
    <w:rsid w:val="00D33D71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0147"/>
    <w:rsid w:val="00DA16E6"/>
    <w:rsid w:val="00DA4037"/>
    <w:rsid w:val="00DA4711"/>
    <w:rsid w:val="00DB1011"/>
    <w:rsid w:val="00DB7C8D"/>
    <w:rsid w:val="00DC1606"/>
    <w:rsid w:val="00DE66A5"/>
    <w:rsid w:val="00DF2B50"/>
    <w:rsid w:val="00E01059"/>
    <w:rsid w:val="00E02D36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0DB4"/>
    <w:rsid w:val="00EA15B3"/>
    <w:rsid w:val="00EB2358"/>
    <w:rsid w:val="00EB3EB8"/>
    <w:rsid w:val="00EC00EF"/>
    <w:rsid w:val="00EC02FE"/>
    <w:rsid w:val="00EC4000"/>
    <w:rsid w:val="00EC4A96"/>
    <w:rsid w:val="00EE03A0"/>
    <w:rsid w:val="00F424BF"/>
    <w:rsid w:val="00F44FC3"/>
    <w:rsid w:val="00F46107"/>
    <w:rsid w:val="00F468C5"/>
    <w:rsid w:val="00F52F39"/>
    <w:rsid w:val="00F55884"/>
    <w:rsid w:val="00F6184F"/>
    <w:rsid w:val="00F62FBA"/>
    <w:rsid w:val="00F76DEA"/>
    <w:rsid w:val="00F8310E"/>
    <w:rsid w:val="00F914DD"/>
    <w:rsid w:val="00FA2358"/>
    <w:rsid w:val="00FB2592"/>
    <w:rsid w:val="00FB2810"/>
    <w:rsid w:val="00FB7A2C"/>
    <w:rsid w:val="00FC2947"/>
    <w:rsid w:val="00FD2189"/>
    <w:rsid w:val="00FD46A6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24C4D5E1"/>
  <w15:docId w15:val="{8D6BA964-BDE2-44B5-B863-3D3652C6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E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364D21"/>
    <w:pPr>
      <w:keepNext/>
      <w:keepLines/>
      <w:spacing w:before="48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6B3736"/>
    <w:pPr>
      <w:keepNext/>
      <w:keepLines/>
      <w:spacing w:before="240"/>
      <w:ind w:left="794"/>
      <w:jc w:val="left"/>
    </w:pPr>
    <w:rPr>
      <w:rFonts w:eastAsia="STKaiti"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6B3736"/>
    <w:pPr>
      <w:keepNext/>
      <w:spacing w:before="240"/>
      <w:jc w:val="left"/>
    </w:pPr>
    <w:rPr>
      <w:rFonts w:eastAsia="STKaiti"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AD029D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DefaultParagraphFont"/>
    <w:link w:val="Rectitle"/>
    <w:uiPriority w:val="99"/>
    <w:locked/>
    <w:rsid w:val="00AD029D"/>
    <w:rPr>
      <w:b/>
      <w:sz w:val="28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71EA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CA3795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7B"/>
    <w:rPr>
      <w:color w:val="808080"/>
    </w:rPr>
  </w:style>
  <w:style w:type="paragraph" w:customStyle="1" w:styleId="Normalaftertitle0">
    <w:name w:val="Normal after title"/>
    <w:basedOn w:val="Normal"/>
    <w:next w:val="Normal"/>
    <w:link w:val="NormalaftertitleChar"/>
    <w:rsid w:val="00F62FBA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F62FBA"/>
    <w:rPr>
      <w:rFonts w:ascii="Times New Roman" w:eastAsia="Times New Roman" w:hAnsi="Times New Roman" w:cs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D33D71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33D71"/>
    <w:rPr>
      <w:b/>
      <w:szCs w:val="22"/>
      <w:lang w:val="en-US" w:eastAsia="en-US"/>
    </w:rPr>
  </w:style>
  <w:style w:type="paragraph" w:styleId="Revision">
    <w:name w:val="Revision"/>
    <w:hidden/>
    <w:uiPriority w:val="99"/>
    <w:semiHidden/>
    <w:rsid w:val="00DB7C8D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8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5A1A-815E-474C-AE0F-EF42E10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757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1291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Tang, Ting</dc:creator>
  <cp:keywords/>
  <dc:description/>
  <cp:lastModifiedBy>Li, Yong</cp:lastModifiedBy>
  <cp:revision>5</cp:revision>
  <cp:lastPrinted>2013-03-08T10:15:00Z</cp:lastPrinted>
  <dcterms:created xsi:type="dcterms:W3CDTF">2025-09-03T06:59:00Z</dcterms:created>
  <dcterms:modified xsi:type="dcterms:W3CDTF">2025-09-03T07:02:00Z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