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Spec="center" w:tblpY="1"/>
        <w:tblOverlap w:val="never"/>
        <w:bidiVisual/>
        <w:tblW w:w="5000" w:type="pct"/>
        <w:tblLayout w:type="fixed"/>
        <w:tblLook w:val="04A0" w:firstRow="1" w:lastRow="0" w:firstColumn="1" w:lastColumn="0" w:noHBand="0" w:noVBand="1"/>
      </w:tblPr>
      <w:tblGrid>
        <w:gridCol w:w="1348"/>
        <w:gridCol w:w="3871"/>
        <w:gridCol w:w="4420"/>
      </w:tblGrid>
      <w:tr w:rsidR="000F7BBE" w:rsidRPr="000F7BBE" w14:paraId="1E62C0C2" w14:textId="77777777" w:rsidTr="00153E23">
        <w:tc>
          <w:tcPr>
            <w:tcW w:w="5000" w:type="pct"/>
            <w:gridSpan w:val="3"/>
            <w:shd w:val="clear" w:color="auto" w:fill="auto"/>
          </w:tcPr>
          <w:p w14:paraId="169C3908" w14:textId="77777777" w:rsidR="000F7BBE" w:rsidRPr="000F7BBE" w:rsidRDefault="000F7BBE" w:rsidP="00F16820">
            <w:pPr>
              <w:spacing w:before="240" w:line="340" w:lineRule="exact"/>
              <w:rPr>
                <w:b/>
                <w:bCs/>
                <w:color w:val="808080" w:themeColor="background1" w:themeShade="80"/>
                <w:sz w:val="28"/>
                <w:szCs w:val="28"/>
                <w:rtl/>
                <w:lang w:bidi="ar-EG"/>
              </w:rPr>
            </w:pP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مكتب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الاتصالات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rtl/>
              </w:rPr>
              <w:t>الراديوية</w:t>
            </w:r>
            <w:r w:rsidRPr="000F7BBE">
              <w:rPr>
                <w:rFonts w:hint="cs"/>
                <w:b/>
                <w:bCs/>
                <w:color w:val="808080" w:themeColor="background1" w:themeShade="80"/>
                <w:sz w:val="28"/>
                <w:szCs w:val="28"/>
                <w:rtl/>
              </w:rPr>
              <w:t xml:space="preserve"> </w:t>
            </w:r>
            <w:r w:rsidRPr="000F7BBE">
              <w:rPr>
                <w:b/>
                <w:bCs/>
                <w:color w:val="808080" w:themeColor="background1" w:themeShade="80"/>
                <w:sz w:val="28"/>
                <w:szCs w:val="28"/>
                <w:lang w:bidi="ar-EG"/>
              </w:rPr>
              <w:t>(BR)</w:t>
            </w:r>
          </w:p>
          <w:p w14:paraId="0244A461" w14:textId="77777777" w:rsidR="000F7BBE" w:rsidRPr="000F7BBE" w:rsidRDefault="000F7BBE" w:rsidP="000F7BBE">
            <w:pPr>
              <w:rPr>
                <w:b/>
                <w:bCs/>
                <w:rtl/>
                <w:lang w:bidi="ar-EG"/>
              </w:rPr>
            </w:pPr>
          </w:p>
        </w:tc>
      </w:tr>
      <w:tr w:rsidR="000F7BBE" w:rsidRPr="000F7BBE" w14:paraId="05F81FF1" w14:textId="77777777" w:rsidTr="00153E23">
        <w:tc>
          <w:tcPr>
            <w:tcW w:w="2707" w:type="pct"/>
            <w:gridSpan w:val="2"/>
            <w:shd w:val="clear" w:color="auto" w:fill="auto"/>
          </w:tcPr>
          <w:p w14:paraId="307483DA" w14:textId="3BC65EFB" w:rsidR="000F7BBE" w:rsidRPr="008E54B8" w:rsidRDefault="000F7BBE" w:rsidP="00D7438B">
            <w:pPr>
              <w:spacing w:before="80" w:line="300" w:lineRule="exact"/>
              <w:jc w:val="left"/>
              <w:rPr>
                <w:position w:val="2"/>
                <w:rtl/>
                <w:lang w:bidi="ar-SY"/>
              </w:rPr>
            </w:pPr>
            <w:r w:rsidRPr="008E54B8">
              <w:rPr>
                <w:rFonts w:hint="cs"/>
                <w:position w:val="2"/>
                <w:rtl/>
                <w:lang w:bidi="ar-AE"/>
              </w:rPr>
              <w:t>الرسالة الإدارية المعممة</w:t>
            </w:r>
            <w:r w:rsidR="00D7438B" w:rsidRPr="008E54B8">
              <w:rPr>
                <w:position w:val="2"/>
                <w:rtl/>
                <w:lang w:bidi="ar-EG"/>
              </w:rPr>
              <w:br/>
            </w:r>
            <w:r w:rsidR="00D7438B" w:rsidRPr="008E54B8">
              <w:rPr>
                <w:b/>
                <w:bCs/>
                <w:position w:val="2"/>
                <w:lang w:val="en-GB" w:bidi="ar-EG"/>
              </w:rPr>
              <w:t>CACE/1157</w:t>
            </w:r>
          </w:p>
        </w:tc>
        <w:tc>
          <w:tcPr>
            <w:tcW w:w="2293" w:type="pct"/>
            <w:shd w:val="clear" w:color="auto" w:fill="auto"/>
          </w:tcPr>
          <w:p w14:paraId="00F30449" w14:textId="6A61C1AF" w:rsidR="000F7BBE" w:rsidRPr="008E54B8" w:rsidRDefault="00D7438B" w:rsidP="00F16820">
            <w:pPr>
              <w:spacing w:before="80" w:after="60" w:line="300" w:lineRule="exact"/>
              <w:jc w:val="right"/>
              <w:rPr>
                <w:position w:val="2"/>
                <w:rtl/>
              </w:rPr>
            </w:pPr>
            <w:r w:rsidRPr="008E54B8">
              <w:rPr>
                <w:rFonts w:hint="cs"/>
                <w:position w:val="2"/>
                <w:rtl/>
                <w:lang w:val="fr-FR" w:bidi="ar-EG"/>
              </w:rPr>
              <w:t>5 سبتمبر 2025</w:t>
            </w:r>
          </w:p>
        </w:tc>
      </w:tr>
      <w:tr w:rsidR="000F7BBE" w:rsidRPr="000F7BBE" w14:paraId="3ABF8AFF" w14:textId="77777777" w:rsidTr="00153E23">
        <w:tc>
          <w:tcPr>
            <w:tcW w:w="5000" w:type="pct"/>
            <w:gridSpan w:val="3"/>
            <w:shd w:val="clear" w:color="auto" w:fill="auto"/>
          </w:tcPr>
          <w:p w14:paraId="1AEE159B" w14:textId="77777777" w:rsidR="000F7BBE" w:rsidRPr="008E54B8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0FD43995" w14:textId="77777777" w:rsidTr="00153E23">
        <w:tc>
          <w:tcPr>
            <w:tcW w:w="5000" w:type="pct"/>
            <w:gridSpan w:val="3"/>
            <w:shd w:val="clear" w:color="auto" w:fill="auto"/>
          </w:tcPr>
          <w:p w14:paraId="61442F37" w14:textId="77777777" w:rsidR="000F7BBE" w:rsidRPr="008E54B8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4FE4B237" w14:textId="77777777" w:rsidTr="00153E23">
        <w:tc>
          <w:tcPr>
            <w:tcW w:w="5000" w:type="pct"/>
            <w:gridSpan w:val="3"/>
            <w:shd w:val="clear" w:color="auto" w:fill="auto"/>
          </w:tcPr>
          <w:p w14:paraId="5BB1D27B" w14:textId="0CA94ADB" w:rsidR="000F7BBE" w:rsidRPr="008E54B8" w:rsidRDefault="000F7BBE" w:rsidP="00F16820">
            <w:pPr>
              <w:spacing w:before="80" w:after="60" w:line="300" w:lineRule="exact"/>
              <w:jc w:val="left"/>
              <w:rPr>
                <w:b/>
                <w:bCs/>
                <w:position w:val="2"/>
                <w:lang w:bidi="ar-EG"/>
              </w:rPr>
            </w:pPr>
            <w:r w:rsidRPr="008E54B8">
              <w:rPr>
                <w:b/>
                <w:bCs/>
                <w:position w:val="2"/>
                <w:rtl/>
              </w:rPr>
              <w:t>إلى إدارات الدول الأعضاء في الاتحاد</w:t>
            </w:r>
            <w:r w:rsidR="00B1143A" w:rsidRPr="008E54B8">
              <w:rPr>
                <w:rFonts w:hint="cs"/>
                <w:b/>
                <w:bCs/>
                <w:position w:val="2"/>
                <w:rtl/>
              </w:rPr>
              <w:t xml:space="preserve"> الدولي للاتصالات</w:t>
            </w:r>
            <w:r w:rsidRPr="008E54B8">
              <w:rPr>
                <w:b/>
                <w:bCs/>
                <w:position w:val="2"/>
                <w:rtl/>
              </w:rPr>
              <w:t xml:space="preserve"> وأعضاء قطاع الاتصالات الراديوية</w:t>
            </w:r>
            <w:r w:rsidRPr="008E54B8">
              <w:rPr>
                <w:rFonts w:hint="cs"/>
                <w:b/>
                <w:bCs/>
                <w:position w:val="2"/>
                <w:rtl/>
              </w:rPr>
              <w:t xml:space="preserve"> و</w:t>
            </w:r>
            <w:r w:rsidRPr="008E54B8">
              <w:rPr>
                <w:b/>
                <w:bCs/>
                <w:position w:val="2"/>
                <w:rtl/>
              </w:rPr>
              <w:t>المنتسبين إليه</w:t>
            </w:r>
            <w:r w:rsidRPr="008E54B8">
              <w:rPr>
                <w:b/>
                <w:bCs/>
                <w:position w:val="2"/>
                <w:rtl/>
              </w:rPr>
              <w:br/>
            </w:r>
            <w:r w:rsidRPr="008E54B8">
              <w:rPr>
                <w:b/>
                <w:bCs/>
                <w:position w:val="2"/>
                <w:rtl/>
                <w:lang w:bidi="ar-EG"/>
              </w:rPr>
              <w:t xml:space="preserve">المشاركين في أعمال لجنة الدراسات </w:t>
            </w:r>
            <w:r w:rsidR="00D7438B" w:rsidRPr="008E54B8">
              <w:rPr>
                <w:rFonts w:hint="cs"/>
                <w:b/>
                <w:bCs/>
                <w:position w:val="2"/>
                <w:rtl/>
                <w:lang w:val="en-GB" w:bidi="ar-EG"/>
              </w:rPr>
              <w:t>3</w:t>
            </w:r>
            <w:r w:rsidRPr="008E54B8">
              <w:rPr>
                <w:b/>
                <w:bCs/>
                <w:position w:val="2"/>
                <w:rtl/>
                <w:lang w:bidi="ar-EG"/>
              </w:rPr>
              <w:t xml:space="preserve"> للاتصالات الراديوية</w:t>
            </w:r>
            <w:r w:rsidRPr="008E54B8">
              <w:rPr>
                <w:rFonts w:hint="cs"/>
                <w:b/>
                <w:bCs/>
                <w:position w:val="2"/>
                <w:rtl/>
                <w:lang w:bidi="ar-EG"/>
              </w:rPr>
              <w:t xml:space="preserve"> والهيئات الأكاديمية المنضمة إلى الاتحاد</w:t>
            </w:r>
          </w:p>
        </w:tc>
      </w:tr>
      <w:tr w:rsidR="000F7BBE" w:rsidRPr="000F7BBE" w14:paraId="76CB7DD5" w14:textId="77777777" w:rsidTr="00153E23">
        <w:tc>
          <w:tcPr>
            <w:tcW w:w="5000" w:type="pct"/>
            <w:gridSpan w:val="3"/>
            <w:shd w:val="clear" w:color="auto" w:fill="auto"/>
          </w:tcPr>
          <w:p w14:paraId="1395D9A6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0F7BBE" w14:paraId="6867B541" w14:textId="77777777" w:rsidTr="00153E23">
        <w:tc>
          <w:tcPr>
            <w:tcW w:w="5000" w:type="pct"/>
            <w:gridSpan w:val="3"/>
            <w:shd w:val="clear" w:color="auto" w:fill="auto"/>
          </w:tcPr>
          <w:p w14:paraId="77A74DFC" w14:textId="77777777" w:rsidR="000F7BBE" w:rsidRPr="000F7BBE" w:rsidRDefault="000F7BBE" w:rsidP="004111FB">
            <w:pPr>
              <w:spacing w:before="0" w:line="260" w:lineRule="exact"/>
              <w:rPr>
                <w:position w:val="2"/>
                <w:rtl/>
                <w:lang w:bidi="ar-SY"/>
              </w:rPr>
            </w:pPr>
          </w:p>
        </w:tc>
      </w:tr>
      <w:tr w:rsidR="000F7BBE" w:rsidRPr="00665FBE" w14:paraId="59BE3B42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6DA1706D" w14:textId="77777777" w:rsidR="000F7BBE" w:rsidRPr="000F7BBE" w:rsidRDefault="000F7BBE" w:rsidP="000F7BBE">
            <w:pPr>
              <w:spacing w:before="80" w:after="60" w:line="300" w:lineRule="exact"/>
              <w:rPr>
                <w:position w:val="2"/>
                <w:lang w:val="fr-FR" w:bidi="ar-EG"/>
              </w:rPr>
            </w:pPr>
            <w:r w:rsidRPr="000F7BBE">
              <w:rPr>
                <w:position w:val="2"/>
                <w:rtl/>
              </w:rPr>
              <w:t>الموضوع</w:t>
            </w:r>
            <w:r w:rsidRPr="000F7BBE">
              <w:rPr>
                <w:position w:val="2"/>
                <w:lang w:val="en-GB" w:bidi="ar-EG"/>
              </w:rPr>
              <w:t>:</w:t>
            </w:r>
          </w:p>
        </w:tc>
        <w:tc>
          <w:tcPr>
            <w:tcW w:w="4301" w:type="pct"/>
            <w:gridSpan w:val="2"/>
            <w:shd w:val="clear" w:color="auto" w:fill="auto"/>
          </w:tcPr>
          <w:p w14:paraId="6563026D" w14:textId="1C24DCB2" w:rsidR="00D37F70" w:rsidRPr="00665FBE" w:rsidRDefault="00D37F70" w:rsidP="00D37F70">
            <w:pPr>
              <w:spacing w:before="60" w:after="60" w:line="300" w:lineRule="exact"/>
              <w:rPr>
                <w:b/>
                <w:bCs/>
                <w:lang w:val="fr-FR" w:bidi="ar-EG"/>
              </w:rPr>
            </w:pPr>
            <w:r w:rsidRPr="00D7438B">
              <w:rPr>
                <w:b/>
                <w:bCs/>
                <w:rtl/>
                <w:lang w:bidi="ar-EG"/>
              </w:rPr>
              <w:t xml:space="preserve">لجنة الدراسات </w:t>
            </w:r>
            <w:r w:rsidR="00D7438B" w:rsidRPr="00D7438B">
              <w:rPr>
                <w:rFonts w:hint="cs"/>
                <w:b/>
                <w:bCs/>
                <w:rtl/>
                <w:lang w:bidi="ar-EG"/>
              </w:rPr>
              <w:t>3</w:t>
            </w:r>
            <w:r w:rsidRPr="00D7438B">
              <w:rPr>
                <w:b/>
                <w:bCs/>
                <w:rtl/>
                <w:lang w:bidi="ar-EG"/>
              </w:rPr>
              <w:t xml:space="preserve"> للاتصالات الراديوي</w:t>
            </w:r>
            <w:r w:rsidRPr="00D7438B">
              <w:rPr>
                <w:rFonts w:hint="cs"/>
                <w:b/>
                <w:bCs/>
                <w:rtl/>
                <w:lang w:bidi="ar-EG"/>
              </w:rPr>
              <w:t>ة</w:t>
            </w:r>
            <w:r w:rsidRPr="00D7438B">
              <w:rPr>
                <w:b/>
                <w:bCs/>
                <w:rtl/>
              </w:rPr>
              <w:t xml:space="preserve"> </w:t>
            </w:r>
            <w:sdt>
              <w:sdtPr>
                <w:rPr>
                  <w:b/>
                  <w:bCs/>
                  <w:rtl/>
                </w:rPr>
                <w:alias w:val="SG"/>
                <w:tag w:val="SG"/>
                <w:id w:val="-2083972692"/>
                <w:placeholder>
                  <w:docPart w:val="6DB302955F984F6CA2767011B5852CCD"/>
                </w:placeholder>
              </w:sdtPr>
              <w:sdtEndPr>
                <w:rPr>
                  <w:rFonts w:hint="cs"/>
                </w:rPr>
              </w:sdtEndPr>
              <w:sdtContent>
                <w:sdt>
                  <w:sdtPr>
                    <w:rPr>
                      <w:b/>
                      <w:bCs/>
                      <w:rtl/>
                    </w:rPr>
                    <w:id w:val="1324467921"/>
                    <w:placeholder>
                      <w:docPart w:val="E5361535F5744880B1B93F41BEE85180"/>
                    </w:placeholder>
                    <w:comboBox>
                      <w:listItem w:displayText="1 (إدارة الطيف)" w:value="1 (إدارة الطيف)"/>
                      <w:listItem w:displayText="3 (انتشار الموجات الراديوية)" w:value="3 (انتشار الموجات الراديوية)"/>
                      <w:listItem w:displayText="4 (الخدمات الساتلية)" w:value="4 (الخدمات الساتلية)"/>
                      <w:listItem w:displayText="5 (خدمات الأرض)" w:value="5 (خدمات الأرض)"/>
                      <w:listItem w:displayText="6 (الخدمة الإذاعية)" w:value="6 (الخدمة الإذاعية)"/>
                      <w:listItem w:displayText="7 (خدمات العلوم)" w:value="7 (خدمات العلوم)"/>
                    </w:comboBox>
                  </w:sdtPr>
                  <w:sdtEndPr>
                    <w:rPr>
                      <w:rFonts w:hint="cs"/>
                    </w:rPr>
                  </w:sdtEndPr>
                  <w:sdtContent>
                    <w:r w:rsidR="00D7438B" w:rsidRPr="00D7438B">
                      <w:rPr>
                        <w:b/>
                        <w:bCs/>
                        <w:rtl/>
                      </w:rPr>
                      <w:t>3 (انتشار الموجات الراديوية)</w:t>
                    </w:r>
                  </w:sdtContent>
                </w:sdt>
              </w:sdtContent>
            </w:sdt>
          </w:p>
          <w:p w14:paraId="7E74967D" w14:textId="66F4AC1A" w:rsidR="000F7BBE" w:rsidRPr="00665FBE" w:rsidRDefault="00D37F70" w:rsidP="00D7438B">
            <w:pPr>
              <w:tabs>
                <w:tab w:val="clear" w:pos="794"/>
                <w:tab w:val="left" w:pos="385"/>
              </w:tabs>
              <w:spacing w:before="60" w:after="60" w:line="300" w:lineRule="exact"/>
              <w:ind w:left="386" w:hanging="386"/>
              <w:rPr>
                <w:b/>
                <w:bCs/>
                <w:lang w:val="fr-FR" w:bidi="ar-EG"/>
              </w:rPr>
            </w:pPr>
            <w:r w:rsidRPr="00C73C4F">
              <w:rPr>
                <w:rFonts w:hint="cs"/>
                <w:b/>
                <w:bCs/>
                <w:rtl/>
                <w:lang w:bidi="ar-EG"/>
              </w:rPr>
              <w:t>-</w:t>
            </w:r>
            <w:r w:rsidRPr="00C73C4F">
              <w:rPr>
                <w:b/>
                <w:bCs/>
                <w:rtl/>
                <w:lang w:bidi="ar-EG"/>
              </w:rPr>
              <w:tab/>
            </w:r>
            <w:r w:rsidR="00D7438B" w:rsidRPr="00D7438B">
              <w:rPr>
                <w:rFonts w:ascii="Times New Roman" w:eastAsia="Times New Roman" w:hAnsi="Calibri" w:cs="Simplified Arabic"/>
                <w:b/>
                <w:bCs/>
                <w:color w:val="000000"/>
                <w:sz w:val="24"/>
                <w:szCs w:val="30"/>
                <w:rtl/>
                <w:lang w:val="fr-CH"/>
              </w:rPr>
              <w:t xml:space="preserve"> </w:t>
            </w:r>
            <w:r w:rsidR="00D7438B" w:rsidRPr="00D7438B">
              <w:rPr>
                <w:b/>
                <w:bCs/>
                <w:rtl/>
              </w:rPr>
              <w:t xml:space="preserve">اعتماد توصية واحدة جديدة ومراجعة 13 توصية لقطاع الاتصالات الراديوية والموافقة عليها في نفس الوقت بالمراسلة وفقاً للفقرة </w:t>
            </w:r>
            <w:r w:rsidR="008E54B8" w:rsidRPr="00665FBE">
              <w:rPr>
                <w:b/>
                <w:bCs/>
                <w:lang w:val="fr-FR"/>
              </w:rPr>
              <w:t>4.2.6.A2</w:t>
            </w:r>
            <w:r w:rsidR="00D7438B" w:rsidRPr="00D7438B">
              <w:rPr>
                <w:b/>
                <w:bCs/>
                <w:rtl/>
              </w:rPr>
              <w:t xml:space="preserve"> من القرار ITU-R 1-9 (إجراء الاعتماد والموافقة في نفس الوقت بالمراسلة)</w:t>
            </w:r>
          </w:p>
        </w:tc>
      </w:tr>
      <w:tr w:rsidR="00FC09E8" w:rsidRPr="00665FBE" w14:paraId="43235205" w14:textId="77777777" w:rsidTr="00153E23">
        <w:trPr>
          <w:trHeight w:val="452"/>
        </w:trPr>
        <w:tc>
          <w:tcPr>
            <w:tcW w:w="699" w:type="pct"/>
            <w:shd w:val="clear" w:color="auto" w:fill="auto"/>
          </w:tcPr>
          <w:p w14:paraId="71F44AEF" w14:textId="77777777" w:rsidR="00FC09E8" w:rsidRPr="000F7BBE" w:rsidRDefault="00FC09E8" w:rsidP="000F7BBE">
            <w:pPr>
              <w:spacing w:before="80" w:after="60" w:line="300" w:lineRule="exact"/>
              <w:rPr>
                <w:position w:val="2"/>
                <w:rtl/>
              </w:rPr>
            </w:pPr>
          </w:p>
        </w:tc>
        <w:tc>
          <w:tcPr>
            <w:tcW w:w="4301" w:type="pct"/>
            <w:gridSpan w:val="2"/>
            <w:shd w:val="clear" w:color="auto" w:fill="auto"/>
          </w:tcPr>
          <w:p w14:paraId="43EBAB9C" w14:textId="77777777" w:rsidR="00FC09E8" w:rsidRDefault="00FC09E8" w:rsidP="00F16820">
            <w:pPr>
              <w:tabs>
                <w:tab w:val="clear" w:pos="794"/>
                <w:tab w:val="left" w:pos="385"/>
              </w:tabs>
              <w:spacing w:before="80" w:after="60" w:line="300" w:lineRule="exact"/>
              <w:ind w:left="385" w:hanging="385"/>
              <w:rPr>
                <w:b/>
                <w:bCs/>
                <w:position w:val="2"/>
                <w:rtl/>
                <w:lang w:bidi="ar-EG"/>
              </w:rPr>
            </w:pPr>
          </w:p>
        </w:tc>
      </w:tr>
    </w:tbl>
    <w:p w14:paraId="3D0E5532" w14:textId="77777777" w:rsidR="00D02121" w:rsidRPr="00E32A3B" w:rsidRDefault="00D02121" w:rsidP="00D02121">
      <w:pPr>
        <w:spacing w:before="600"/>
        <w:rPr>
          <w:rtl/>
          <w:lang w:bidi="ar-EG"/>
        </w:rPr>
      </w:pPr>
      <w:r w:rsidRPr="00E32A3B">
        <w:rPr>
          <w:rFonts w:hint="cs"/>
          <w:rtl/>
          <w:lang w:bidi="ar-EG"/>
        </w:rPr>
        <w:t>تحية طيبة وبعد،</w:t>
      </w:r>
    </w:p>
    <w:p w14:paraId="3965B460" w14:textId="638F49FB" w:rsidR="00D7438B" w:rsidRPr="00D7438B" w:rsidRDefault="00D7438B" w:rsidP="008E54B8">
      <w:r w:rsidRPr="00D7438B">
        <w:rPr>
          <w:rtl/>
        </w:rPr>
        <w:t xml:space="preserve">تم بموجب الرسالة الإدارية المعممة </w:t>
      </w:r>
      <w:hyperlink r:id="rId8" w:history="1">
        <w:r w:rsidRPr="008E54B8">
          <w:rPr>
            <w:rStyle w:val="Hyperlink"/>
            <w:lang w:val="fr-CH"/>
          </w:rPr>
          <w:t>CACE/1148</w:t>
        </w:r>
      </w:hyperlink>
      <w:r w:rsidRPr="00D7438B">
        <w:rPr>
          <w:rtl/>
        </w:rPr>
        <w:t xml:space="preserve"> المؤرخة 1 يوليو </w:t>
      </w:r>
      <w:r w:rsidR="008E54B8">
        <w:t>2025</w:t>
      </w:r>
      <w:r w:rsidRPr="00D7438B">
        <w:rPr>
          <w:rtl/>
        </w:rPr>
        <w:t xml:space="preserve">، تقديم مشروع توصية واحدة جديدة ومشاريع مراجعة 13 توصية لقطاع الاتصالات الراديوية لاعتمادها والموافقة عليها في نفس الوقت عن طريق المراسلة </w:t>
      </w:r>
      <w:r w:rsidRPr="00D7438B">
        <w:rPr>
          <w:lang w:val="fr-CH"/>
        </w:rPr>
        <w:t>(PSAA</w:t>
      </w:r>
      <w:r w:rsidR="008E54B8">
        <w:t>)</w:t>
      </w:r>
      <w:r w:rsidRPr="00D7438B">
        <w:rPr>
          <w:rtl/>
        </w:rPr>
        <w:t xml:space="preserve"> وفقاً للإجراء المنصوص عليه في القرار ITU-R 1-9 (الفقرة </w:t>
      </w:r>
      <w:r w:rsidR="008E54B8">
        <w:t>4.2.6.A2</w:t>
      </w:r>
      <w:r w:rsidRPr="00D7438B">
        <w:rPr>
          <w:rtl/>
        </w:rPr>
        <w:t xml:space="preserve">). </w:t>
      </w:r>
      <w:hyperlink r:id="rId9" w:history="1"/>
    </w:p>
    <w:p w14:paraId="0DC59F98" w14:textId="77777777" w:rsidR="00D7438B" w:rsidRPr="00D7438B" w:rsidRDefault="00D7438B" w:rsidP="008E54B8">
      <w:r w:rsidRPr="00D7438B">
        <w:rPr>
          <w:rtl/>
        </w:rPr>
        <w:t>وقد استُوفيَت الشروط الناظمة لهذا الإجراء في 1 سبتمبر 2025.</w:t>
      </w:r>
    </w:p>
    <w:p w14:paraId="4C3FF6BF" w14:textId="6601FD62" w:rsidR="00D02121" w:rsidRPr="00D226D5" w:rsidRDefault="00D7438B" w:rsidP="008E54B8">
      <w:pPr>
        <w:rPr>
          <w:rtl/>
          <w:lang w:bidi="ar-EG"/>
        </w:rPr>
      </w:pPr>
      <w:r w:rsidRPr="00D7438B">
        <w:rPr>
          <w:rtl/>
        </w:rPr>
        <w:t>وسينشر الاتحاد التوصيات الموافَق عليها، ويتضمن الملحق بهذه الرسالة المعممة عناوين هذه التوصيات والأرقام المخصصة</w:t>
      </w:r>
      <w:r w:rsidR="008E54B8">
        <w:rPr>
          <w:rFonts w:hint="cs"/>
          <w:rtl/>
        </w:rPr>
        <w:t> </w:t>
      </w:r>
      <w:r w:rsidRPr="00D7438B">
        <w:rPr>
          <w:rtl/>
        </w:rPr>
        <w:t>لها.</w:t>
      </w:r>
    </w:p>
    <w:p w14:paraId="4CE9E4A3" w14:textId="77777777" w:rsidR="00D02121" w:rsidRDefault="00D02121" w:rsidP="00D02121">
      <w:pPr>
        <w:pStyle w:val="Tablelegend"/>
        <w:keepNext/>
        <w:keepLines/>
        <w:spacing w:before="240"/>
        <w:rPr>
          <w:rtl/>
          <w:lang w:bidi="ar-EG"/>
        </w:rPr>
      </w:pPr>
      <w:r>
        <w:rPr>
          <w:rFonts w:hint="cs"/>
          <w:rtl/>
          <w:lang w:bidi="ar-EG"/>
        </w:rPr>
        <w:t>وتفضلوا بقبول فائق التقدير والاحترام.</w:t>
      </w:r>
    </w:p>
    <w:p w14:paraId="43F52698" w14:textId="77777777" w:rsidR="00D02121" w:rsidRDefault="00D02121" w:rsidP="00665FBE">
      <w:pPr>
        <w:spacing w:before="1200"/>
        <w:jc w:val="left"/>
      </w:pPr>
      <w:r w:rsidRPr="00F16820">
        <w:rPr>
          <w:rtl/>
        </w:rPr>
        <w:t xml:space="preserve">ماريو </w:t>
      </w:r>
      <w:proofErr w:type="spellStart"/>
      <w:r w:rsidRPr="00F16820">
        <w:rPr>
          <w:rtl/>
        </w:rPr>
        <w:t>مانيفيتش</w:t>
      </w:r>
      <w:proofErr w:type="spellEnd"/>
      <w:r w:rsidRPr="00F16820">
        <w:rPr>
          <w:rtl/>
        </w:rPr>
        <w:br/>
      </w:r>
      <w:r w:rsidRPr="00F16820">
        <w:rPr>
          <w:rFonts w:hint="cs"/>
          <w:rtl/>
        </w:rPr>
        <w:t>المدير</w:t>
      </w:r>
    </w:p>
    <w:p w14:paraId="2ED665D8" w14:textId="7185F3C9" w:rsidR="00D02121" w:rsidRDefault="00D02121" w:rsidP="00665FBE">
      <w:pPr>
        <w:spacing w:before="960"/>
        <w:rPr>
          <w:lang w:bidi="ar-EG"/>
        </w:rPr>
      </w:pPr>
      <w:r w:rsidRPr="008E54B8">
        <w:rPr>
          <w:rFonts w:hint="cs"/>
          <w:b/>
          <w:bCs/>
          <w:rtl/>
          <w:lang w:bidi="ar-EG"/>
        </w:rPr>
        <w:t>الملحق</w:t>
      </w:r>
      <w:r w:rsidRPr="008E54B8">
        <w:rPr>
          <w:rFonts w:hint="cs"/>
          <w:rtl/>
          <w:lang w:bidi="ar-EG"/>
        </w:rPr>
        <w:t xml:space="preserve">: </w:t>
      </w:r>
      <w:r w:rsidR="00D7438B" w:rsidRPr="008E54B8">
        <w:rPr>
          <w:rFonts w:hint="cs"/>
          <w:rtl/>
          <w:lang w:bidi="ar-EG"/>
        </w:rPr>
        <w:t>1</w:t>
      </w:r>
    </w:p>
    <w:p w14:paraId="720DD407" w14:textId="77777777" w:rsidR="00FC09E8" w:rsidRDefault="00FC09E8" w:rsidP="007A1910">
      <w:pPr>
        <w:rPr>
          <w:rtl/>
        </w:rPr>
      </w:pPr>
      <w:r>
        <w:rPr>
          <w:rtl/>
        </w:rPr>
        <w:br w:type="page"/>
      </w:r>
    </w:p>
    <w:p w14:paraId="6ED3961A" w14:textId="183C17C1" w:rsidR="00D02121" w:rsidRDefault="00D02121" w:rsidP="008E54B8">
      <w:pPr>
        <w:pStyle w:val="AnnexNotitle"/>
        <w:rPr>
          <w:rtl/>
        </w:rPr>
      </w:pPr>
      <w:r w:rsidRPr="0088113C">
        <w:rPr>
          <w:rFonts w:hint="cs"/>
          <w:rtl/>
        </w:rPr>
        <w:lastRenderedPageBreak/>
        <w:t>الملحق</w:t>
      </w:r>
      <w:r w:rsidR="008E54B8">
        <w:rPr>
          <w:rtl/>
          <w:lang w:bidi="ar-SA"/>
        </w:rPr>
        <w:br/>
      </w:r>
      <w:r w:rsidR="00D7438B">
        <w:rPr>
          <w:rtl/>
          <w:lang w:bidi="ar-SA"/>
        </w:rPr>
        <w:br/>
      </w:r>
      <w:r w:rsidR="00D7438B" w:rsidRPr="00D7438B">
        <w:rPr>
          <w:rtl/>
        </w:rPr>
        <w:t>عناوين التوصيات الموافَق عليها لقطاع الاتصالات الراديوية</w:t>
      </w:r>
    </w:p>
    <w:tbl>
      <w:tblPr>
        <w:bidiVisual/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5670"/>
        <w:gridCol w:w="1847"/>
      </w:tblGrid>
      <w:tr w:rsidR="00D7438B" w:rsidRPr="00D7438B" w14:paraId="1ACE06BB" w14:textId="77777777" w:rsidTr="00CC53A0">
        <w:trPr>
          <w:jc w:val="center"/>
        </w:trPr>
        <w:tc>
          <w:tcPr>
            <w:tcW w:w="2122" w:type="dxa"/>
            <w:vAlign w:val="center"/>
          </w:tcPr>
          <w:p w14:paraId="602F296B" w14:textId="02C90B61" w:rsidR="00D7438B" w:rsidRPr="00D7438B" w:rsidRDefault="00D7438B" w:rsidP="008E54B8">
            <w:pPr>
              <w:spacing w:before="80" w:after="60" w:line="280" w:lineRule="exact"/>
              <w:jc w:val="center"/>
              <w:rPr>
                <w:b/>
                <w:position w:val="2"/>
                <w:sz w:val="20"/>
                <w:szCs w:val="20"/>
                <w:rtl/>
                <w:lang w:bidi="ar-EG"/>
              </w:rPr>
            </w:pPr>
            <w:r w:rsidRPr="00D7438B">
              <w:rPr>
                <w:b/>
                <w:bCs/>
                <w:position w:val="2"/>
                <w:sz w:val="20"/>
                <w:szCs w:val="20"/>
                <w:rtl/>
              </w:rPr>
              <w:t xml:space="preserve">توصية قطاع الاتصالات الراديوية </w:t>
            </w:r>
            <w:r w:rsidRPr="00D7438B">
              <w:rPr>
                <w:b/>
                <w:bCs/>
                <w:position w:val="2"/>
                <w:sz w:val="20"/>
                <w:szCs w:val="20"/>
                <w:lang w:val="fr-CH"/>
              </w:rPr>
              <w:t>(ITU-R</w:t>
            </w:r>
            <w:r w:rsidR="008E54B8">
              <w:rPr>
                <w:b/>
                <w:bCs/>
                <w:position w:val="2"/>
                <w:sz w:val="20"/>
                <w:szCs w:val="20"/>
              </w:rPr>
              <w:t>)</w:t>
            </w:r>
          </w:p>
        </w:tc>
        <w:tc>
          <w:tcPr>
            <w:tcW w:w="5670" w:type="dxa"/>
            <w:vAlign w:val="center"/>
          </w:tcPr>
          <w:p w14:paraId="0C54CA7C" w14:textId="1E1EA524" w:rsidR="00D7438B" w:rsidRPr="00D7438B" w:rsidRDefault="00D7438B" w:rsidP="008E54B8">
            <w:pPr>
              <w:spacing w:before="80" w:after="60" w:line="280" w:lineRule="exact"/>
              <w:jc w:val="center"/>
              <w:rPr>
                <w:b/>
                <w:position w:val="2"/>
                <w:sz w:val="20"/>
                <w:szCs w:val="20"/>
              </w:rPr>
            </w:pPr>
            <w:r w:rsidRPr="00D7438B">
              <w:rPr>
                <w:b/>
                <w:bCs/>
                <w:position w:val="2"/>
                <w:sz w:val="20"/>
                <w:szCs w:val="20"/>
                <w:rtl/>
              </w:rPr>
              <w:t>العنوان</w:t>
            </w:r>
          </w:p>
        </w:tc>
        <w:tc>
          <w:tcPr>
            <w:tcW w:w="1847" w:type="dxa"/>
            <w:vAlign w:val="center"/>
          </w:tcPr>
          <w:p w14:paraId="2BE8BE01" w14:textId="77777777" w:rsidR="00D7438B" w:rsidRPr="00D7438B" w:rsidRDefault="00D7438B" w:rsidP="008E54B8">
            <w:pPr>
              <w:spacing w:before="80" w:after="60" w:line="280" w:lineRule="exact"/>
              <w:jc w:val="center"/>
              <w:rPr>
                <w:b/>
                <w:bCs/>
                <w:position w:val="2"/>
                <w:sz w:val="20"/>
                <w:szCs w:val="20"/>
              </w:rPr>
            </w:pPr>
            <w:r w:rsidRPr="00D7438B">
              <w:rPr>
                <w:b/>
                <w:bCs/>
                <w:position w:val="2"/>
                <w:sz w:val="20"/>
                <w:szCs w:val="20"/>
                <w:rtl/>
              </w:rPr>
              <w:t>الوثيقة</w:t>
            </w:r>
          </w:p>
        </w:tc>
      </w:tr>
      <w:tr w:rsidR="008E54B8" w:rsidRPr="00D7438B" w14:paraId="55EC2EBC" w14:textId="77777777" w:rsidTr="00CC53A0">
        <w:trPr>
          <w:jc w:val="center"/>
        </w:trPr>
        <w:tc>
          <w:tcPr>
            <w:tcW w:w="2122" w:type="dxa"/>
            <w:vAlign w:val="center"/>
          </w:tcPr>
          <w:p w14:paraId="6CE4E9A8" w14:textId="3F093B53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  <w:rtl/>
                <w:lang w:bidi="ar-EG"/>
              </w:rPr>
            </w:pPr>
            <w:r w:rsidRPr="008E54B8">
              <w:rPr>
                <w:position w:val="2"/>
                <w:sz w:val="20"/>
                <w:szCs w:val="20"/>
                <w:lang w:val="en-GB"/>
              </w:rPr>
              <w:t>P.2170-0</w:t>
            </w:r>
          </w:p>
        </w:tc>
        <w:tc>
          <w:tcPr>
            <w:tcW w:w="5670" w:type="dxa"/>
            <w:vAlign w:val="center"/>
          </w:tcPr>
          <w:p w14:paraId="24E4B4F0" w14:textId="77777777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>أساليب ونماذج التنبؤ بخصائص انتشار الموجات الراديوية في البيئة القمرية</w:t>
            </w:r>
          </w:p>
        </w:tc>
        <w:tc>
          <w:tcPr>
            <w:tcW w:w="1847" w:type="dxa"/>
            <w:vAlign w:val="center"/>
          </w:tcPr>
          <w:p w14:paraId="74FE2C08" w14:textId="40081640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  <w:lang w:val="en-GB"/>
              </w:rPr>
              <w:t>3/34(Rev.1)</w:t>
            </w:r>
          </w:p>
        </w:tc>
      </w:tr>
      <w:tr w:rsidR="008E54B8" w:rsidRPr="00D7438B" w14:paraId="440F741E" w14:textId="77777777" w:rsidTr="00CC53A0">
        <w:trPr>
          <w:jc w:val="center"/>
        </w:trPr>
        <w:tc>
          <w:tcPr>
            <w:tcW w:w="2122" w:type="dxa"/>
            <w:vAlign w:val="center"/>
          </w:tcPr>
          <w:p w14:paraId="60C9B7A3" w14:textId="6035A7C2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  <w:lang w:val="en-GB"/>
              </w:rPr>
              <w:t>P.837-8</w:t>
            </w:r>
          </w:p>
        </w:tc>
        <w:tc>
          <w:tcPr>
            <w:tcW w:w="5670" w:type="dxa"/>
            <w:vAlign w:val="center"/>
          </w:tcPr>
          <w:p w14:paraId="3596E426" w14:textId="77777777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>خصائص تهاطل الأمطار بالنسبة لنمذجة الانتشار</w:t>
            </w:r>
          </w:p>
        </w:tc>
        <w:tc>
          <w:tcPr>
            <w:tcW w:w="1847" w:type="dxa"/>
            <w:vAlign w:val="center"/>
          </w:tcPr>
          <w:p w14:paraId="78BB49E9" w14:textId="114A7649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  <w:lang w:val="en-GB"/>
              </w:rPr>
              <w:t>3/28(Rev.1)</w:t>
            </w:r>
          </w:p>
        </w:tc>
      </w:tr>
      <w:tr w:rsidR="008E54B8" w:rsidRPr="00D7438B" w14:paraId="205EE1E5" w14:textId="77777777" w:rsidTr="00CC53A0">
        <w:trPr>
          <w:jc w:val="center"/>
        </w:trPr>
        <w:tc>
          <w:tcPr>
            <w:tcW w:w="2122" w:type="dxa"/>
            <w:vAlign w:val="center"/>
          </w:tcPr>
          <w:p w14:paraId="1FE68222" w14:textId="057197B2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P.310-11</w:t>
            </w:r>
          </w:p>
        </w:tc>
        <w:tc>
          <w:tcPr>
            <w:tcW w:w="5670" w:type="dxa"/>
            <w:vAlign w:val="center"/>
          </w:tcPr>
          <w:p w14:paraId="691B2705" w14:textId="77777777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>تعاريف لمصطلحات تتعلق بالانتشار في الأوساط غير المؤيَّنة</w:t>
            </w:r>
          </w:p>
        </w:tc>
        <w:tc>
          <w:tcPr>
            <w:tcW w:w="1847" w:type="dxa"/>
            <w:vAlign w:val="center"/>
          </w:tcPr>
          <w:p w14:paraId="51B4CE65" w14:textId="70A88A9C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3/30</w:t>
            </w:r>
          </w:p>
        </w:tc>
      </w:tr>
      <w:tr w:rsidR="008E54B8" w:rsidRPr="00D7438B" w14:paraId="58451E1D" w14:textId="77777777" w:rsidTr="00CC53A0">
        <w:trPr>
          <w:jc w:val="center"/>
        </w:trPr>
        <w:tc>
          <w:tcPr>
            <w:tcW w:w="2122" w:type="dxa"/>
            <w:vAlign w:val="center"/>
          </w:tcPr>
          <w:p w14:paraId="730CC290" w14:textId="71D52F73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P.2040-4</w:t>
            </w:r>
          </w:p>
        </w:tc>
        <w:tc>
          <w:tcPr>
            <w:tcW w:w="5670" w:type="dxa"/>
            <w:vAlign w:val="center"/>
          </w:tcPr>
          <w:p w14:paraId="4B910D3E" w14:textId="759D2B86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 xml:space="preserve">آثار مواد البناء وهياكل المباني على انتشار الموجات الراديوية في المدى من </w:t>
            </w:r>
            <w:r>
              <w:rPr>
                <w:position w:val="2"/>
                <w:sz w:val="20"/>
                <w:szCs w:val="20"/>
              </w:rPr>
              <w:t>MHz 1</w:t>
            </w:r>
            <w:r>
              <w:rPr>
                <w:rFonts w:hint="cs"/>
                <w:position w:val="2"/>
                <w:sz w:val="20"/>
                <w:szCs w:val="20"/>
                <w:rtl/>
                <w:lang w:bidi="ar-EG"/>
              </w:rPr>
              <w:t xml:space="preserve"> </w:t>
            </w:r>
            <w:r w:rsidRPr="00D7438B">
              <w:rPr>
                <w:position w:val="2"/>
                <w:sz w:val="20"/>
                <w:szCs w:val="20"/>
                <w:rtl/>
              </w:rPr>
              <w:t xml:space="preserve">إلى </w:t>
            </w:r>
            <w:r>
              <w:rPr>
                <w:position w:val="2"/>
                <w:sz w:val="20"/>
                <w:szCs w:val="20"/>
              </w:rPr>
              <w:t>GHz 450</w:t>
            </w:r>
          </w:p>
        </w:tc>
        <w:tc>
          <w:tcPr>
            <w:tcW w:w="1847" w:type="dxa"/>
            <w:vAlign w:val="center"/>
          </w:tcPr>
          <w:p w14:paraId="16B5D1FA" w14:textId="0CDA7671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3/32(Rev.1)</w:t>
            </w:r>
          </w:p>
        </w:tc>
      </w:tr>
      <w:tr w:rsidR="008E54B8" w:rsidRPr="00D7438B" w14:paraId="07C87654" w14:textId="77777777" w:rsidTr="00CC53A0">
        <w:trPr>
          <w:jc w:val="center"/>
        </w:trPr>
        <w:tc>
          <w:tcPr>
            <w:tcW w:w="2122" w:type="dxa"/>
            <w:vAlign w:val="center"/>
          </w:tcPr>
          <w:p w14:paraId="6EA12483" w14:textId="1A8A39ED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P.531-16</w:t>
            </w:r>
          </w:p>
        </w:tc>
        <w:tc>
          <w:tcPr>
            <w:tcW w:w="5670" w:type="dxa"/>
            <w:vAlign w:val="center"/>
          </w:tcPr>
          <w:p w14:paraId="37029799" w14:textId="77777777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 xml:space="preserve">بيانات الانتشار </w:t>
            </w:r>
            <w:proofErr w:type="spellStart"/>
            <w:r w:rsidRPr="00D7438B">
              <w:rPr>
                <w:position w:val="2"/>
                <w:sz w:val="20"/>
                <w:szCs w:val="20"/>
                <w:rtl/>
              </w:rPr>
              <w:t>الأيونوسفيري</w:t>
            </w:r>
            <w:proofErr w:type="spellEnd"/>
            <w:r w:rsidRPr="00D7438B">
              <w:rPr>
                <w:position w:val="2"/>
                <w:sz w:val="20"/>
                <w:szCs w:val="20"/>
                <w:rtl/>
              </w:rPr>
              <w:t xml:space="preserve"> وطرائق التنبؤ المطلوبة من أجل تصميم الشبكات والأنظمة الساتلية</w:t>
            </w:r>
          </w:p>
        </w:tc>
        <w:tc>
          <w:tcPr>
            <w:tcW w:w="1847" w:type="dxa"/>
            <w:vAlign w:val="center"/>
          </w:tcPr>
          <w:p w14:paraId="797E9288" w14:textId="33FE7297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  <w:lang w:val="en-GB"/>
              </w:rPr>
              <w:t>3/35(Rev.2)</w:t>
            </w:r>
          </w:p>
        </w:tc>
      </w:tr>
      <w:tr w:rsidR="008E54B8" w:rsidRPr="00D7438B" w14:paraId="3A30DB3B" w14:textId="77777777" w:rsidTr="00CC53A0">
        <w:trPr>
          <w:jc w:val="center"/>
        </w:trPr>
        <w:tc>
          <w:tcPr>
            <w:tcW w:w="2122" w:type="dxa"/>
            <w:vAlign w:val="center"/>
          </w:tcPr>
          <w:p w14:paraId="30701F00" w14:textId="43DD0959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P.1812-8</w:t>
            </w:r>
          </w:p>
        </w:tc>
        <w:tc>
          <w:tcPr>
            <w:tcW w:w="5670" w:type="dxa"/>
            <w:vAlign w:val="center"/>
          </w:tcPr>
          <w:p w14:paraId="58621C77" w14:textId="18B413E1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 xml:space="preserve">طريقة تنبؤ بانتشار خاصة بمسير لخدمات الأرض من نقطة-إلى-منطقة في مدى الترددات من </w:t>
            </w:r>
            <w:r>
              <w:rPr>
                <w:position w:val="2"/>
                <w:sz w:val="20"/>
                <w:szCs w:val="20"/>
              </w:rPr>
              <w:t>MHz 30</w:t>
            </w:r>
            <w:r w:rsidRPr="00D7438B">
              <w:rPr>
                <w:position w:val="2"/>
                <w:sz w:val="20"/>
                <w:szCs w:val="20"/>
                <w:rtl/>
              </w:rPr>
              <w:t xml:space="preserve"> إلى </w:t>
            </w:r>
            <w:r>
              <w:rPr>
                <w:position w:val="2"/>
                <w:sz w:val="20"/>
                <w:szCs w:val="20"/>
              </w:rPr>
              <w:t>GHz 6</w:t>
            </w:r>
          </w:p>
        </w:tc>
        <w:tc>
          <w:tcPr>
            <w:tcW w:w="1847" w:type="dxa"/>
            <w:vAlign w:val="center"/>
          </w:tcPr>
          <w:p w14:paraId="46EAD66D" w14:textId="437EE4C5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3/38</w:t>
            </w:r>
          </w:p>
        </w:tc>
      </w:tr>
      <w:tr w:rsidR="008E54B8" w:rsidRPr="00D7438B" w14:paraId="6D278835" w14:textId="77777777" w:rsidTr="00CC53A0">
        <w:trPr>
          <w:jc w:val="center"/>
        </w:trPr>
        <w:tc>
          <w:tcPr>
            <w:tcW w:w="2122" w:type="dxa"/>
            <w:vAlign w:val="center"/>
          </w:tcPr>
          <w:p w14:paraId="7F5732C8" w14:textId="11BC636B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P.1411-13</w:t>
            </w:r>
          </w:p>
        </w:tc>
        <w:tc>
          <w:tcPr>
            <w:tcW w:w="5670" w:type="dxa"/>
            <w:vAlign w:val="center"/>
          </w:tcPr>
          <w:p w14:paraId="4F442661" w14:textId="077ED679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 xml:space="preserve">بيانات الانتشار وطرائق التنبؤ لتخطيط أنظمة الاتصالات الراديوية قصيرة المدى المعدة للعمل خارج المباني والشبكات المحلية الراديوية في مدى الترددات المتراوحة بين </w:t>
            </w:r>
            <w:r>
              <w:rPr>
                <w:position w:val="2"/>
                <w:sz w:val="20"/>
                <w:szCs w:val="20"/>
              </w:rPr>
              <w:t>MHz 300</w:t>
            </w:r>
            <w:r w:rsidRPr="00D7438B">
              <w:rPr>
                <w:position w:val="2"/>
                <w:sz w:val="20"/>
                <w:szCs w:val="20"/>
                <w:rtl/>
              </w:rPr>
              <w:t xml:space="preserve"> و</w:t>
            </w:r>
            <w:r>
              <w:rPr>
                <w:position w:val="2"/>
                <w:sz w:val="20"/>
                <w:szCs w:val="20"/>
              </w:rPr>
              <w:t>GHz 300</w:t>
            </w:r>
          </w:p>
        </w:tc>
        <w:tc>
          <w:tcPr>
            <w:tcW w:w="1847" w:type="dxa"/>
            <w:vAlign w:val="center"/>
          </w:tcPr>
          <w:p w14:paraId="04813DAB" w14:textId="761B3234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  <w:lang w:val="en-GB"/>
              </w:rPr>
              <w:t>3/39(Rev.1)</w:t>
            </w:r>
          </w:p>
        </w:tc>
      </w:tr>
      <w:tr w:rsidR="008E54B8" w:rsidRPr="00D7438B" w14:paraId="49FB66B1" w14:textId="77777777" w:rsidTr="00CC53A0">
        <w:trPr>
          <w:jc w:val="center"/>
        </w:trPr>
        <w:tc>
          <w:tcPr>
            <w:tcW w:w="2122" w:type="dxa"/>
            <w:vAlign w:val="center"/>
          </w:tcPr>
          <w:p w14:paraId="20A15736" w14:textId="033EA94F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P.1238-13</w:t>
            </w:r>
          </w:p>
        </w:tc>
        <w:tc>
          <w:tcPr>
            <w:tcW w:w="5670" w:type="dxa"/>
            <w:vAlign w:val="center"/>
          </w:tcPr>
          <w:p w14:paraId="689B7321" w14:textId="5C0DDFD9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  <w:rtl/>
                <w:lang w:bidi="ar-EG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 xml:space="preserve">بيانات الانتشار وطرائق التنبُّؤ لتخطيط أنظمة الاتصالات الراديوية العاملة داخل المباني وشبكات المنطقة المحلية الراديوية العاملة في مدى الترددات من </w:t>
            </w:r>
            <w:r>
              <w:rPr>
                <w:position w:val="2"/>
                <w:sz w:val="20"/>
                <w:szCs w:val="20"/>
              </w:rPr>
              <w:t>MHz</w:t>
            </w:r>
            <w:r w:rsidR="00E73B17">
              <w:rPr>
                <w:position w:val="2"/>
                <w:sz w:val="20"/>
                <w:szCs w:val="20"/>
              </w:rPr>
              <w:t> </w:t>
            </w:r>
            <w:r>
              <w:rPr>
                <w:position w:val="2"/>
                <w:sz w:val="20"/>
                <w:szCs w:val="20"/>
              </w:rPr>
              <w:t>300</w:t>
            </w:r>
            <w:r w:rsidRPr="00D7438B">
              <w:rPr>
                <w:position w:val="2"/>
                <w:sz w:val="20"/>
                <w:szCs w:val="20"/>
                <w:rtl/>
              </w:rPr>
              <w:t xml:space="preserve"> إلى </w:t>
            </w:r>
            <w:r>
              <w:rPr>
                <w:position w:val="2"/>
                <w:sz w:val="20"/>
                <w:szCs w:val="20"/>
              </w:rPr>
              <w:t>GHz 450</w:t>
            </w:r>
          </w:p>
        </w:tc>
        <w:tc>
          <w:tcPr>
            <w:tcW w:w="1847" w:type="dxa"/>
            <w:vAlign w:val="center"/>
          </w:tcPr>
          <w:p w14:paraId="2E9CA1E4" w14:textId="0C61F087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  <w:lang w:val="en-GB"/>
              </w:rPr>
              <w:t>3/40(Rev.1)</w:t>
            </w:r>
          </w:p>
        </w:tc>
      </w:tr>
      <w:tr w:rsidR="008E54B8" w:rsidRPr="00D7438B" w14:paraId="78861B76" w14:textId="77777777" w:rsidTr="00CC53A0">
        <w:trPr>
          <w:jc w:val="center"/>
        </w:trPr>
        <w:tc>
          <w:tcPr>
            <w:tcW w:w="2122" w:type="dxa"/>
            <w:vAlign w:val="center"/>
          </w:tcPr>
          <w:p w14:paraId="4C9F7D5A" w14:textId="15F20056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P.617-6</w:t>
            </w:r>
          </w:p>
        </w:tc>
        <w:tc>
          <w:tcPr>
            <w:tcW w:w="5670" w:type="dxa"/>
            <w:vAlign w:val="center"/>
          </w:tcPr>
          <w:p w14:paraId="1D98B280" w14:textId="77777777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>تقنيات التنبؤ بالانتشار والبيانات المطلوبة من أجل تصميم أنظمة المرحل الراديوي عبر الأفق</w:t>
            </w:r>
          </w:p>
        </w:tc>
        <w:tc>
          <w:tcPr>
            <w:tcW w:w="1847" w:type="dxa"/>
            <w:vAlign w:val="center"/>
          </w:tcPr>
          <w:p w14:paraId="060492F3" w14:textId="2455136E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  <w:lang w:val="en-GB"/>
              </w:rPr>
              <w:t>3/42(Rev.1)</w:t>
            </w:r>
          </w:p>
        </w:tc>
      </w:tr>
      <w:tr w:rsidR="008E54B8" w:rsidRPr="00D7438B" w14:paraId="0DFC4589" w14:textId="77777777" w:rsidTr="00CC53A0">
        <w:trPr>
          <w:jc w:val="center"/>
        </w:trPr>
        <w:tc>
          <w:tcPr>
            <w:tcW w:w="2122" w:type="dxa"/>
            <w:vAlign w:val="center"/>
          </w:tcPr>
          <w:p w14:paraId="4BD87DFF" w14:textId="0003A569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P.1814-1</w:t>
            </w:r>
          </w:p>
        </w:tc>
        <w:tc>
          <w:tcPr>
            <w:tcW w:w="5670" w:type="dxa"/>
            <w:vAlign w:val="center"/>
          </w:tcPr>
          <w:p w14:paraId="4B666A7D" w14:textId="77777777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>طرائق التنبؤ المطلوبة لتصميم الوصلات البصرية للأرض في الفضاء الحر</w:t>
            </w:r>
          </w:p>
        </w:tc>
        <w:tc>
          <w:tcPr>
            <w:tcW w:w="1847" w:type="dxa"/>
            <w:vAlign w:val="center"/>
          </w:tcPr>
          <w:p w14:paraId="331028DC" w14:textId="6ED73920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3/43(Rev.1)</w:t>
            </w:r>
          </w:p>
        </w:tc>
      </w:tr>
      <w:tr w:rsidR="008E54B8" w:rsidRPr="00D7438B" w14:paraId="77B3E644" w14:textId="77777777" w:rsidTr="00CC53A0">
        <w:trPr>
          <w:jc w:val="center"/>
        </w:trPr>
        <w:tc>
          <w:tcPr>
            <w:tcW w:w="2122" w:type="dxa"/>
            <w:vAlign w:val="center"/>
          </w:tcPr>
          <w:p w14:paraId="2204426F" w14:textId="26ED602C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P.530-19</w:t>
            </w:r>
          </w:p>
        </w:tc>
        <w:tc>
          <w:tcPr>
            <w:tcW w:w="5670" w:type="dxa"/>
            <w:vAlign w:val="center"/>
          </w:tcPr>
          <w:p w14:paraId="18754F81" w14:textId="77777777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>بيانات الانتشار وطرائق التنبؤ المطلوبة لتصميم أنظمة راديوية للأرض في خط البصر</w:t>
            </w:r>
          </w:p>
        </w:tc>
        <w:tc>
          <w:tcPr>
            <w:tcW w:w="1847" w:type="dxa"/>
            <w:vAlign w:val="center"/>
          </w:tcPr>
          <w:p w14:paraId="6777BDA9" w14:textId="51B77C7B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3/44(Rev.1)</w:t>
            </w:r>
          </w:p>
        </w:tc>
      </w:tr>
      <w:tr w:rsidR="008E54B8" w:rsidRPr="00D7438B" w14:paraId="454C62A6" w14:textId="77777777" w:rsidTr="00CC53A0">
        <w:trPr>
          <w:jc w:val="center"/>
        </w:trPr>
        <w:tc>
          <w:tcPr>
            <w:tcW w:w="2122" w:type="dxa"/>
            <w:vAlign w:val="center"/>
          </w:tcPr>
          <w:p w14:paraId="4B95B1CB" w14:textId="7B8F4635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P.2001-6</w:t>
            </w:r>
          </w:p>
        </w:tc>
        <w:tc>
          <w:tcPr>
            <w:tcW w:w="5670" w:type="dxa"/>
            <w:vAlign w:val="center"/>
          </w:tcPr>
          <w:p w14:paraId="48D29296" w14:textId="6D92ABBD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 xml:space="preserve">نموذج انتشار أرضي واسع المدى للأغراض العامة في مدى الترددات من </w:t>
            </w:r>
            <w:r>
              <w:rPr>
                <w:position w:val="2"/>
                <w:sz w:val="20"/>
                <w:szCs w:val="20"/>
              </w:rPr>
              <w:t>MHz 30</w:t>
            </w:r>
            <w:r w:rsidRPr="00D7438B">
              <w:rPr>
                <w:position w:val="2"/>
                <w:sz w:val="20"/>
                <w:szCs w:val="20"/>
                <w:rtl/>
              </w:rPr>
              <w:t xml:space="preserve"> إلى </w:t>
            </w:r>
            <w:r>
              <w:rPr>
                <w:position w:val="2"/>
                <w:sz w:val="20"/>
                <w:szCs w:val="20"/>
              </w:rPr>
              <w:t>GHz 50</w:t>
            </w:r>
          </w:p>
        </w:tc>
        <w:tc>
          <w:tcPr>
            <w:tcW w:w="1847" w:type="dxa"/>
            <w:vAlign w:val="center"/>
          </w:tcPr>
          <w:p w14:paraId="514E562A" w14:textId="072F5E44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3/45(Rev.1)</w:t>
            </w:r>
          </w:p>
        </w:tc>
      </w:tr>
      <w:tr w:rsidR="008E54B8" w:rsidRPr="00D7438B" w14:paraId="0F6B390C" w14:textId="77777777" w:rsidTr="00CC53A0">
        <w:trPr>
          <w:jc w:val="center"/>
        </w:trPr>
        <w:tc>
          <w:tcPr>
            <w:tcW w:w="2122" w:type="dxa"/>
            <w:vAlign w:val="center"/>
          </w:tcPr>
          <w:p w14:paraId="1E714888" w14:textId="42855F32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P.1409-4</w:t>
            </w:r>
          </w:p>
        </w:tc>
        <w:tc>
          <w:tcPr>
            <w:tcW w:w="5670" w:type="dxa"/>
            <w:vAlign w:val="center"/>
          </w:tcPr>
          <w:p w14:paraId="7AF85528" w14:textId="6162EC9A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 xml:space="preserve">بيانات الانتشار وطرائق التنبؤ للأنظمة التي تستخدم محطات على منصات عالية الارتفاع وغيرها من المحطات المرفوعة في طبقة </w:t>
            </w:r>
            <w:proofErr w:type="spellStart"/>
            <w:r w:rsidRPr="00D7438B">
              <w:rPr>
                <w:position w:val="2"/>
                <w:sz w:val="20"/>
                <w:szCs w:val="20"/>
                <w:rtl/>
              </w:rPr>
              <w:t>الاستراتوسفير</w:t>
            </w:r>
            <w:proofErr w:type="spellEnd"/>
            <w:r w:rsidRPr="00D7438B">
              <w:rPr>
                <w:position w:val="2"/>
                <w:sz w:val="20"/>
                <w:szCs w:val="20"/>
                <w:rtl/>
              </w:rPr>
              <w:t xml:space="preserve"> عند الترددات التي تزيد عن </w:t>
            </w:r>
            <w:r>
              <w:rPr>
                <w:position w:val="2"/>
                <w:sz w:val="20"/>
                <w:szCs w:val="20"/>
              </w:rPr>
              <w:t>MHz 700</w:t>
            </w:r>
            <w:r w:rsidRPr="00D7438B">
              <w:rPr>
                <w:position w:val="2"/>
                <w:sz w:val="20"/>
                <w:szCs w:val="20"/>
                <w:rtl/>
              </w:rPr>
              <w:t xml:space="preserve"> تقريباً</w:t>
            </w:r>
          </w:p>
        </w:tc>
        <w:tc>
          <w:tcPr>
            <w:tcW w:w="1847" w:type="dxa"/>
            <w:vAlign w:val="center"/>
          </w:tcPr>
          <w:p w14:paraId="23E7D1E0" w14:textId="3F40198A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3/46(Rev.1)</w:t>
            </w:r>
          </w:p>
        </w:tc>
      </w:tr>
      <w:tr w:rsidR="008E54B8" w:rsidRPr="00D7438B" w14:paraId="6C777B18" w14:textId="77777777" w:rsidTr="00CC53A0">
        <w:trPr>
          <w:jc w:val="center"/>
        </w:trPr>
        <w:tc>
          <w:tcPr>
            <w:tcW w:w="2122" w:type="dxa"/>
            <w:vAlign w:val="center"/>
          </w:tcPr>
          <w:p w14:paraId="1F783D74" w14:textId="11A1CDAB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P.619-6</w:t>
            </w:r>
          </w:p>
        </w:tc>
        <w:tc>
          <w:tcPr>
            <w:tcW w:w="5670" w:type="dxa"/>
            <w:vAlign w:val="center"/>
          </w:tcPr>
          <w:p w14:paraId="62DA588A" w14:textId="77777777" w:rsidR="008E54B8" w:rsidRPr="00D7438B" w:rsidRDefault="008E54B8" w:rsidP="008E54B8">
            <w:pPr>
              <w:spacing w:before="80" w:after="60" w:line="280" w:lineRule="exact"/>
              <w:rPr>
                <w:position w:val="2"/>
                <w:sz w:val="20"/>
                <w:szCs w:val="20"/>
              </w:rPr>
            </w:pPr>
            <w:r w:rsidRPr="00D7438B">
              <w:rPr>
                <w:position w:val="2"/>
                <w:sz w:val="20"/>
                <w:szCs w:val="20"/>
                <w:rtl/>
              </w:rPr>
              <w:t>بيانات الانتشار المطلوبة لتقييم التداخل بين محطات في الفضاء ومحطات على سطح الأرض</w:t>
            </w:r>
          </w:p>
        </w:tc>
        <w:tc>
          <w:tcPr>
            <w:tcW w:w="1847" w:type="dxa"/>
            <w:vAlign w:val="center"/>
          </w:tcPr>
          <w:p w14:paraId="6D839852" w14:textId="19209DE0" w:rsidR="008E54B8" w:rsidRPr="00D7438B" w:rsidRDefault="008E54B8" w:rsidP="008E54B8">
            <w:pPr>
              <w:spacing w:before="80" w:after="60" w:line="280" w:lineRule="exact"/>
              <w:jc w:val="center"/>
              <w:rPr>
                <w:position w:val="2"/>
                <w:sz w:val="20"/>
                <w:szCs w:val="20"/>
              </w:rPr>
            </w:pPr>
            <w:r w:rsidRPr="008E54B8">
              <w:rPr>
                <w:position w:val="2"/>
                <w:sz w:val="20"/>
                <w:szCs w:val="20"/>
              </w:rPr>
              <w:t>3/47(Rev.1)</w:t>
            </w:r>
          </w:p>
        </w:tc>
      </w:tr>
    </w:tbl>
    <w:p w14:paraId="62609BB2" w14:textId="77777777" w:rsidR="003B5733" w:rsidRDefault="003B5733" w:rsidP="003B5733">
      <w:pPr>
        <w:spacing w:before="600"/>
        <w:jc w:val="center"/>
        <w:rPr>
          <w:lang w:bidi="ar-EG"/>
        </w:rPr>
      </w:pPr>
      <w:r w:rsidRPr="00AA6EF1">
        <w:rPr>
          <w:rFonts w:hint="cs"/>
          <w:rtl/>
          <w:lang w:bidi="ar-EG"/>
        </w:rPr>
        <w:t>ــــــــــــــــــــــــــــــــــــــــــــــــــــــــــــــــــــــــــــــــــــــــــــــــ</w:t>
      </w:r>
    </w:p>
    <w:sectPr w:rsidR="003B5733" w:rsidSect="006C3242">
      <w:headerReference w:type="default" r:id="rId10"/>
      <w:headerReference w:type="first" r:id="rId11"/>
      <w:footerReference w:type="first" r:id="rId12"/>
      <w:type w:val="oddPage"/>
      <w:pgSz w:w="11907" w:h="16840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0DB3D" w14:textId="77777777" w:rsidR="00D7438B" w:rsidRDefault="00D7438B" w:rsidP="006C3242">
      <w:pPr>
        <w:spacing w:before="0" w:line="240" w:lineRule="auto"/>
      </w:pPr>
      <w:r>
        <w:separator/>
      </w:r>
    </w:p>
  </w:endnote>
  <w:endnote w:type="continuationSeparator" w:id="0">
    <w:p w14:paraId="36EAFC30" w14:textId="77777777" w:rsidR="00D7438B" w:rsidRDefault="00D7438B" w:rsidP="006C32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4230F" w14:textId="77777777" w:rsidR="00FC09E8" w:rsidRPr="00FC09E8" w:rsidRDefault="00FC09E8" w:rsidP="00FC09E8">
    <w:pPr>
      <w:tabs>
        <w:tab w:val="clear" w:pos="794"/>
      </w:tabs>
      <w:bidi w:val="0"/>
      <w:spacing w:before="40" w:line="240" w:lineRule="auto"/>
      <w:ind w:left="-397" w:right="-397"/>
      <w:jc w:val="center"/>
      <w:rPr>
        <w:rFonts w:ascii="Calibri" w:eastAsia="Times New Roman" w:hAnsi="Calibri" w:cs="Calibri"/>
        <w:color w:val="4F81BD"/>
        <w:sz w:val="19"/>
        <w:szCs w:val="19"/>
        <w:lang w:val="fr-CH" w:eastAsia="en-US"/>
      </w:rPr>
    </w:pP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International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Telecommunication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Union • Place des Nations, CH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noBreakHyphen/>
      <w:t xml:space="preserve">1211 Geneva 20, </w:t>
    </w:r>
    <w:proofErr w:type="spell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Switzerland</w:t>
    </w:r>
    <w:proofErr w:type="spell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•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br/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Tel: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+41 22 730 5111 • </w:t>
    </w:r>
    <w:proofErr w:type="gramStart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E-mail:</w:t>
    </w:r>
    <w:proofErr w:type="gramEnd"/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</w:t>
    </w:r>
    <w:hyperlink r:id="rId1" w:history="1">
      <w:r w:rsidRPr="00FC09E8">
        <w:rPr>
          <w:rFonts w:ascii="Calibri" w:eastAsia="Times New Roman" w:hAnsi="Calibri" w:cs="Calibri"/>
          <w:color w:val="0000FF"/>
          <w:sz w:val="19"/>
          <w:szCs w:val="19"/>
          <w:u w:val="single"/>
          <w:lang w:val="fr-CH" w:eastAsia="en-US"/>
        </w:rPr>
        <w:t>itumail@itu.int</w:t>
      </w:r>
    </w:hyperlink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 xml:space="preserve">  • </w:t>
    </w:r>
    <w:proofErr w:type="gramStart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>Fax:</w:t>
    </w:r>
    <w:proofErr w:type="gramEnd"/>
    <w:r w:rsidRPr="00FC09E8">
      <w:rPr>
        <w:rFonts w:ascii="Calibri" w:eastAsia="Times New Roman" w:hAnsi="Calibri" w:cs="Calibri"/>
        <w:color w:val="3E8EDE"/>
        <w:sz w:val="18"/>
        <w:szCs w:val="18"/>
        <w:lang w:val="fr-CH" w:eastAsia="en-US"/>
      </w:rPr>
      <w:t xml:space="preserve"> +41 22 733 7256 </w:t>
    </w:r>
    <w:r w:rsidRPr="00FC09E8">
      <w:rPr>
        <w:rFonts w:ascii="Calibri" w:eastAsia="Times New Roman" w:hAnsi="Calibri" w:cs="Calibri"/>
        <w:color w:val="4F81BD"/>
        <w:sz w:val="19"/>
        <w:szCs w:val="19"/>
        <w:lang w:val="fr-CH" w:eastAsia="en-US"/>
      </w:rPr>
      <w:t>• www.itu.int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F9B2" w14:textId="77777777" w:rsidR="00D7438B" w:rsidRDefault="00D7438B" w:rsidP="006C3242">
      <w:pPr>
        <w:spacing w:before="0" w:line="240" w:lineRule="auto"/>
      </w:pPr>
      <w:r>
        <w:separator/>
      </w:r>
    </w:p>
  </w:footnote>
  <w:footnote w:type="continuationSeparator" w:id="0">
    <w:p w14:paraId="6A3E3559" w14:textId="77777777" w:rsidR="00D7438B" w:rsidRDefault="00D7438B" w:rsidP="006C32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3D30E" w14:textId="77777777" w:rsidR="00447F32" w:rsidRPr="00447F32" w:rsidRDefault="00F16820" w:rsidP="0026373E">
    <w:pPr>
      <w:pStyle w:val="Header"/>
      <w:bidi w:val="0"/>
      <w:spacing w:before="120" w:after="240" w:line="192" w:lineRule="auto"/>
      <w:jc w:val="center"/>
      <w:rPr>
        <w:rFonts w:cs="Calibri"/>
        <w:sz w:val="20"/>
        <w:szCs w:val="20"/>
      </w:rPr>
    </w:pPr>
    <w:r>
      <w:t xml:space="preserve">- </w:t>
    </w:r>
    <w:sdt>
      <w:sdtPr>
        <w:id w:val="-1375531529"/>
        <w:docPartObj>
          <w:docPartGallery w:val="Page Numbers (Top of Page)"/>
          <w:docPartUnique/>
        </w:docPartObj>
      </w:sdtPr>
      <w:sdtEndPr>
        <w:rPr>
          <w:rFonts w:cs="Calibri"/>
          <w:noProof/>
          <w:sz w:val="20"/>
          <w:szCs w:val="20"/>
        </w:rPr>
      </w:sdtEndPr>
      <w:sdtContent>
        <w:r w:rsidR="00447F32" w:rsidRPr="00447F32">
          <w:rPr>
            <w:rFonts w:cs="Calibri"/>
            <w:sz w:val="20"/>
            <w:szCs w:val="20"/>
          </w:rPr>
          <w:fldChar w:fldCharType="begin"/>
        </w:r>
        <w:r w:rsidR="00447F32" w:rsidRPr="00447F32">
          <w:rPr>
            <w:rFonts w:cs="Calibri"/>
            <w:sz w:val="20"/>
            <w:szCs w:val="20"/>
          </w:rPr>
          <w:instrText xml:space="preserve"> PAGE   \* MERGEFORMAT </w:instrText>
        </w:r>
        <w:r w:rsidR="00447F32" w:rsidRPr="00447F32">
          <w:rPr>
            <w:rFonts w:cs="Calibri"/>
            <w:sz w:val="20"/>
            <w:szCs w:val="20"/>
          </w:rPr>
          <w:fldChar w:fldCharType="separate"/>
        </w:r>
        <w:r w:rsidR="00DC5FB0">
          <w:rPr>
            <w:rFonts w:cs="Calibri"/>
            <w:noProof/>
            <w:sz w:val="20"/>
            <w:szCs w:val="20"/>
          </w:rPr>
          <w:t>2</w:t>
        </w:r>
        <w:r w:rsidR="00447F32" w:rsidRPr="00447F32">
          <w:rPr>
            <w:rFonts w:cs="Calibri"/>
            <w:noProof/>
            <w:sz w:val="20"/>
            <w:szCs w:val="20"/>
          </w:rPr>
          <w:fldChar w:fldCharType="end"/>
        </w:r>
      </w:sdtContent>
    </w:sdt>
    <w:r>
      <w:rPr>
        <w:rFonts w:cs="Calibri"/>
        <w:noProof/>
        <w:sz w:val="20"/>
        <w:szCs w:val="20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84BC0" w14:textId="77777777" w:rsidR="004C39C6" w:rsidRDefault="00B02BF4" w:rsidP="00B02BF4">
    <w:pPr>
      <w:pStyle w:val="Header"/>
      <w:spacing w:before="120"/>
      <w:jc w:val="center"/>
    </w:pPr>
    <w:r>
      <w:rPr>
        <w:noProof/>
        <w:lang w:val="en-GB" w:eastAsia="en-GB"/>
      </w:rPr>
      <w:drawing>
        <wp:inline distT="0" distB="0" distL="0" distR="0" wp14:anchorId="74CF63F0" wp14:editId="5339F56F">
          <wp:extent cx="765175" cy="76517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TU official logo-blu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CC4D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8CC19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E8648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8866A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F52F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EA1B6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E469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48C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C27F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CA24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B3D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90970">
    <w:abstractNumId w:val="9"/>
  </w:num>
  <w:num w:numId="2" w16cid:durableId="811025633">
    <w:abstractNumId w:val="7"/>
  </w:num>
  <w:num w:numId="3" w16cid:durableId="1277058861">
    <w:abstractNumId w:val="6"/>
  </w:num>
  <w:num w:numId="4" w16cid:durableId="2097970484">
    <w:abstractNumId w:val="5"/>
  </w:num>
  <w:num w:numId="5" w16cid:durableId="965625990">
    <w:abstractNumId w:val="4"/>
  </w:num>
  <w:num w:numId="6" w16cid:durableId="1089816412">
    <w:abstractNumId w:val="8"/>
  </w:num>
  <w:num w:numId="7" w16cid:durableId="394012498">
    <w:abstractNumId w:val="3"/>
  </w:num>
  <w:num w:numId="8" w16cid:durableId="746345294">
    <w:abstractNumId w:val="2"/>
  </w:num>
  <w:num w:numId="9" w16cid:durableId="1696803635">
    <w:abstractNumId w:val="1"/>
  </w:num>
  <w:num w:numId="10" w16cid:durableId="2140490306">
    <w:abstractNumId w:val="0"/>
  </w:num>
  <w:num w:numId="11" w16cid:durableId="14001302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8B"/>
    <w:rsid w:val="0006468A"/>
    <w:rsid w:val="00090574"/>
    <w:rsid w:val="000C1C0E"/>
    <w:rsid w:val="000C548A"/>
    <w:rsid w:val="000F7BBE"/>
    <w:rsid w:val="00150DB9"/>
    <w:rsid w:val="001C0169"/>
    <w:rsid w:val="001D1D50"/>
    <w:rsid w:val="001D6745"/>
    <w:rsid w:val="001E446E"/>
    <w:rsid w:val="002154EE"/>
    <w:rsid w:val="002276D2"/>
    <w:rsid w:val="0023283D"/>
    <w:rsid w:val="0026373E"/>
    <w:rsid w:val="00271C43"/>
    <w:rsid w:val="00290728"/>
    <w:rsid w:val="002978F4"/>
    <w:rsid w:val="002B028D"/>
    <w:rsid w:val="002E6541"/>
    <w:rsid w:val="00334924"/>
    <w:rsid w:val="003409BC"/>
    <w:rsid w:val="00357185"/>
    <w:rsid w:val="003704CA"/>
    <w:rsid w:val="00383829"/>
    <w:rsid w:val="003B5733"/>
    <w:rsid w:val="003F4B29"/>
    <w:rsid w:val="004111FB"/>
    <w:rsid w:val="0042686F"/>
    <w:rsid w:val="004317D8"/>
    <w:rsid w:val="00434183"/>
    <w:rsid w:val="00443869"/>
    <w:rsid w:val="00447F32"/>
    <w:rsid w:val="004563AF"/>
    <w:rsid w:val="004B3F01"/>
    <w:rsid w:val="004C39C6"/>
    <w:rsid w:val="004E11DC"/>
    <w:rsid w:val="00525DDD"/>
    <w:rsid w:val="005409AC"/>
    <w:rsid w:val="0055516A"/>
    <w:rsid w:val="0058491B"/>
    <w:rsid w:val="00592EA5"/>
    <w:rsid w:val="005A3170"/>
    <w:rsid w:val="00665FBE"/>
    <w:rsid w:val="00677396"/>
    <w:rsid w:val="0069200F"/>
    <w:rsid w:val="006A65CB"/>
    <w:rsid w:val="006C3242"/>
    <w:rsid w:val="006C7CC0"/>
    <w:rsid w:val="006E5F73"/>
    <w:rsid w:val="006F63F7"/>
    <w:rsid w:val="007025C7"/>
    <w:rsid w:val="00706D7A"/>
    <w:rsid w:val="00722F0D"/>
    <w:rsid w:val="0074420E"/>
    <w:rsid w:val="00783E26"/>
    <w:rsid w:val="007A1910"/>
    <w:rsid w:val="007C3BC7"/>
    <w:rsid w:val="007C3BCD"/>
    <w:rsid w:val="007D4ACF"/>
    <w:rsid w:val="007F0787"/>
    <w:rsid w:val="00810B7B"/>
    <w:rsid w:val="0082358A"/>
    <w:rsid w:val="008235CD"/>
    <w:rsid w:val="008247DE"/>
    <w:rsid w:val="00840B10"/>
    <w:rsid w:val="008513CB"/>
    <w:rsid w:val="008A4A32"/>
    <w:rsid w:val="008A7F84"/>
    <w:rsid w:val="008E54B8"/>
    <w:rsid w:val="0091702E"/>
    <w:rsid w:val="00923B0C"/>
    <w:rsid w:val="0094021C"/>
    <w:rsid w:val="00952F86"/>
    <w:rsid w:val="00982B28"/>
    <w:rsid w:val="009D313F"/>
    <w:rsid w:val="00A47A5A"/>
    <w:rsid w:val="00A6683B"/>
    <w:rsid w:val="00A97F94"/>
    <w:rsid w:val="00AA7EA2"/>
    <w:rsid w:val="00B02BF4"/>
    <w:rsid w:val="00B03099"/>
    <w:rsid w:val="00B05BC8"/>
    <w:rsid w:val="00B1143A"/>
    <w:rsid w:val="00B64B47"/>
    <w:rsid w:val="00C002DE"/>
    <w:rsid w:val="00C502CD"/>
    <w:rsid w:val="00C50560"/>
    <w:rsid w:val="00C53BF8"/>
    <w:rsid w:val="00C66157"/>
    <w:rsid w:val="00C674FE"/>
    <w:rsid w:val="00C67501"/>
    <w:rsid w:val="00C75633"/>
    <w:rsid w:val="00CD076F"/>
    <w:rsid w:val="00CE2EE1"/>
    <w:rsid w:val="00CE3349"/>
    <w:rsid w:val="00CE36E5"/>
    <w:rsid w:val="00CF27F5"/>
    <w:rsid w:val="00CF3FFD"/>
    <w:rsid w:val="00D02121"/>
    <w:rsid w:val="00D10CCF"/>
    <w:rsid w:val="00D37F70"/>
    <w:rsid w:val="00D7438B"/>
    <w:rsid w:val="00D77D0F"/>
    <w:rsid w:val="00DA1CF0"/>
    <w:rsid w:val="00DC1E02"/>
    <w:rsid w:val="00DC24B4"/>
    <w:rsid w:val="00DC5FB0"/>
    <w:rsid w:val="00DF16DC"/>
    <w:rsid w:val="00E15C79"/>
    <w:rsid w:val="00E45211"/>
    <w:rsid w:val="00E473C5"/>
    <w:rsid w:val="00E73B17"/>
    <w:rsid w:val="00E92863"/>
    <w:rsid w:val="00EB796D"/>
    <w:rsid w:val="00F058DC"/>
    <w:rsid w:val="00F16820"/>
    <w:rsid w:val="00F24FC4"/>
    <w:rsid w:val="00F2676C"/>
    <w:rsid w:val="00F84366"/>
    <w:rsid w:val="00F85089"/>
    <w:rsid w:val="00F974C5"/>
    <w:rsid w:val="00FA6F46"/>
    <w:rsid w:val="00FC09E8"/>
    <w:rsid w:val="00FE5872"/>
    <w:rsid w:val="00FE7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CA4EFC"/>
  <w15:chartTrackingRefBased/>
  <w15:docId w15:val="{65F57803-9CEB-46E6-87EB-5FD6A6348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910"/>
    <w:pPr>
      <w:tabs>
        <w:tab w:val="left" w:pos="794"/>
      </w:tabs>
      <w:bidi/>
      <w:spacing w:before="120" w:after="120" w:line="192" w:lineRule="auto"/>
      <w:jc w:val="both"/>
    </w:pPr>
    <w:rPr>
      <w:rFonts w:ascii="Dubai" w:hAnsi="Dubai" w:cs="Duba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74C5"/>
    <w:pPr>
      <w:keepNext/>
      <w:keepLines/>
      <w:spacing w:before="360"/>
      <w:ind w:left="794" w:hanging="794"/>
      <w:outlineLvl w:val="0"/>
    </w:pPr>
    <w:rPr>
      <w:rFonts w:eastAsiaTheme="majorEastAsia"/>
      <w:b/>
      <w:bCs/>
      <w:sz w:val="2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74C5"/>
    <w:pPr>
      <w:keepNext/>
      <w:keepLines/>
      <w:spacing w:before="300"/>
      <w:ind w:left="794" w:hanging="794"/>
      <w:outlineLvl w:val="1"/>
    </w:pPr>
    <w:rPr>
      <w:rFonts w:eastAsiaTheme="majorEastAsia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974C5"/>
    <w:pPr>
      <w:keepNext/>
      <w:keepLines/>
      <w:spacing w:before="240"/>
      <w:ind w:left="794" w:hanging="794"/>
      <w:outlineLvl w:val="2"/>
    </w:pPr>
    <w:rPr>
      <w:rFonts w:eastAsiaTheme="majorEastAsia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74C5"/>
    <w:pPr>
      <w:keepNext/>
      <w:keepLines/>
      <w:spacing w:before="160"/>
      <w:ind w:left="794" w:hanging="794"/>
      <w:outlineLvl w:val="3"/>
    </w:pPr>
    <w:rPr>
      <w:rFonts w:eastAsiaTheme="majorEastAsia"/>
      <w:b/>
      <w:b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74C5"/>
    <w:pPr>
      <w:keepNext/>
      <w:keepLines/>
      <w:ind w:left="1134" w:hanging="1134"/>
      <w:outlineLvl w:val="4"/>
    </w:pPr>
    <w:rPr>
      <w:rFonts w:eastAsiaTheme="majorEastAsia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974C5"/>
    <w:pPr>
      <w:keepNext/>
      <w:keepLines/>
      <w:spacing w:before="160"/>
      <w:ind w:left="1134" w:hanging="1134"/>
      <w:outlineLvl w:val="5"/>
    </w:pPr>
    <w:rPr>
      <w:rFonts w:eastAsiaTheme="majorEastAsia"/>
      <w:b/>
      <w:bCs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974C5"/>
    <w:pPr>
      <w:keepNext/>
      <w:keepLines/>
      <w:spacing w:before="160"/>
      <w:ind w:left="1134" w:hanging="1134"/>
      <w:outlineLvl w:val="6"/>
    </w:pPr>
    <w:rPr>
      <w:rFonts w:eastAsiaTheme="majorEastAsia"/>
      <w:b/>
      <w:b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974C5"/>
    <w:pPr>
      <w:keepNext/>
      <w:keepLines/>
      <w:spacing w:before="160"/>
      <w:ind w:left="1134" w:hanging="1134"/>
      <w:outlineLvl w:val="7"/>
    </w:pPr>
    <w:rPr>
      <w:rFonts w:eastAsiaTheme="majorEastAsia"/>
      <w:b/>
      <w:b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974C5"/>
    <w:pPr>
      <w:keepNext/>
      <w:keepLines/>
      <w:spacing w:before="160"/>
      <w:ind w:left="1134" w:hanging="1134"/>
      <w:outlineLvl w:val="8"/>
    </w:pPr>
    <w:rPr>
      <w:rFonts w:eastAsiaTheme="majorEastAsi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7C3BC7"/>
    <w:pPr>
      <w:spacing w:after="0" w:line="240" w:lineRule="auto"/>
    </w:pPr>
    <w:rPr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F974C5"/>
    <w:rPr>
      <w:rFonts w:ascii="Dubai" w:eastAsiaTheme="majorEastAsia" w:hAnsi="Dubai" w:cs="Dubai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F974C5"/>
    <w:rPr>
      <w:rFonts w:ascii="Dubai" w:eastAsiaTheme="majorEastAsia" w:hAnsi="Dubai" w:cs="Duba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8Char">
    <w:name w:val="Heading 8 Char"/>
    <w:basedOn w:val="DefaultParagraphFont"/>
    <w:link w:val="Heading8"/>
    <w:uiPriority w:val="9"/>
    <w:rsid w:val="00F974C5"/>
    <w:rPr>
      <w:rFonts w:ascii="Dubai" w:eastAsiaTheme="majorEastAsia" w:hAnsi="Dubai" w:cs="Dubai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rsid w:val="00F974C5"/>
    <w:rPr>
      <w:rFonts w:ascii="Dubai" w:eastAsiaTheme="majorEastAsia" w:hAnsi="Dubai" w:cs="Dubai"/>
      <w:b/>
      <w:bCs/>
    </w:rPr>
  </w:style>
  <w:style w:type="paragraph" w:customStyle="1" w:styleId="HeadingI">
    <w:name w:val="Heading I"/>
    <w:basedOn w:val="Normal"/>
    <w:qFormat/>
    <w:rsid w:val="00F974C5"/>
    <w:pPr>
      <w:keepNext/>
      <w:keepLines/>
      <w:spacing w:before="160"/>
    </w:pPr>
    <w:rPr>
      <w:i/>
      <w:iCs/>
    </w:rPr>
  </w:style>
  <w:style w:type="paragraph" w:customStyle="1" w:styleId="AgendaItem">
    <w:name w:val="Agenda Item"/>
    <w:basedOn w:val="Normal"/>
    <w:qFormat/>
    <w:rsid w:val="00F974C5"/>
    <w:pPr>
      <w:spacing w:before="360"/>
      <w:jc w:val="center"/>
    </w:pPr>
    <w:rPr>
      <w:sz w:val="26"/>
      <w:szCs w:val="26"/>
      <w:lang w:bidi="ar-SY"/>
    </w:rPr>
  </w:style>
  <w:style w:type="paragraph" w:customStyle="1" w:styleId="AnnexNo">
    <w:name w:val="Annex No"/>
    <w:basedOn w:val="AgendaItem"/>
    <w:qFormat/>
    <w:rsid w:val="00F974C5"/>
  </w:style>
  <w:style w:type="paragraph" w:customStyle="1" w:styleId="Annextitle">
    <w:name w:val="Annex title"/>
    <w:basedOn w:val="AnnexNo"/>
    <w:qFormat/>
    <w:rsid w:val="00F974C5"/>
    <w:pPr>
      <w:keepNext/>
      <w:keepLines/>
      <w:spacing w:before="120" w:after="360"/>
    </w:pPr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DC24B4"/>
    <w:rPr>
      <w:color w:val="808080"/>
    </w:rPr>
  </w:style>
  <w:style w:type="paragraph" w:styleId="Footer">
    <w:name w:val="footer"/>
    <w:basedOn w:val="Normal"/>
    <w:link w:val="FooterChar"/>
    <w:rsid w:val="00F974C5"/>
    <w:pPr>
      <w:tabs>
        <w:tab w:val="center" w:pos="4153"/>
        <w:tab w:val="right" w:pos="8306"/>
      </w:tabs>
      <w:bidi w:val="0"/>
      <w:spacing w:before="0" w:line="240" w:lineRule="auto"/>
      <w:jc w:val="left"/>
    </w:pPr>
    <w:rPr>
      <w:rFonts w:eastAsia="Times New Roman"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rsid w:val="00F974C5"/>
    <w:rPr>
      <w:rFonts w:ascii="Dubai" w:eastAsia="Times New Roman" w:hAnsi="Dubai" w:cs="Dubai"/>
      <w:sz w:val="20"/>
      <w:szCs w:val="20"/>
      <w:lang w:eastAsia="en-US"/>
    </w:rPr>
  </w:style>
  <w:style w:type="paragraph" w:customStyle="1" w:styleId="Referencetitle">
    <w:name w:val="Reference title"/>
    <w:basedOn w:val="Normal"/>
    <w:qFormat/>
    <w:rsid w:val="00F974C5"/>
    <w:pPr>
      <w:keepNext/>
      <w:spacing w:after="360"/>
      <w:jc w:val="center"/>
    </w:pPr>
    <w:rPr>
      <w:lang w:bidi="ar-SY"/>
    </w:rPr>
  </w:style>
  <w:style w:type="paragraph" w:customStyle="1" w:styleId="AppendixNo">
    <w:name w:val="Appendix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  <w:lang w:bidi="ar-SY"/>
    </w:rPr>
  </w:style>
  <w:style w:type="paragraph" w:customStyle="1" w:styleId="Appendixtitle">
    <w:name w:val="Appendix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ArticleNo">
    <w:name w:val="Article No"/>
    <w:basedOn w:val="Normal"/>
    <w:qFormat/>
    <w:rsid w:val="00F974C5"/>
    <w:pPr>
      <w:keepNext/>
      <w:keepLines/>
      <w:spacing w:after="360"/>
      <w:jc w:val="center"/>
    </w:pPr>
    <w:rPr>
      <w:sz w:val="26"/>
      <w:szCs w:val="26"/>
      <w:lang w:bidi="ar-SY"/>
    </w:rPr>
  </w:style>
  <w:style w:type="paragraph" w:customStyle="1" w:styleId="Articletitle">
    <w:name w:val="Article title"/>
    <w:basedOn w:val="ArticleNo"/>
    <w:qFormat/>
    <w:rsid w:val="00F974C5"/>
    <w:rPr>
      <w:b/>
      <w:bCs/>
      <w:sz w:val="28"/>
      <w:szCs w:val="28"/>
    </w:rPr>
  </w:style>
  <w:style w:type="paragraph" w:customStyle="1" w:styleId="Call">
    <w:name w:val="Call"/>
    <w:basedOn w:val="Normal"/>
    <w:qFormat/>
    <w:rsid w:val="00F974C5"/>
    <w:pPr>
      <w:keepNext/>
      <w:spacing w:before="160"/>
      <w:ind w:left="1588" w:hanging="794"/>
    </w:pPr>
    <w:rPr>
      <w:i/>
      <w:iCs/>
    </w:rPr>
  </w:style>
  <w:style w:type="paragraph" w:customStyle="1" w:styleId="ChapterNo">
    <w:name w:val="Chapter No"/>
    <w:basedOn w:val="Normal"/>
    <w:qFormat/>
    <w:rsid w:val="00F974C5"/>
    <w:pPr>
      <w:keepNext/>
      <w:keepLines/>
      <w:spacing w:before="600"/>
      <w:jc w:val="center"/>
    </w:pPr>
    <w:rPr>
      <w:sz w:val="28"/>
      <w:szCs w:val="28"/>
      <w:lang w:bidi="ar-SY"/>
    </w:rPr>
  </w:style>
  <w:style w:type="paragraph" w:customStyle="1" w:styleId="Chaptertitle">
    <w:name w:val="Chapter title"/>
    <w:basedOn w:val="ChapterNo"/>
    <w:qFormat/>
    <w:rsid w:val="00F974C5"/>
    <w:pPr>
      <w:spacing w:before="120" w:after="600"/>
    </w:pPr>
    <w:rPr>
      <w:b/>
      <w:bCs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unhideWhenUsed/>
    <w:rsid w:val="00F974C5"/>
    <w:pPr>
      <w:keepNext/>
      <w:jc w:val="right"/>
    </w:pPr>
  </w:style>
  <w:style w:type="character" w:customStyle="1" w:styleId="DateChar">
    <w:name w:val="Date Char"/>
    <w:basedOn w:val="DefaultParagraphFont"/>
    <w:link w:val="Date"/>
    <w:uiPriority w:val="99"/>
    <w:rsid w:val="00F974C5"/>
    <w:rPr>
      <w:rFonts w:ascii="Dubai" w:hAnsi="Dubai" w:cs="Dubai"/>
    </w:rPr>
  </w:style>
  <w:style w:type="paragraph" w:customStyle="1" w:styleId="DecNo">
    <w:name w:val="D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Dectitle">
    <w:name w:val="Dec_title"/>
    <w:basedOn w:val="Dec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enumlev1">
    <w:name w:val="enumlev 1"/>
    <w:basedOn w:val="Normal"/>
    <w:qFormat/>
    <w:rsid w:val="00F974C5"/>
    <w:pPr>
      <w:spacing w:before="80"/>
      <w:ind w:left="794" w:hanging="794"/>
      <w:outlineLvl w:val="0"/>
    </w:pPr>
    <w:rPr>
      <w:lang w:bidi="ar-SY"/>
    </w:rPr>
  </w:style>
  <w:style w:type="paragraph" w:customStyle="1" w:styleId="enumlev2">
    <w:name w:val="enumlev 2"/>
    <w:basedOn w:val="Normal"/>
    <w:next w:val="enumlev1"/>
    <w:qFormat/>
    <w:rsid w:val="00F974C5"/>
    <w:pPr>
      <w:spacing w:before="80"/>
      <w:ind w:left="1588" w:hanging="794"/>
      <w:outlineLvl w:val="1"/>
    </w:pPr>
  </w:style>
  <w:style w:type="paragraph" w:customStyle="1" w:styleId="enumlev3">
    <w:name w:val="enumlev 3"/>
    <w:basedOn w:val="Normal"/>
    <w:qFormat/>
    <w:rsid w:val="008A7F84"/>
    <w:pPr>
      <w:spacing w:before="80"/>
      <w:ind w:left="2382" w:hanging="794"/>
      <w:outlineLvl w:val="2"/>
    </w:pPr>
    <w:rPr>
      <w:lang w:bidi="ar-SY"/>
    </w:rPr>
  </w:style>
  <w:style w:type="paragraph" w:customStyle="1" w:styleId="Figurelegend">
    <w:name w:val="Figure legend"/>
    <w:basedOn w:val="Normal"/>
    <w:qFormat/>
    <w:rsid w:val="00F974C5"/>
    <w:pPr>
      <w:spacing w:before="60"/>
    </w:pPr>
    <w:rPr>
      <w:lang w:bidi="ar-SY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sid w:val="002E6541"/>
    <w:pPr>
      <w:spacing w:before="60" w:line="168" w:lineRule="auto"/>
    </w:pPr>
    <w:rPr>
      <w:sz w:val="20"/>
      <w:szCs w:val="26"/>
    </w:rPr>
  </w:style>
  <w:style w:type="character" w:styleId="FootnoteReference">
    <w:name w:val="footnote reference"/>
    <w:basedOn w:val="DefaultParagraphFont"/>
    <w:uiPriority w:val="99"/>
    <w:unhideWhenUsed/>
    <w:qFormat/>
    <w:rsid w:val="00F974C5"/>
    <w:rPr>
      <w:rFonts w:ascii="Dubai" w:hAnsi="Dubai" w:cs="Dubai"/>
      <w:b w:val="0"/>
      <w:bCs w:val="0"/>
      <w:i w:val="0"/>
      <w:iCs w:val="0"/>
      <w:caps w:val="0"/>
      <w:smallCaps w:val="0"/>
      <w:strike w:val="0"/>
      <w:dstrike w:val="0"/>
      <w:vanish w:val="0"/>
      <w:spacing w:val="0"/>
      <w:w w:val="100"/>
      <w:position w:val="6"/>
      <w:sz w:val="18"/>
      <w:szCs w:val="18"/>
      <w:vertAlign w:val="baseli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6541"/>
    <w:rPr>
      <w:rFonts w:ascii="Calibri" w:hAnsi="Calibri" w:cs="Traditional Arabic"/>
      <w:sz w:val="20"/>
      <w:szCs w:val="26"/>
    </w:rPr>
  </w:style>
  <w:style w:type="paragraph" w:customStyle="1" w:styleId="Normalaftertitle">
    <w:name w:val="Normal after title"/>
    <w:basedOn w:val="Normal"/>
    <w:qFormat/>
    <w:rsid w:val="00F974C5"/>
    <w:pPr>
      <w:keepNext/>
      <w:spacing w:before="360"/>
    </w:pPr>
    <w:rPr>
      <w:lang w:bidi="ar-SY"/>
    </w:rPr>
  </w:style>
  <w:style w:type="paragraph" w:customStyle="1" w:styleId="Note">
    <w:name w:val="Note"/>
    <w:basedOn w:val="Normal"/>
    <w:qFormat/>
    <w:rsid w:val="00F974C5"/>
    <w:pPr>
      <w:spacing w:before="80"/>
    </w:pPr>
    <w:rPr>
      <w:sz w:val="20"/>
      <w:szCs w:val="20"/>
    </w:rPr>
  </w:style>
  <w:style w:type="paragraph" w:customStyle="1" w:styleId="Proposal">
    <w:name w:val="Proposal"/>
    <w:basedOn w:val="Note"/>
    <w:qFormat/>
    <w:rsid w:val="00F974C5"/>
    <w:pPr>
      <w:keepNext/>
      <w:spacing w:before="240"/>
    </w:pPr>
    <w:rPr>
      <w:b/>
      <w:bCs/>
      <w:sz w:val="22"/>
      <w:szCs w:val="22"/>
    </w:rPr>
  </w:style>
  <w:style w:type="paragraph" w:customStyle="1" w:styleId="Reasons">
    <w:name w:val="Reasons"/>
    <w:basedOn w:val="Normal"/>
    <w:qFormat/>
    <w:rsid w:val="00F974C5"/>
    <w:rPr>
      <w:b/>
      <w:bCs/>
    </w:rPr>
  </w:style>
  <w:style w:type="paragraph" w:customStyle="1" w:styleId="RecNo">
    <w:name w:val="Rec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ctitle">
    <w:name w:val="Rec_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customStyle="1" w:styleId="Referencetexte">
    <w:name w:val="Reference texte"/>
    <w:basedOn w:val="Normal"/>
    <w:qFormat/>
    <w:rsid w:val="00F974C5"/>
  </w:style>
  <w:style w:type="paragraph" w:customStyle="1" w:styleId="PartNo">
    <w:name w:val="Part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Parttitle">
    <w:name w:val="Part title"/>
    <w:basedOn w:val="PartNo"/>
    <w:qFormat/>
    <w:rsid w:val="00F974C5"/>
    <w:pPr>
      <w:spacing w:before="120" w:after="360"/>
    </w:pPr>
    <w:rPr>
      <w:b/>
      <w:bCs/>
      <w:sz w:val="28"/>
      <w:szCs w:val="28"/>
    </w:rPr>
  </w:style>
  <w:style w:type="paragraph" w:customStyle="1" w:styleId="Reftitle">
    <w:name w:val="Ref_title"/>
    <w:basedOn w:val="Normal"/>
    <w:qFormat/>
    <w:rsid w:val="00F974C5"/>
    <w:pPr>
      <w:keepNext/>
      <w:keepLines/>
      <w:spacing w:before="480" w:after="240"/>
      <w:jc w:val="center"/>
    </w:pPr>
    <w:rPr>
      <w:b/>
      <w:bCs/>
      <w:sz w:val="28"/>
      <w:szCs w:val="28"/>
    </w:rPr>
  </w:style>
  <w:style w:type="paragraph" w:customStyle="1" w:styleId="Section1">
    <w:name w:val="Section 1"/>
    <w:basedOn w:val="Normal"/>
    <w:qFormat/>
    <w:rsid w:val="00F974C5"/>
    <w:pPr>
      <w:keepNext/>
      <w:spacing w:before="360" w:after="240"/>
      <w:jc w:val="center"/>
    </w:pPr>
    <w:rPr>
      <w:b/>
      <w:bCs/>
      <w:sz w:val="26"/>
      <w:szCs w:val="26"/>
      <w:lang w:bidi="ar-SY"/>
    </w:rPr>
  </w:style>
  <w:style w:type="paragraph" w:customStyle="1" w:styleId="Section2">
    <w:name w:val="Section 2"/>
    <w:basedOn w:val="Section1"/>
    <w:qFormat/>
    <w:rsid w:val="00F974C5"/>
    <w:pPr>
      <w:spacing w:before="240"/>
    </w:pPr>
    <w:rPr>
      <w:b w:val="0"/>
      <w:bCs w:val="0"/>
    </w:rPr>
  </w:style>
  <w:style w:type="paragraph" w:customStyle="1" w:styleId="SectionNo">
    <w:name w:val="Sect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Sectiontitle">
    <w:name w:val="Sect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  <w:lang w:bidi="ar-SY"/>
    </w:rPr>
  </w:style>
  <w:style w:type="paragraph" w:customStyle="1" w:styleId="Source">
    <w:name w:val="Source"/>
    <w:basedOn w:val="Normal"/>
    <w:qFormat/>
    <w:rsid w:val="007C3BCD"/>
    <w:pPr>
      <w:keepNext/>
      <w:keepLines/>
      <w:spacing w:before="840"/>
      <w:jc w:val="center"/>
    </w:pPr>
    <w:rPr>
      <w:b/>
      <w:bCs/>
      <w:sz w:val="32"/>
      <w:szCs w:val="32"/>
    </w:rPr>
  </w:style>
  <w:style w:type="paragraph" w:customStyle="1" w:styleId="FigureNo">
    <w:name w:val="Figur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Figuretitle">
    <w:name w:val="Figure title"/>
    <w:basedOn w:val="Normal"/>
    <w:qFormat/>
    <w:rsid w:val="00F974C5"/>
    <w:pPr>
      <w:keepNext/>
      <w:spacing w:after="240"/>
      <w:jc w:val="center"/>
    </w:pPr>
    <w:rPr>
      <w:b/>
      <w:bCs/>
    </w:rPr>
  </w:style>
  <w:style w:type="paragraph" w:customStyle="1" w:styleId="TableNo">
    <w:name w:val="Table No"/>
    <w:basedOn w:val="Normal"/>
    <w:qFormat/>
    <w:rsid w:val="00F974C5"/>
    <w:pPr>
      <w:keepNext/>
      <w:spacing w:before="240"/>
      <w:jc w:val="center"/>
    </w:pPr>
    <w:rPr>
      <w:lang w:bidi="ar-SY"/>
    </w:rPr>
  </w:style>
  <w:style w:type="paragraph" w:customStyle="1" w:styleId="Tabletitle">
    <w:name w:val="Table title"/>
    <w:basedOn w:val="TableNo"/>
    <w:qFormat/>
    <w:rsid w:val="00F974C5"/>
    <w:pPr>
      <w:spacing w:before="120" w:after="240"/>
    </w:pPr>
    <w:rPr>
      <w:b/>
      <w:bCs/>
    </w:rPr>
  </w:style>
  <w:style w:type="paragraph" w:customStyle="1" w:styleId="TableHead">
    <w:name w:val="Table Head"/>
    <w:basedOn w:val="Normal"/>
    <w:qFormat/>
    <w:rsid w:val="00F16820"/>
    <w:pPr>
      <w:keepNext/>
      <w:spacing w:before="80" w:after="60" w:line="260" w:lineRule="exact"/>
      <w:jc w:val="center"/>
    </w:pPr>
    <w:rPr>
      <w:b/>
      <w:bCs/>
      <w:position w:val="2"/>
      <w:sz w:val="20"/>
      <w:szCs w:val="20"/>
    </w:rPr>
  </w:style>
  <w:style w:type="paragraph" w:customStyle="1" w:styleId="Tabletexte">
    <w:name w:val="Table texte"/>
    <w:basedOn w:val="Normal"/>
    <w:qFormat/>
    <w:rsid w:val="00F16820"/>
    <w:pPr>
      <w:spacing w:before="80" w:after="60" w:line="260" w:lineRule="exact"/>
    </w:pPr>
    <w:rPr>
      <w:position w:val="2"/>
      <w:sz w:val="20"/>
      <w:szCs w:val="20"/>
      <w:lang w:bidi="ar-SY"/>
    </w:rPr>
  </w:style>
  <w:style w:type="paragraph" w:customStyle="1" w:styleId="Title1">
    <w:name w:val="Title 1"/>
    <w:basedOn w:val="Normal"/>
    <w:qFormat/>
    <w:rsid w:val="007C3BCD"/>
    <w:pPr>
      <w:keepNext/>
      <w:spacing w:before="360"/>
      <w:jc w:val="center"/>
    </w:pPr>
    <w:rPr>
      <w:w w:val="120"/>
      <w:sz w:val="28"/>
      <w:szCs w:val="28"/>
    </w:rPr>
  </w:style>
  <w:style w:type="paragraph" w:customStyle="1" w:styleId="Title2">
    <w:name w:val="Title 2"/>
    <w:basedOn w:val="Normal"/>
    <w:qFormat/>
    <w:rsid w:val="00F974C5"/>
    <w:pPr>
      <w:keepNext/>
      <w:spacing w:before="240"/>
      <w:jc w:val="center"/>
    </w:pPr>
    <w:rPr>
      <w:w w:val="120"/>
      <w:sz w:val="26"/>
      <w:szCs w:val="26"/>
    </w:rPr>
  </w:style>
  <w:style w:type="paragraph" w:customStyle="1" w:styleId="Title3">
    <w:name w:val="Title 3"/>
    <w:basedOn w:val="Normal"/>
    <w:qFormat/>
    <w:rsid w:val="00F974C5"/>
    <w:pPr>
      <w:keepNext/>
      <w:spacing w:before="240"/>
      <w:jc w:val="center"/>
    </w:pPr>
    <w:rPr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F974C5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unhideWhenUsed/>
    <w:rsid w:val="002978F4"/>
    <w:pPr>
      <w:ind w:left="1514" w:hanging="720"/>
    </w:pPr>
  </w:style>
  <w:style w:type="paragraph" w:styleId="TOC3">
    <w:name w:val="toc 3"/>
    <w:basedOn w:val="Normal"/>
    <w:next w:val="Normal"/>
    <w:autoRedefine/>
    <w:uiPriority w:val="39"/>
    <w:unhideWhenUsed/>
    <w:rsid w:val="002978F4"/>
    <w:pPr>
      <w:ind w:left="2308" w:hanging="720"/>
    </w:pPr>
  </w:style>
  <w:style w:type="paragraph" w:styleId="TOC4">
    <w:name w:val="toc 4"/>
    <w:basedOn w:val="Normal"/>
    <w:next w:val="Normal"/>
    <w:autoRedefine/>
    <w:uiPriority w:val="39"/>
    <w:unhideWhenUsed/>
    <w:rsid w:val="0023283D"/>
    <w:pPr>
      <w:ind w:left="3045" w:hanging="720"/>
    </w:pPr>
  </w:style>
  <w:style w:type="paragraph" w:styleId="TOC5">
    <w:name w:val="toc 5"/>
    <w:basedOn w:val="Normal"/>
    <w:next w:val="Normal"/>
    <w:autoRedefine/>
    <w:uiPriority w:val="39"/>
    <w:unhideWhenUsed/>
    <w:rsid w:val="0023283D"/>
    <w:pPr>
      <w:ind w:left="3782" w:hanging="720"/>
    </w:pPr>
  </w:style>
  <w:style w:type="paragraph" w:styleId="TOC6">
    <w:name w:val="toc 6"/>
    <w:basedOn w:val="Normal"/>
    <w:next w:val="Normal"/>
    <w:autoRedefine/>
    <w:uiPriority w:val="39"/>
    <w:unhideWhenUsed/>
    <w:rsid w:val="0023283D"/>
    <w:pPr>
      <w:ind w:left="4519" w:hanging="720"/>
    </w:pPr>
  </w:style>
  <w:style w:type="paragraph" w:styleId="TOC7">
    <w:name w:val="toc 7"/>
    <w:basedOn w:val="Normal"/>
    <w:next w:val="Normal"/>
    <w:autoRedefine/>
    <w:uiPriority w:val="39"/>
    <w:unhideWhenUsed/>
    <w:rsid w:val="0023283D"/>
    <w:pPr>
      <w:ind w:left="5256" w:hanging="720"/>
    </w:pPr>
  </w:style>
  <w:style w:type="paragraph" w:styleId="TOC8">
    <w:name w:val="toc 8"/>
    <w:basedOn w:val="Normal"/>
    <w:next w:val="Normal"/>
    <w:autoRedefine/>
    <w:uiPriority w:val="39"/>
    <w:unhideWhenUsed/>
    <w:rsid w:val="0023283D"/>
    <w:pPr>
      <w:ind w:left="6050" w:hanging="720"/>
    </w:pPr>
    <w:rPr>
      <w:lang w:bidi="ar-SY"/>
    </w:rPr>
  </w:style>
  <w:style w:type="paragraph" w:styleId="TOC9">
    <w:name w:val="toc 9"/>
    <w:basedOn w:val="Normal"/>
    <w:next w:val="Normal"/>
    <w:autoRedefine/>
    <w:uiPriority w:val="39"/>
    <w:unhideWhenUsed/>
    <w:rsid w:val="0023283D"/>
    <w:pPr>
      <w:ind w:left="6787" w:hanging="720"/>
    </w:pPr>
  </w:style>
  <w:style w:type="paragraph" w:customStyle="1" w:styleId="VolumeNo">
    <w:name w:val="Volume No"/>
    <w:basedOn w:val="Normal"/>
    <w:qFormat/>
    <w:rsid w:val="00F974C5"/>
    <w:pPr>
      <w:keepNext/>
      <w:spacing w:before="360"/>
      <w:jc w:val="center"/>
    </w:pPr>
    <w:rPr>
      <w:sz w:val="26"/>
      <w:szCs w:val="26"/>
      <w:lang w:bidi="ar-SY"/>
    </w:rPr>
  </w:style>
  <w:style w:type="paragraph" w:customStyle="1" w:styleId="Volumetitle">
    <w:name w:val="Volume title"/>
    <w:basedOn w:val="VolumeNo"/>
    <w:qFormat/>
    <w:rsid w:val="00F974C5"/>
    <w:pPr>
      <w:spacing w:before="120" w:after="360"/>
    </w:pPr>
    <w:rPr>
      <w:b/>
      <w:bCs/>
      <w:sz w:val="28"/>
      <w:szCs w:val="28"/>
    </w:rPr>
  </w:style>
  <w:style w:type="paragraph" w:styleId="Title">
    <w:name w:val="Title"/>
    <w:aliases w:val="Title right"/>
    <w:basedOn w:val="Normal"/>
    <w:next w:val="Normal"/>
    <w:link w:val="TitleChar"/>
    <w:uiPriority w:val="10"/>
    <w:rsid w:val="007C3BC7"/>
    <w:pPr>
      <w:keepNext/>
      <w:spacing w:before="360"/>
    </w:pPr>
    <w:rPr>
      <w:rFonts w:eastAsiaTheme="majorEastAsia"/>
      <w:b/>
      <w:bCs/>
      <w:color w:val="FF0000"/>
      <w:kern w:val="28"/>
      <w:sz w:val="28"/>
      <w:szCs w:val="40"/>
    </w:rPr>
  </w:style>
  <w:style w:type="character" w:customStyle="1" w:styleId="TitleChar">
    <w:name w:val="Title Char"/>
    <w:aliases w:val="Title right Char"/>
    <w:basedOn w:val="DefaultParagraphFont"/>
    <w:link w:val="Title"/>
    <w:uiPriority w:val="10"/>
    <w:rsid w:val="007C3BC7"/>
    <w:rPr>
      <w:rFonts w:ascii="Calibri" w:eastAsiaTheme="majorEastAsia" w:hAnsi="Calibri" w:cs="Traditional Arabic"/>
      <w:b/>
      <w:bCs/>
      <w:color w:val="FF0000"/>
      <w:kern w:val="28"/>
      <w:sz w:val="28"/>
      <w:szCs w:val="40"/>
    </w:rPr>
  </w:style>
  <w:style w:type="paragraph" w:customStyle="1" w:styleId="ResNo">
    <w:name w:val="Res_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Restitle">
    <w:name w:val="Res_title"/>
    <w:basedOn w:val="Normal"/>
    <w:qFormat/>
    <w:rsid w:val="00F974C5"/>
    <w:pPr>
      <w:keepNext/>
      <w:keepLines/>
      <w:spacing w:before="240"/>
      <w:jc w:val="center"/>
    </w:pPr>
    <w:rPr>
      <w:b/>
      <w:bCs/>
      <w:sz w:val="28"/>
      <w:szCs w:val="28"/>
      <w:lang w:bidi="ar-SY"/>
    </w:rPr>
  </w:style>
  <w:style w:type="paragraph" w:customStyle="1" w:styleId="OpinionNo">
    <w:name w:val="Opinion No"/>
    <w:basedOn w:val="Normal"/>
    <w:qFormat/>
    <w:rsid w:val="00F974C5"/>
    <w:pPr>
      <w:keepNext/>
      <w:keepLines/>
      <w:spacing w:before="360"/>
      <w:jc w:val="center"/>
    </w:pPr>
    <w:rPr>
      <w:sz w:val="26"/>
      <w:szCs w:val="26"/>
    </w:rPr>
  </w:style>
  <w:style w:type="paragraph" w:customStyle="1" w:styleId="Opiniontitle">
    <w:name w:val="Opinion title"/>
    <w:basedOn w:val="Normal"/>
    <w:qFormat/>
    <w:rsid w:val="00F974C5"/>
    <w:pPr>
      <w:keepNext/>
      <w:keepLines/>
      <w:spacing w:after="360"/>
      <w:jc w:val="center"/>
    </w:pPr>
    <w:rPr>
      <w:b/>
      <w:bCs/>
      <w:sz w:val="28"/>
      <w:szCs w:val="28"/>
    </w:rPr>
  </w:style>
  <w:style w:type="paragraph" w:styleId="Signature">
    <w:name w:val="Signature"/>
    <w:basedOn w:val="Normal"/>
    <w:link w:val="SignatureChar"/>
    <w:uiPriority w:val="99"/>
    <w:semiHidden/>
    <w:unhideWhenUsed/>
    <w:qFormat/>
    <w:rsid w:val="008235CD"/>
    <w:pPr>
      <w:spacing w:before="1440"/>
      <w:jc w:val="left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235CD"/>
    <w:rPr>
      <w:rFonts w:ascii="Calibri" w:hAnsi="Calibri" w:cs="Traditional Arabic"/>
      <w:szCs w:val="30"/>
    </w:rPr>
  </w:style>
  <w:style w:type="table" w:styleId="TableGrid">
    <w:name w:val="Table Grid"/>
    <w:basedOn w:val="TableNormal"/>
    <w:uiPriority w:val="39"/>
    <w:rsid w:val="002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74C5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4C5"/>
    <w:rPr>
      <w:rFonts w:ascii="Dubai" w:hAnsi="Dubai" w:cs="Dubai"/>
    </w:rPr>
  </w:style>
  <w:style w:type="character" w:styleId="Hyperlink">
    <w:name w:val="Hyperlink"/>
    <w:basedOn w:val="DefaultParagraphFont"/>
    <w:uiPriority w:val="99"/>
    <w:unhideWhenUsed/>
    <w:rsid w:val="00F974C5"/>
    <w:rPr>
      <w:rFonts w:ascii="Dubai" w:hAnsi="Dubai" w:cs="Dubai"/>
      <w:color w:val="0000FF"/>
      <w:u w:val="single"/>
    </w:rPr>
  </w:style>
  <w:style w:type="character" w:styleId="BookTitle">
    <w:name w:val="Book Title"/>
    <w:basedOn w:val="DefaultParagraphFont"/>
    <w:uiPriority w:val="33"/>
    <w:rsid w:val="007C3BC7"/>
    <w:rPr>
      <w:b/>
      <w:bCs/>
      <w:i/>
      <w:iCs/>
      <w:color w:val="FF0000"/>
      <w:spacing w:val="5"/>
    </w:rPr>
  </w:style>
  <w:style w:type="character" w:styleId="Emphasis">
    <w:name w:val="Emphasis"/>
    <w:basedOn w:val="DefaultParagraphFont"/>
    <w:uiPriority w:val="20"/>
    <w:rsid w:val="007C3BC7"/>
    <w:rPr>
      <w:i/>
      <w:iCs/>
      <w:color w:val="FF0000"/>
    </w:rPr>
  </w:style>
  <w:style w:type="paragraph" w:customStyle="1" w:styleId="Footnotetexte">
    <w:name w:val="Footnote texte"/>
    <w:basedOn w:val="Normal"/>
    <w:qFormat/>
    <w:rsid w:val="00F974C5"/>
    <w:pPr>
      <w:tabs>
        <w:tab w:val="clear" w:pos="794"/>
        <w:tab w:val="left" w:pos="397"/>
      </w:tabs>
      <w:spacing w:before="60" w:line="168" w:lineRule="auto"/>
      <w:ind w:left="397" w:hanging="397"/>
    </w:pPr>
    <w:rPr>
      <w:sz w:val="20"/>
      <w:szCs w:val="20"/>
    </w:rPr>
  </w:style>
  <w:style w:type="character" w:styleId="IntenseEmphasis">
    <w:name w:val="Intense Emphasis"/>
    <w:basedOn w:val="DefaultParagraphFont"/>
    <w:uiPriority w:val="21"/>
    <w:rsid w:val="007C3BC7"/>
    <w:rPr>
      <w:i/>
      <w:iCs/>
      <w:color w:val="FF0000"/>
    </w:rPr>
  </w:style>
  <w:style w:type="paragraph" w:styleId="IntenseQuote">
    <w:name w:val="Intense Quote"/>
    <w:basedOn w:val="Normal"/>
    <w:next w:val="Normal"/>
    <w:link w:val="IntenseQuoteChar"/>
    <w:uiPriority w:val="30"/>
    <w:rsid w:val="007C3BC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FF000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IntenseReference">
    <w:name w:val="Intense Reference"/>
    <w:basedOn w:val="DefaultParagraphFont"/>
    <w:uiPriority w:val="32"/>
    <w:rsid w:val="007C3BC7"/>
    <w:rPr>
      <w:b/>
      <w:bCs/>
      <w:smallCaps/>
      <w:color w:val="FF0000"/>
      <w:spacing w:val="5"/>
    </w:rPr>
  </w:style>
  <w:style w:type="paragraph" w:styleId="ListParagraph">
    <w:name w:val="List Paragraph"/>
    <w:basedOn w:val="Normal"/>
    <w:uiPriority w:val="34"/>
    <w:rsid w:val="00F974C5"/>
    <w:pPr>
      <w:spacing w:before="80"/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C3BC7"/>
    <w:pPr>
      <w:spacing w:before="200" w:after="160"/>
      <w:ind w:left="864" w:right="864"/>
      <w:jc w:val="center"/>
    </w:pPr>
    <w:rPr>
      <w:i/>
      <w:iCs/>
      <w:color w:val="FF0000"/>
    </w:rPr>
  </w:style>
  <w:style w:type="character" w:customStyle="1" w:styleId="QuoteChar">
    <w:name w:val="Quote Char"/>
    <w:basedOn w:val="DefaultParagraphFont"/>
    <w:link w:val="Quote"/>
    <w:uiPriority w:val="29"/>
    <w:rsid w:val="007C3BC7"/>
    <w:rPr>
      <w:rFonts w:ascii="Calibri" w:hAnsi="Calibri" w:cs="Traditional Arabic"/>
      <w:i/>
      <w:iCs/>
      <w:color w:val="FF0000"/>
      <w:szCs w:val="30"/>
    </w:rPr>
  </w:style>
  <w:style w:type="character" w:styleId="Strong">
    <w:name w:val="Strong"/>
    <w:basedOn w:val="DefaultParagraphFont"/>
    <w:uiPriority w:val="22"/>
    <w:rsid w:val="007C3BC7"/>
    <w:rPr>
      <w:b/>
      <w:bCs/>
      <w:color w:val="FF0000"/>
    </w:rPr>
  </w:style>
  <w:style w:type="paragraph" w:styleId="Subtitle">
    <w:name w:val="Subtitle"/>
    <w:basedOn w:val="Normal"/>
    <w:next w:val="Normal"/>
    <w:link w:val="SubtitleChar"/>
    <w:uiPriority w:val="11"/>
    <w:rsid w:val="007C3BC7"/>
    <w:pPr>
      <w:numPr>
        <w:ilvl w:val="1"/>
      </w:numPr>
      <w:spacing w:after="160"/>
    </w:pPr>
    <w:rPr>
      <w:rFonts w:asciiTheme="minorHAnsi" w:hAnsiTheme="minorHAnsi" w:cstheme="minorBidi"/>
      <w:color w:val="FF000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C3BC7"/>
    <w:rPr>
      <w:color w:val="FF0000"/>
      <w:spacing w:val="15"/>
    </w:rPr>
  </w:style>
  <w:style w:type="character" w:styleId="SubtleEmphasis">
    <w:name w:val="Subtle Emphasis"/>
    <w:basedOn w:val="DefaultParagraphFont"/>
    <w:uiPriority w:val="19"/>
    <w:rsid w:val="007C3BC7"/>
    <w:rPr>
      <w:i/>
      <w:iCs/>
      <w:color w:val="FF0000"/>
    </w:rPr>
  </w:style>
  <w:style w:type="character" w:styleId="SubtleReference">
    <w:name w:val="Subtle Reference"/>
    <w:basedOn w:val="DefaultParagraphFont"/>
    <w:uiPriority w:val="31"/>
    <w:rsid w:val="007C3BC7"/>
    <w:rPr>
      <w:smallCaps/>
      <w:color w:val="FF0000"/>
    </w:rPr>
  </w:style>
  <w:style w:type="paragraph" w:customStyle="1" w:styleId="Tablelegend">
    <w:name w:val="Table legend"/>
    <w:basedOn w:val="Normal"/>
    <w:qFormat/>
    <w:rsid w:val="00F974C5"/>
    <w:pPr>
      <w:spacing w:before="80"/>
    </w:pPr>
    <w:rPr>
      <w:lang w:bidi="ar-SY"/>
    </w:rPr>
  </w:style>
  <w:style w:type="paragraph" w:customStyle="1" w:styleId="Headingb">
    <w:name w:val="Heading b"/>
    <w:basedOn w:val="Normal"/>
    <w:qFormat/>
    <w:rsid w:val="00F974C5"/>
    <w:pPr>
      <w:keepNext/>
      <w:spacing w:before="240"/>
      <w:ind w:left="1134" w:hanging="1134"/>
    </w:pPr>
    <w:rPr>
      <w:b/>
      <w:bCs/>
    </w:rPr>
  </w:style>
  <w:style w:type="paragraph" w:customStyle="1" w:styleId="QuestionNoBR">
    <w:name w:val="Question_No_BR"/>
    <w:basedOn w:val="Normal"/>
    <w:qFormat/>
    <w:rsid w:val="00D02121"/>
    <w:pPr>
      <w:keepNext/>
      <w:keepLines/>
      <w:tabs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480"/>
      <w:jc w:val="center"/>
    </w:pPr>
    <w:rPr>
      <w:rFonts w:ascii="Calibri" w:hAnsi="Calibri" w:cs="Traditional Arabic"/>
      <w:sz w:val="26"/>
      <w:szCs w:val="36"/>
    </w:rPr>
  </w:style>
  <w:style w:type="paragraph" w:customStyle="1" w:styleId="AnnexNotitle">
    <w:name w:val="Annex_No &amp; title"/>
    <w:basedOn w:val="Annextitle"/>
    <w:qFormat/>
    <w:rsid w:val="00D02121"/>
  </w:style>
  <w:style w:type="character" w:styleId="UnresolvedMention">
    <w:name w:val="Unresolved Mention"/>
    <w:basedOn w:val="DefaultParagraphFont"/>
    <w:uiPriority w:val="99"/>
    <w:semiHidden/>
    <w:unhideWhenUsed/>
    <w:rsid w:val="008E5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R00-CACE-CIR-1148/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CE-CIR-1148/en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tumail@itu.i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Arabic%20Pool\Templates\Arabic%20Templates%202025\ITU-R%20(BR)\PA_CACE%20Mode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B302955F984F6CA2767011B5852C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47E22-7C38-42C1-9F15-1394ED96076B}"/>
      </w:docPartPr>
      <w:docPartBody>
        <w:p w:rsidR="00B24443" w:rsidRDefault="00B24443">
          <w:pPr>
            <w:pStyle w:val="6DB302955F984F6CA2767011B5852CCD"/>
          </w:pPr>
          <w:r w:rsidRPr="002033D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361535F5744880B1B93F41BEE851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6A186-A77D-4D2D-8BB5-2B6417CE1E6D}"/>
      </w:docPartPr>
      <w:docPartBody>
        <w:p w:rsidR="00B24443" w:rsidRDefault="00B24443">
          <w:pPr>
            <w:pStyle w:val="E5361535F5744880B1B93F41BEE85180"/>
          </w:pPr>
          <w:r w:rsidRPr="006B56B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443"/>
    <w:rsid w:val="00B24443"/>
    <w:rsid w:val="00C5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B302955F984F6CA2767011B5852CCD">
    <w:name w:val="6DB302955F984F6CA2767011B5852CCD"/>
  </w:style>
  <w:style w:type="paragraph" w:customStyle="1" w:styleId="E5361535F5744880B1B93F41BEE85180">
    <w:name w:val="E5361535F5744880B1B93F41BEE8518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4F022A-36F3-42BF-A968-9669DBAE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PA_CACE Model.dotx</Template>
  <TotalTime>13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PA_I.R</dc:creator>
  <cp:keywords/>
  <dc:description/>
  <cp:lastModifiedBy>Panoussopoulos, Sonia</cp:lastModifiedBy>
  <cp:revision>6</cp:revision>
  <dcterms:created xsi:type="dcterms:W3CDTF">2025-09-04T07:53:00Z</dcterms:created>
  <dcterms:modified xsi:type="dcterms:W3CDTF">2025-09-05T09:35:00Z</dcterms:modified>
</cp:coreProperties>
</file>