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6C1175CF" w14:textId="77777777" w:rsidTr="00153E23">
        <w:tc>
          <w:tcPr>
            <w:tcW w:w="5000" w:type="pct"/>
            <w:gridSpan w:val="3"/>
            <w:shd w:val="clear" w:color="auto" w:fill="auto"/>
          </w:tcPr>
          <w:p w14:paraId="2F20FE20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1FC1E240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021DE456" w14:textId="77777777" w:rsidTr="00153E23">
        <w:tc>
          <w:tcPr>
            <w:tcW w:w="2707" w:type="pct"/>
            <w:gridSpan w:val="2"/>
            <w:shd w:val="clear" w:color="auto" w:fill="auto"/>
          </w:tcPr>
          <w:p w14:paraId="06564423" w14:textId="7C332024" w:rsidR="000F7BBE" w:rsidRPr="000F7BBE" w:rsidRDefault="000F7BBE" w:rsidP="00BC6A2B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9E61AF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BC6A2B">
              <w:rPr>
                <w:position w:val="2"/>
                <w:rtl/>
                <w:lang w:bidi="ar-EG"/>
              </w:rPr>
              <w:br/>
            </w:r>
            <w:r w:rsidRPr="009E61AF">
              <w:rPr>
                <w:b/>
                <w:bCs/>
                <w:position w:val="2"/>
                <w:lang w:val="en-GB" w:bidi="ar-EG"/>
              </w:rPr>
              <w:t>CACE/</w:t>
            </w:r>
            <w:r w:rsidR="009E61AF" w:rsidRPr="009E61AF">
              <w:rPr>
                <w:b/>
                <w:bCs/>
                <w:position w:val="2"/>
                <w:lang w:val="en-GB" w:bidi="ar-EG"/>
              </w:rPr>
              <w:t>1156</w:t>
            </w:r>
          </w:p>
        </w:tc>
        <w:tc>
          <w:tcPr>
            <w:tcW w:w="2293" w:type="pct"/>
            <w:shd w:val="clear" w:color="auto" w:fill="auto"/>
          </w:tcPr>
          <w:p w14:paraId="3680B148" w14:textId="14ADFFC4" w:rsidR="000F7BBE" w:rsidRPr="009E61AF" w:rsidRDefault="009E61AF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9E61AF">
              <w:rPr>
                <w:position w:val="2"/>
                <w:lang w:val="fr-FR" w:bidi="ar-EG"/>
              </w:rPr>
              <w:t>5</w:t>
            </w:r>
            <w:r w:rsidR="00F16820" w:rsidRPr="009E61AF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9E61AF">
              <w:rPr>
                <w:rFonts w:hint="cs"/>
                <w:position w:val="2"/>
                <w:rtl/>
                <w:lang w:bidi="ar-SY"/>
              </w:rPr>
              <w:t>سبتمبر</w:t>
            </w:r>
            <w:r w:rsidR="000F7BBE" w:rsidRPr="009E61AF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2E0B99">
              <w:rPr>
                <w:position w:val="2"/>
                <w:lang w:bidi="ar-EG"/>
              </w:rPr>
              <w:t>2025</w:t>
            </w:r>
          </w:p>
        </w:tc>
      </w:tr>
      <w:tr w:rsidR="000F7BBE" w:rsidRPr="000F7BBE" w14:paraId="17082092" w14:textId="77777777" w:rsidTr="00153E23">
        <w:tc>
          <w:tcPr>
            <w:tcW w:w="5000" w:type="pct"/>
            <w:gridSpan w:val="3"/>
            <w:shd w:val="clear" w:color="auto" w:fill="auto"/>
          </w:tcPr>
          <w:p w14:paraId="4FCD6E2A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1160F2D2" w14:textId="77777777" w:rsidTr="00153E23">
        <w:tc>
          <w:tcPr>
            <w:tcW w:w="5000" w:type="pct"/>
            <w:gridSpan w:val="3"/>
            <w:shd w:val="clear" w:color="auto" w:fill="auto"/>
          </w:tcPr>
          <w:p w14:paraId="2DD64D51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0DB154B" w14:textId="77777777" w:rsidTr="00153E23">
        <w:tc>
          <w:tcPr>
            <w:tcW w:w="5000" w:type="pct"/>
            <w:gridSpan w:val="3"/>
            <w:shd w:val="clear" w:color="auto" w:fill="auto"/>
          </w:tcPr>
          <w:p w14:paraId="4F502653" w14:textId="2F915B97" w:rsidR="000F7BBE" w:rsidRPr="002018C2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2018C2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2018C2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2018C2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2018C2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2018C2">
              <w:rPr>
                <w:b/>
                <w:bCs/>
                <w:position w:val="2"/>
                <w:rtl/>
              </w:rPr>
              <w:t>المنتسبين إليه</w:t>
            </w:r>
            <w:r w:rsidRPr="002018C2">
              <w:rPr>
                <w:b/>
                <w:bCs/>
                <w:position w:val="2"/>
                <w:rtl/>
              </w:rPr>
              <w:br/>
            </w:r>
            <w:r w:rsidRPr="00BC6A2B">
              <w:rPr>
                <w:rFonts w:hint="cs"/>
                <w:b/>
                <w:bCs/>
                <w:position w:val="2"/>
                <w:rtl/>
                <w:lang w:bidi="ar-EG"/>
              </w:rPr>
              <w:t>والهيئات الأكاديمية المنضمة إلى الاتحاد</w:t>
            </w:r>
            <w:r w:rsidR="002018C2" w:rsidRPr="00BC6A2B">
              <w:rPr>
                <w:b/>
                <w:bCs/>
                <w:position w:val="2"/>
                <w:rtl/>
                <w:lang w:bidi="ar-EG"/>
              </w:rPr>
              <w:t xml:space="preserve"> المشاركين في أعمال لجنة الدراسات </w:t>
            </w:r>
            <w:r w:rsidR="002018C2" w:rsidRPr="00BC6A2B">
              <w:rPr>
                <w:b/>
                <w:bCs/>
                <w:position w:val="2"/>
                <w:lang w:val="en-GB" w:bidi="ar-EG"/>
              </w:rPr>
              <w:t>1</w:t>
            </w:r>
            <w:r w:rsidR="002018C2" w:rsidRPr="00BC6A2B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</w:p>
        </w:tc>
      </w:tr>
      <w:tr w:rsidR="000F7BBE" w:rsidRPr="000F7BBE" w14:paraId="6D2C053D" w14:textId="77777777" w:rsidTr="00153E23">
        <w:tc>
          <w:tcPr>
            <w:tcW w:w="5000" w:type="pct"/>
            <w:gridSpan w:val="3"/>
            <w:shd w:val="clear" w:color="auto" w:fill="auto"/>
          </w:tcPr>
          <w:p w14:paraId="7FCCC199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9FEADBA" w14:textId="77777777" w:rsidTr="00153E23">
        <w:tc>
          <w:tcPr>
            <w:tcW w:w="5000" w:type="pct"/>
            <w:gridSpan w:val="3"/>
            <w:shd w:val="clear" w:color="auto" w:fill="auto"/>
          </w:tcPr>
          <w:p w14:paraId="4CD1DC56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C541DA6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2A5B9449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16547496" w14:textId="1129D913" w:rsidR="00D37F70" w:rsidRPr="008D3F8E" w:rsidRDefault="00D37F70" w:rsidP="00D37F70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D226D5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7F008F">
              <w:rPr>
                <w:b/>
                <w:bCs/>
                <w:lang w:bidi="ar-EG"/>
              </w:rPr>
              <w:t>1</w:t>
            </w:r>
            <w:r w:rsidRPr="00D226D5">
              <w:rPr>
                <w:b/>
                <w:bCs/>
                <w:rtl/>
                <w:lang w:bidi="ar-EG"/>
              </w:rPr>
              <w:t xml:space="preserve"> للاتصالات </w:t>
            </w:r>
            <w:r w:rsidRPr="00774404">
              <w:rPr>
                <w:b/>
                <w:bCs/>
                <w:rtl/>
                <w:lang w:bidi="ar-EG"/>
              </w:rPr>
              <w:t>الراديوي</w:t>
            </w:r>
            <w:r w:rsidRPr="00774404">
              <w:rPr>
                <w:rFonts w:hint="cs"/>
                <w:b/>
                <w:bCs/>
                <w:rtl/>
                <w:lang w:bidi="ar-EG"/>
              </w:rPr>
              <w:t>ة</w:t>
            </w:r>
            <w:r w:rsidRPr="00774404"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SG"/>
                <w:tag w:val="SG"/>
                <w:id w:val="-2083972692"/>
                <w:placeholder>
                  <w:docPart w:val="6554922994E249BEA3575C949E23B064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b/>
                      <w:bCs/>
                      <w:rtl/>
                    </w:rPr>
                    <w:id w:val="1324467921"/>
                    <w:placeholder>
                      <w:docPart w:val="B04DEFB3A38643FB8A41A713DB35F65F"/>
                    </w:placeholder>
                    <w:comboBox>
                      <w:listItem w:displayText="1 (إدارة الطيف)" w:value="1 (إدارة الطيف)"/>
                      <w:listItem w:displayText="3 (انتشار الموجات الراديوية)" w:value="3 (انتشار الموجات الراديوية)"/>
                      <w:listItem w:displayText="4 (الخدمات الساتلية)" w:value="4 (الخدمات الساتلية)"/>
                      <w:listItem w:displayText="5 (خدمات الأرض)" w:value="5 (خدمات الأرض)"/>
                      <w:listItem w:displayText="6 (الخدمة الإذاعية)" w:value="6 (الخدمة الإذاعية)"/>
                      <w:listItem w:displayText="7 (خدمات العلوم)" w:value="7 (خدمات العلوم)"/>
                    </w:comboBox>
                  </w:sdtPr>
                  <w:sdtEndPr>
                    <w:rPr>
                      <w:rFonts w:hint="cs"/>
                    </w:rPr>
                  </w:sdtEndPr>
                  <w:sdtContent>
                    <w:r w:rsidR="002939EE" w:rsidRPr="002E0B99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(إدارة الطيف)</w:t>
                    </w:r>
                  </w:sdtContent>
                </w:sdt>
              </w:sdtContent>
            </w:sdt>
          </w:p>
          <w:p w14:paraId="1F57F4B9" w14:textId="15ED7B70" w:rsidR="000F7BBE" w:rsidRPr="00BC6A2B" w:rsidRDefault="00D37F70" w:rsidP="00BC6A2B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lang w:bidi="ar-EG"/>
              </w:rPr>
            </w:pPr>
            <w:r w:rsidRPr="00C73C4F">
              <w:rPr>
                <w:rFonts w:hint="cs"/>
                <w:b/>
                <w:bCs/>
                <w:rtl/>
                <w:lang w:bidi="ar-EG"/>
              </w:rPr>
              <w:t>-</w:t>
            </w:r>
            <w:r w:rsidRPr="00C73C4F">
              <w:rPr>
                <w:b/>
                <w:bCs/>
                <w:rtl/>
                <w:lang w:bidi="ar-EG"/>
              </w:rPr>
              <w:tab/>
            </w:r>
            <w:r w:rsidR="00355BCD" w:rsidRPr="00355BCD">
              <w:rPr>
                <w:b/>
                <w:bCs/>
                <w:rtl/>
                <w:lang w:bidi="ar-EG"/>
              </w:rPr>
              <w:t xml:space="preserve">اعتماد مراجعة توصيتين لقطاع الاتصالات الراديوية والموافقة عليهما في نفس الوقت بالمراسلة وفقاً للفقرة </w:t>
            </w:r>
            <w:r w:rsidR="003F0BDD">
              <w:rPr>
                <w:b/>
                <w:bCs/>
                <w:lang w:bidi="ar-EG"/>
              </w:rPr>
              <w:t>4.2.6.A2</w:t>
            </w:r>
            <w:r w:rsidR="003F0BD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55BCD" w:rsidRPr="00355BCD">
              <w:rPr>
                <w:b/>
                <w:bCs/>
                <w:rtl/>
                <w:lang w:bidi="ar-EG"/>
              </w:rPr>
              <w:t xml:space="preserve">من القرار </w:t>
            </w:r>
            <w:r w:rsidR="00355BCD" w:rsidRPr="00355BCD">
              <w:rPr>
                <w:b/>
                <w:bCs/>
                <w:lang w:bidi="ar-EG"/>
              </w:rPr>
              <w:t>ITU-R 1-9</w:t>
            </w:r>
            <w:r w:rsidR="00355BCD" w:rsidRPr="00355BCD">
              <w:rPr>
                <w:b/>
                <w:bCs/>
                <w:rtl/>
                <w:lang w:bidi="ar-EG"/>
              </w:rPr>
              <w:t xml:space="preserve"> (إجراء الاعتماد والموافقة في نفس الوقت بالمراسلة)</w:t>
            </w:r>
          </w:p>
        </w:tc>
      </w:tr>
      <w:tr w:rsidR="00FC09E8" w:rsidRPr="000F7BBE" w14:paraId="6FA97A1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120224E0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774D685C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53BDE17B" w14:textId="77777777" w:rsidR="00D02121" w:rsidRPr="00E32A3B" w:rsidRDefault="00D02121" w:rsidP="00D02121">
      <w:pPr>
        <w:spacing w:before="600"/>
        <w:rPr>
          <w:rtl/>
          <w:lang w:bidi="ar-EG"/>
        </w:rPr>
      </w:pPr>
      <w:r w:rsidRPr="00E32A3B">
        <w:rPr>
          <w:rFonts w:hint="cs"/>
          <w:rtl/>
          <w:lang w:bidi="ar-EG"/>
        </w:rPr>
        <w:t>تحية طيبة وبعد،</w:t>
      </w:r>
    </w:p>
    <w:p w14:paraId="54B73F6D" w14:textId="52A5252B" w:rsidR="00CE3797" w:rsidRDefault="00CE3797" w:rsidP="00BC6A2B">
      <w:pPr>
        <w:rPr>
          <w:rtl/>
        </w:rPr>
      </w:pPr>
      <w:r>
        <w:rPr>
          <w:rtl/>
        </w:rPr>
        <w:t xml:space="preserve">بموجب الرسالة الإدارية المعممة </w:t>
      </w:r>
      <w:hyperlink r:id="rId8" w:history="1">
        <w:r w:rsidR="003F0BDD" w:rsidRPr="00385D8E">
          <w:rPr>
            <w:rStyle w:val="Hyperlink"/>
            <w:lang w:val="en-GB"/>
          </w:rPr>
          <w:t>CACE/1149</w:t>
        </w:r>
      </w:hyperlink>
      <w:r>
        <w:rPr>
          <w:rtl/>
        </w:rPr>
        <w:t xml:space="preserve"> المؤرخة 1 يوليو 2025، تم تقديم مشروع</w:t>
      </w:r>
      <w:r w:rsidR="00BC6A2B">
        <w:rPr>
          <w:rFonts w:hint="cs"/>
          <w:rtl/>
        </w:rPr>
        <w:t>َ</w:t>
      </w:r>
      <w:r>
        <w:rPr>
          <w:rtl/>
        </w:rPr>
        <w:t>ي مراجعة توصيتين لقطاع الاتصالات الراديوية لاعتمادهما والموافقة عليهما في نفس الوقت عن طريق المراسلة (</w:t>
      </w:r>
      <w:r>
        <w:t>PSAA</w:t>
      </w:r>
      <w:r>
        <w:rPr>
          <w:rtl/>
        </w:rPr>
        <w:t>) وفقاً للإجراء المنصوص عليه في</w:t>
      </w:r>
      <w:r w:rsidR="00C53B08">
        <w:rPr>
          <w:rFonts w:hint="cs"/>
          <w:rtl/>
        </w:rPr>
        <w:t> </w:t>
      </w:r>
      <w:r>
        <w:rPr>
          <w:rtl/>
        </w:rPr>
        <w:t xml:space="preserve">القرار </w:t>
      </w:r>
      <w:r>
        <w:t>ITU</w:t>
      </w:r>
      <w:r w:rsidR="003F0BDD">
        <w:t> </w:t>
      </w:r>
      <w:r>
        <w:t>R</w:t>
      </w:r>
      <w:r w:rsidR="00155DDB">
        <w:t> </w:t>
      </w:r>
      <w:r>
        <w:t>1</w:t>
      </w:r>
      <w:r w:rsidR="00465CC8">
        <w:noBreakHyphen/>
      </w:r>
      <w:r>
        <w:t>9</w:t>
      </w:r>
      <w:r>
        <w:rPr>
          <w:rtl/>
        </w:rPr>
        <w:t xml:space="preserve"> (الفقرة </w:t>
      </w:r>
      <w:r w:rsidR="00465CC8">
        <w:t>4.2.6.A2</w:t>
      </w:r>
      <w:r>
        <w:rPr>
          <w:rtl/>
        </w:rPr>
        <w:t>).</w:t>
      </w:r>
    </w:p>
    <w:p w14:paraId="15092459" w14:textId="77777777" w:rsidR="00CE3797" w:rsidRDefault="00CE3797" w:rsidP="00BC6A2B">
      <w:pPr>
        <w:rPr>
          <w:rtl/>
        </w:rPr>
      </w:pPr>
      <w:r>
        <w:rPr>
          <w:rtl/>
        </w:rPr>
        <w:t>وقد استُوفيَت الشروط الناظمة لهذا الإجراء في 1 سبتمبر 2025.</w:t>
      </w:r>
    </w:p>
    <w:p w14:paraId="57A6228D" w14:textId="248FC647" w:rsidR="00D02121" w:rsidRPr="00D226D5" w:rsidRDefault="00CE3797" w:rsidP="00BC6A2B">
      <w:pPr>
        <w:rPr>
          <w:rtl/>
          <w:lang w:bidi="ar-EG"/>
        </w:rPr>
      </w:pPr>
      <w:r>
        <w:rPr>
          <w:rtl/>
        </w:rPr>
        <w:t>وسينشر الاتحاد التوصيتين الموافَق عليهما، ويتضمن الملحق بهذه الرسالة المعممة عنوان</w:t>
      </w:r>
      <w:r w:rsidR="00BC6A2B">
        <w:rPr>
          <w:rFonts w:hint="cs"/>
          <w:rtl/>
        </w:rPr>
        <w:t>َ</w:t>
      </w:r>
      <w:r>
        <w:rPr>
          <w:rtl/>
        </w:rPr>
        <w:t>ي هاتين التوصيتين والرقمين المخصصين لهما.</w:t>
      </w:r>
    </w:p>
    <w:p w14:paraId="1B885D15" w14:textId="77777777" w:rsidR="00D02121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5967AAA5" w14:textId="77777777" w:rsidR="00D02121" w:rsidRDefault="00D02121" w:rsidP="003551C5">
      <w:pPr>
        <w:spacing w:before="1200"/>
        <w:jc w:val="left"/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1F60EA9C" w14:textId="3E28579B" w:rsidR="00FC09E8" w:rsidRDefault="00D02121" w:rsidP="00FB77B6">
      <w:pPr>
        <w:spacing w:before="1800"/>
        <w:rPr>
          <w:rtl/>
        </w:rPr>
      </w:pPr>
      <w:r w:rsidRPr="00465CC8">
        <w:rPr>
          <w:rFonts w:hint="cs"/>
          <w:b/>
          <w:bCs/>
          <w:rtl/>
          <w:lang w:bidi="ar-EG"/>
        </w:rPr>
        <w:t>الملحقات</w:t>
      </w:r>
      <w:r w:rsidRPr="00465CC8">
        <w:rPr>
          <w:rFonts w:hint="cs"/>
          <w:rtl/>
          <w:lang w:bidi="ar-EG"/>
        </w:rPr>
        <w:t xml:space="preserve">: </w:t>
      </w:r>
      <w:r w:rsidR="00465CC8" w:rsidRPr="00465CC8">
        <w:rPr>
          <w:lang w:bidi="ar-EG"/>
        </w:rPr>
        <w:t>1</w:t>
      </w:r>
      <w:r w:rsidR="00FC09E8">
        <w:rPr>
          <w:rtl/>
        </w:rPr>
        <w:br w:type="page"/>
      </w:r>
    </w:p>
    <w:p w14:paraId="64153551" w14:textId="6E90C7B2" w:rsidR="00D02121" w:rsidRPr="0088113C" w:rsidRDefault="00D02121" w:rsidP="00BC6A2B">
      <w:pPr>
        <w:pStyle w:val="AnnexNotitle"/>
        <w:rPr>
          <w:rtl/>
        </w:rPr>
      </w:pPr>
      <w:r w:rsidRPr="0088113C">
        <w:rPr>
          <w:rFonts w:hint="cs"/>
          <w:rtl/>
        </w:rPr>
        <w:lastRenderedPageBreak/>
        <w:t>الملحق</w:t>
      </w:r>
      <w:r w:rsidR="00465CC8">
        <w:rPr>
          <w:lang w:bidi="ar-SA"/>
        </w:rPr>
        <w:br/>
      </w:r>
      <w:r w:rsidR="00465CC8">
        <w:rPr>
          <w:lang w:bidi="ar-SA"/>
        </w:rPr>
        <w:br/>
      </w:r>
      <w:r w:rsidR="00465CC8" w:rsidRPr="00465CC8">
        <w:rPr>
          <w:rtl/>
          <w:lang w:bidi="ar-SA"/>
        </w:rPr>
        <w:t>عنوانا التوصيتين الموافَق عليهما لقطاع الاتصالات الراديوية</w:t>
      </w:r>
    </w:p>
    <w:tbl>
      <w:tblPr>
        <w:bidiVisual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2E0B99" w:rsidRPr="00385D8E" w14:paraId="508D472F" w14:textId="77777777" w:rsidTr="002E0B99">
        <w:trPr>
          <w:jc w:val="center"/>
        </w:trPr>
        <w:tc>
          <w:tcPr>
            <w:tcW w:w="2377" w:type="dxa"/>
            <w:vAlign w:val="center"/>
          </w:tcPr>
          <w:p w14:paraId="252BE1EF" w14:textId="0CB13B38" w:rsidR="002E0B99" w:rsidRPr="002E0B99" w:rsidRDefault="002E0B99" w:rsidP="002E0B99">
            <w:pPr>
              <w:pStyle w:val="TableHead"/>
              <w:spacing w:before="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توصية</w:t>
            </w:r>
            <w:r w:rsidRPr="00A01741">
              <w:rPr>
                <w:rFonts w:hint="cs"/>
                <w:rtl/>
                <w:lang w:bidi="ar-EG"/>
              </w:rPr>
              <w:t xml:space="preserve"> قطاع الاتصالات الراديوية </w:t>
            </w:r>
            <w:r w:rsidRPr="00A01741">
              <w:rPr>
                <w:lang w:bidi="ar-EG"/>
              </w:rPr>
              <w:t>(ITU-R)</w:t>
            </w:r>
          </w:p>
        </w:tc>
        <w:tc>
          <w:tcPr>
            <w:tcW w:w="5274" w:type="dxa"/>
            <w:vAlign w:val="center"/>
          </w:tcPr>
          <w:p w14:paraId="1F875755" w14:textId="117FADF9" w:rsidR="002E0B99" w:rsidRPr="002E0B99" w:rsidRDefault="002E0B99" w:rsidP="002E0B99">
            <w:pPr>
              <w:pStyle w:val="TableHead"/>
              <w:spacing w:before="60"/>
              <w:rPr>
                <w:lang w:bidi="ar-EG"/>
              </w:rPr>
            </w:pPr>
            <w:r w:rsidRPr="00A01741">
              <w:rPr>
                <w:rFonts w:hint="cs"/>
                <w:rtl/>
                <w:lang w:bidi="ar-EG"/>
              </w:rPr>
              <w:t>العنوان</w:t>
            </w:r>
          </w:p>
        </w:tc>
        <w:tc>
          <w:tcPr>
            <w:tcW w:w="1842" w:type="dxa"/>
            <w:vAlign w:val="center"/>
          </w:tcPr>
          <w:p w14:paraId="262E12A0" w14:textId="329828A1" w:rsidR="002E0B99" w:rsidRPr="002E0B99" w:rsidRDefault="002E0B99" w:rsidP="002E0B99">
            <w:pPr>
              <w:pStyle w:val="TableHead"/>
              <w:spacing w:before="60"/>
              <w:rPr>
                <w:lang w:bidi="ar-EG"/>
              </w:rPr>
            </w:pPr>
            <w:r w:rsidRPr="002E0B99">
              <w:rPr>
                <w:rFonts w:hint="cs"/>
                <w:rtl/>
                <w:lang w:bidi="ar-EG"/>
              </w:rPr>
              <w:t>الوثيقة</w:t>
            </w:r>
          </w:p>
        </w:tc>
      </w:tr>
      <w:tr w:rsidR="002E0B99" w:rsidRPr="00385D8E" w14:paraId="47ECA62D" w14:textId="77777777" w:rsidTr="002E0B99">
        <w:trPr>
          <w:jc w:val="center"/>
        </w:trPr>
        <w:tc>
          <w:tcPr>
            <w:tcW w:w="2377" w:type="dxa"/>
            <w:vAlign w:val="center"/>
          </w:tcPr>
          <w:p w14:paraId="56F0C5B7" w14:textId="77777777" w:rsidR="002E0B99" w:rsidRPr="002E0B99" w:rsidRDefault="002E0B99" w:rsidP="002E0B99">
            <w:pPr>
              <w:pStyle w:val="Tabletexte"/>
              <w:spacing w:before="60"/>
              <w:jc w:val="center"/>
              <w:rPr>
                <w:lang w:val="en-GB" w:bidi="ar-SA"/>
              </w:rPr>
            </w:pPr>
            <w:r w:rsidRPr="002E0B99">
              <w:rPr>
                <w:lang w:val="en-GB" w:bidi="ar-SA"/>
              </w:rPr>
              <w:t>SM.328-12</w:t>
            </w:r>
          </w:p>
        </w:tc>
        <w:tc>
          <w:tcPr>
            <w:tcW w:w="5274" w:type="dxa"/>
            <w:vAlign w:val="center"/>
          </w:tcPr>
          <w:p w14:paraId="6DDDF00B" w14:textId="48C4BE8D" w:rsidR="002E0B99" w:rsidRPr="002E0B99" w:rsidRDefault="002E0B99" w:rsidP="002E0B99">
            <w:pPr>
              <w:pStyle w:val="Tabletexte"/>
              <w:spacing w:before="60"/>
              <w:jc w:val="left"/>
              <w:rPr>
                <w:lang w:val="en-GB" w:bidi="ar-SA"/>
              </w:rPr>
            </w:pPr>
            <w:r w:rsidRPr="002E0B99">
              <w:rPr>
                <w:rtl/>
                <w:lang w:val="en-GB" w:bidi="ar-SA"/>
              </w:rPr>
              <w:t>أطياف وعرض نطاق البث</w:t>
            </w:r>
          </w:p>
        </w:tc>
        <w:tc>
          <w:tcPr>
            <w:tcW w:w="1842" w:type="dxa"/>
            <w:vAlign w:val="center"/>
          </w:tcPr>
          <w:p w14:paraId="764ECBC8" w14:textId="77777777" w:rsidR="002E0B99" w:rsidRPr="002E0B99" w:rsidRDefault="002E0B99" w:rsidP="002E0B99">
            <w:pPr>
              <w:pStyle w:val="Tabletexte"/>
              <w:spacing w:before="60"/>
              <w:jc w:val="center"/>
              <w:rPr>
                <w:lang w:val="en-GB" w:bidi="ar-SA"/>
              </w:rPr>
            </w:pPr>
            <w:r w:rsidRPr="002E0B99">
              <w:rPr>
                <w:lang w:val="en-GB" w:bidi="ar-SA"/>
              </w:rPr>
              <w:t>1/49</w:t>
            </w:r>
          </w:p>
        </w:tc>
      </w:tr>
      <w:tr w:rsidR="002E0B99" w:rsidRPr="00385D8E" w14:paraId="0715B26E" w14:textId="77777777" w:rsidTr="002E0B99">
        <w:trPr>
          <w:jc w:val="center"/>
        </w:trPr>
        <w:tc>
          <w:tcPr>
            <w:tcW w:w="2377" w:type="dxa"/>
            <w:vAlign w:val="center"/>
          </w:tcPr>
          <w:p w14:paraId="5CAFE330" w14:textId="77777777" w:rsidR="002E0B99" w:rsidRPr="002E0B99" w:rsidRDefault="002E0B99" w:rsidP="002E0B99">
            <w:pPr>
              <w:pStyle w:val="Tabletexte"/>
              <w:spacing w:before="60"/>
              <w:jc w:val="center"/>
              <w:rPr>
                <w:lang w:val="en-GB" w:bidi="ar-SA"/>
              </w:rPr>
            </w:pPr>
            <w:r w:rsidRPr="002E0B99">
              <w:rPr>
                <w:lang w:val="en-GB" w:bidi="ar-SA"/>
              </w:rPr>
              <w:t>SM.2110-2</w:t>
            </w:r>
          </w:p>
        </w:tc>
        <w:tc>
          <w:tcPr>
            <w:tcW w:w="5274" w:type="dxa"/>
            <w:vAlign w:val="center"/>
          </w:tcPr>
          <w:p w14:paraId="62AB9648" w14:textId="711C8DB8" w:rsidR="002E0B99" w:rsidRPr="002E0B99" w:rsidRDefault="002E0B99" w:rsidP="002E0B99">
            <w:pPr>
              <w:pStyle w:val="Tabletexte"/>
              <w:spacing w:before="60"/>
              <w:jc w:val="left"/>
              <w:rPr>
                <w:lang w:val="en-GB" w:bidi="ar-SA"/>
              </w:rPr>
            </w:pPr>
            <w:r w:rsidRPr="002E0B99">
              <w:rPr>
                <w:rtl/>
                <w:lang w:val="en-GB" w:bidi="ar-SA"/>
              </w:rPr>
              <w:t>إرشادات بشأن مديات التردد من أجل تشغيل الأنظمة اللاحزمية لإرسال القدرة لاسلكياً من أجل المركبات الكهربائية</w:t>
            </w:r>
          </w:p>
        </w:tc>
        <w:tc>
          <w:tcPr>
            <w:tcW w:w="1842" w:type="dxa"/>
            <w:vAlign w:val="center"/>
          </w:tcPr>
          <w:p w14:paraId="6BB12CEF" w14:textId="77777777" w:rsidR="002E0B99" w:rsidRPr="002E0B99" w:rsidRDefault="002E0B99" w:rsidP="002E0B99">
            <w:pPr>
              <w:pStyle w:val="Tabletexte"/>
              <w:spacing w:before="60"/>
              <w:jc w:val="center"/>
              <w:rPr>
                <w:lang w:val="en-GB" w:bidi="ar-SA"/>
              </w:rPr>
            </w:pPr>
            <w:r w:rsidRPr="002E0B99">
              <w:rPr>
                <w:lang w:val="en-GB" w:bidi="ar-SA"/>
              </w:rPr>
              <w:t>1/52(Rev.1)</w:t>
            </w:r>
          </w:p>
        </w:tc>
      </w:tr>
    </w:tbl>
    <w:p w14:paraId="432057FD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9"/>
      <w:headerReference w:type="firs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5761" w14:textId="77777777" w:rsidR="00172D48" w:rsidRDefault="00172D48" w:rsidP="006C3242">
      <w:pPr>
        <w:spacing w:before="0" w:line="240" w:lineRule="auto"/>
      </w:pPr>
      <w:r>
        <w:separator/>
      </w:r>
    </w:p>
  </w:endnote>
  <w:endnote w:type="continuationSeparator" w:id="0">
    <w:p w14:paraId="3BE749A2" w14:textId="77777777" w:rsidR="00172D48" w:rsidRDefault="00172D4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83EE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International Telecommunication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Switzerland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62CC" w14:textId="77777777" w:rsidR="00172D48" w:rsidRDefault="00172D48" w:rsidP="006C3242">
      <w:pPr>
        <w:spacing w:before="0" w:line="240" w:lineRule="auto"/>
      </w:pPr>
      <w:r>
        <w:separator/>
      </w:r>
    </w:p>
  </w:footnote>
  <w:footnote w:type="continuationSeparator" w:id="0">
    <w:p w14:paraId="02E907B9" w14:textId="77777777" w:rsidR="00172D48" w:rsidRDefault="00172D4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C240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ED01" w14:textId="77777777" w:rsidR="004C39C6" w:rsidRDefault="00B02BF4" w:rsidP="00B02BF4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43B457C1" wp14:editId="78975D6D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48"/>
    <w:rsid w:val="0006468A"/>
    <w:rsid w:val="00090574"/>
    <w:rsid w:val="000C1C0E"/>
    <w:rsid w:val="000C548A"/>
    <w:rsid w:val="000F7BBE"/>
    <w:rsid w:val="00150DB9"/>
    <w:rsid w:val="00155DDB"/>
    <w:rsid w:val="00172D48"/>
    <w:rsid w:val="001C0169"/>
    <w:rsid w:val="001D1D50"/>
    <w:rsid w:val="001D6745"/>
    <w:rsid w:val="001E446E"/>
    <w:rsid w:val="002018C2"/>
    <w:rsid w:val="002154EE"/>
    <w:rsid w:val="002276D2"/>
    <w:rsid w:val="0023283D"/>
    <w:rsid w:val="0026373E"/>
    <w:rsid w:val="00271C43"/>
    <w:rsid w:val="00290728"/>
    <w:rsid w:val="002939EE"/>
    <w:rsid w:val="002978F4"/>
    <w:rsid w:val="002B028D"/>
    <w:rsid w:val="002E0B99"/>
    <w:rsid w:val="002E6541"/>
    <w:rsid w:val="00334924"/>
    <w:rsid w:val="003409BC"/>
    <w:rsid w:val="003551C5"/>
    <w:rsid w:val="00355BCD"/>
    <w:rsid w:val="00357185"/>
    <w:rsid w:val="003704CA"/>
    <w:rsid w:val="00383829"/>
    <w:rsid w:val="00392EC6"/>
    <w:rsid w:val="003B5733"/>
    <w:rsid w:val="003F0BDD"/>
    <w:rsid w:val="003F4B29"/>
    <w:rsid w:val="004111FB"/>
    <w:rsid w:val="00420594"/>
    <w:rsid w:val="0042686F"/>
    <w:rsid w:val="004317D8"/>
    <w:rsid w:val="00434183"/>
    <w:rsid w:val="00443869"/>
    <w:rsid w:val="00447F32"/>
    <w:rsid w:val="004563AF"/>
    <w:rsid w:val="00465CC8"/>
    <w:rsid w:val="004C39C6"/>
    <w:rsid w:val="004E11DC"/>
    <w:rsid w:val="00511105"/>
    <w:rsid w:val="00525DDD"/>
    <w:rsid w:val="005409AC"/>
    <w:rsid w:val="0055516A"/>
    <w:rsid w:val="0058491B"/>
    <w:rsid w:val="00592EA5"/>
    <w:rsid w:val="005A3170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83E26"/>
    <w:rsid w:val="007A1910"/>
    <w:rsid w:val="007C3BC7"/>
    <w:rsid w:val="007C3BCD"/>
    <w:rsid w:val="007D4ACF"/>
    <w:rsid w:val="007F008F"/>
    <w:rsid w:val="007F0787"/>
    <w:rsid w:val="00810B7B"/>
    <w:rsid w:val="0082358A"/>
    <w:rsid w:val="008235CD"/>
    <w:rsid w:val="008247DE"/>
    <w:rsid w:val="00840B10"/>
    <w:rsid w:val="008513CB"/>
    <w:rsid w:val="008A4A32"/>
    <w:rsid w:val="008A7F84"/>
    <w:rsid w:val="0091702E"/>
    <w:rsid w:val="00923B0C"/>
    <w:rsid w:val="0094021C"/>
    <w:rsid w:val="00952F86"/>
    <w:rsid w:val="00982B28"/>
    <w:rsid w:val="009D313F"/>
    <w:rsid w:val="009E61AF"/>
    <w:rsid w:val="00A47A5A"/>
    <w:rsid w:val="00A6683B"/>
    <w:rsid w:val="00A97F94"/>
    <w:rsid w:val="00AA7EA2"/>
    <w:rsid w:val="00B02BF4"/>
    <w:rsid w:val="00B03099"/>
    <w:rsid w:val="00B05BC8"/>
    <w:rsid w:val="00B1143A"/>
    <w:rsid w:val="00B27ADD"/>
    <w:rsid w:val="00B64B47"/>
    <w:rsid w:val="00BC6A2B"/>
    <w:rsid w:val="00C002DE"/>
    <w:rsid w:val="00C502CD"/>
    <w:rsid w:val="00C53B08"/>
    <w:rsid w:val="00C53BF8"/>
    <w:rsid w:val="00C66157"/>
    <w:rsid w:val="00C674FE"/>
    <w:rsid w:val="00C67501"/>
    <w:rsid w:val="00C75633"/>
    <w:rsid w:val="00CE2EE1"/>
    <w:rsid w:val="00CE3349"/>
    <w:rsid w:val="00CE36E5"/>
    <w:rsid w:val="00CE3797"/>
    <w:rsid w:val="00CF27F5"/>
    <w:rsid w:val="00CF3FFD"/>
    <w:rsid w:val="00D02121"/>
    <w:rsid w:val="00D10CCF"/>
    <w:rsid w:val="00D2188A"/>
    <w:rsid w:val="00D37F70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F058DC"/>
    <w:rsid w:val="00F16820"/>
    <w:rsid w:val="00F24FC4"/>
    <w:rsid w:val="00F2676C"/>
    <w:rsid w:val="00F84366"/>
    <w:rsid w:val="00F85089"/>
    <w:rsid w:val="00F974C5"/>
    <w:rsid w:val="00FA5E6E"/>
    <w:rsid w:val="00FA6F46"/>
    <w:rsid w:val="00FB77B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25FAB"/>
  <w15:chartTrackingRefBased/>
  <w15:docId w15:val="{601ACC36-90CD-4068-B95F-42D04043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character" w:styleId="FollowedHyperlink">
    <w:name w:val="FollowedHyperlink"/>
    <w:basedOn w:val="DefaultParagraphFont"/>
    <w:uiPriority w:val="99"/>
    <w:semiHidden/>
    <w:unhideWhenUsed/>
    <w:rsid w:val="003F0BDD"/>
    <w:rPr>
      <w:color w:val="954F72" w:themeColor="followedHyperlink"/>
      <w:u w:val="single"/>
    </w:rPr>
  </w:style>
  <w:style w:type="paragraph" w:customStyle="1" w:styleId="Tablehead0">
    <w:name w:val="Table_head"/>
    <w:basedOn w:val="Normal"/>
    <w:next w:val="Tabletext"/>
    <w:link w:val="TableheadChar"/>
    <w:rsid w:val="002E0B99"/>
    <w:pPr>
      <w:keepNext/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Calibri" w:eastAsia="Times New Roman" w:hAnsi="Calibri" w:cs="Calibri"/>
      <w:b/>
      <w:sz w:val="20"/>
      <w:lang w:eastAsia="en-US"/>
    </w:rPr>
  </w:style>
  <w:style w:type="paragraph" w:customStyle="1" w:styleId="Tabletext">
    <w:name w:val="Table_text"/>
    <w:basedOn w:val="Normal"/>
    <w:link w:val="TabletextChar"/>
    <w:rsid w:val="002E0B99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Calibri" w:eastAsia="Times New Roman" w:hAnsi="Calibri" w:cs="Calibri"/>
      <w:sz w:val="20"/>
      <w:lang w:eastAsia="en-US"/>
    </w:rPr>
  </w:style>
  <w:style w:type="character" w:customStyle="1" w:styleId="TabletextChar">
    <w:name w:val="Table_text Char"/>
    <w:link w:val="Tabletext"/>
    <w:locked/>
    <w:rsid w:val="002E0B99"/>
    <w:rPr>
      <w:rFonts w:ascii="Calibri" w:eastAsia="Times New Roman" w:hAnsi="Calibri" w:cs="Calibri"/>
      <w:sz w:val="20"/>
      <w:lang w:eastAsia="en-US"/>
    </w:rPr>
  </w:style>
  <w:style w:type="character" w:customStyle="1" w:styleId="TableheadChar">
    <w:name w:val="Table_head Char"/>
    <w:basedOn w:val="DefaultParagraphFont"/>
    <w:link w:val="Tablehead0"/>
    <w:locked/>
    <w:rsid w:val="002E0B99"/>
    <w:rPr>
      <w:rFonts w:ascii="Calibri" w:eastAsia="Times New Roman" w:hAnsi="Calibri" w:cs="Calibri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9/e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R%20(BR)\PA_CACE%20Mod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54922994E249BEA3575C949E23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6683-D22D-4BE3-B54B-1D62F3DBE0FA}"/>
      </w:docPartPr>
      <w:docPartBody>
        <w:p w:rsidR="001023D5" w:rsidRDefault="001023D5">
          <w:pPr>
            <w:pStyle w:val="6554922994E249BEA3575C949E23B064"/>
          </w:pPr>
          <w:r w:rsidRPr="00203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DEFB3A38643FB8A41A713DB35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9EBC-9CBF-415D-998B-64484D680CE2}"/>
      </w:docPartPr>
      <w:docPartBody>
        <w:p w:rsidR="001023D5" w:rsidRDefault="001023D5">
          <w:pPr>
            <w:pStyle w:val="B04DEFB3A38643FB8A41A713DB35F65F"/>
          </w:pPr>
          <w:r w:rsidRPr="006B56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D5"/>
    <w:rsid w:val="001023D5"/>
    <w:rsid w:val="0039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54922994E249BEA3575C949E23B064">
    <w:name w:val="6554922994E249BEA3575C949E23B064"/>
  </w:style>
  <w:style w:type="paragraph" w:customStyle="1" w:styleId="B04DEFB3A38643FB8A41A713DB35F65F">
    <w:name w:val="B04DEFB3A38643FB8A41A713DB35F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PA_CACE Model.dotx</Template>
  <TotalTime>5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Arabic_AA</dc:creator>
  <cp:keywords/>
  <dc:description/>
  <cp:lastModifiedBy>Chamova, Alisa</cp:lastModifiedBy>
  <cp:revision>5</cp:revision>
  <dcterms:created xsi:type="dcterms:W3CDTF">2025-09-03T14:47:00Z</dcterms:created>
  <dcterms:modified xsi:type="dcterms:W3CDTF">2025-09-05T07:23:00Z</dcterms:modified>
</cp:coreProperties>
</file>