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DB6909" w14:paraId="603B1E79" w14:textId="77777777" w:rsidTr="00153E23">
        <w:tc>
          <w:tcPr>
            <w:tcW w:w="5000" w:type="pct"/>
            <w:gridSpan w:val="3"/>
            <w:shd w:val="clear" w:color="auto" w:fill="auto"/>
          </w:tcPr>
          <w:p w14:paraId="73F5D867" w14:textId="77777777" w:rsidR="000F7BBE" w:rsidRPr="00DB6909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DB6909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DB6909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DB6909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DB6909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DB6909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DB6909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DB6909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397BDF87" w14:textId="77777777" w:rsidR="000F7BBE" w:rsidRPr="00DB6909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DB6909" w14:paraId="5BB8C4AD" w14:textId="77777777" w:rsidTr="00153E23">
        <w:tc>
          <w:tcPr>
            <w:tcW w:w="2707" w:type="pct"/>
            <w:gridSpan w:val="2"/>
            <w:shd w:val="clear" w:color="auto" w:fill="auto"/>
          </w:tcPr>
          <w:p w14:paraId="28AE8DB3" w14:textId="635DA8D9" w:rsidR="000F7BBE" w:rsidRPr="00DB6909" w:rsidRDefault="000F7BBE" w:rsidP="00C55CCF">
            <w:pPr>
              <w:spacing w:before="80" w:line="300" w:lineRule="exact"/>
              <w:jc w:val="left"/>
              <w:rPr>
                <w:position w:val="2"/>
                <w:rtl/>
                <w:lang w:bidi="ar-SY"/>
              </w:rPr>
            </w:pPr>
            <w:r w:rsidRPr="00DB6909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  <w:r w:rsidR="00C55CCF">
              <w:rPr>
                <w:position w:val="2"/>
                <w:rtl/>
                <w:lang w:bidi="ar-EG"/>
              </w:rPr>
              <w:br/>
            </w:r>
            <w:r w:rsidRPr="00DB6909">
              <w:rPr>
                <w:b/>
                <w:bCs/>
                <w:position w:val="2"/>
                <w:lang w:val="en-GB" w:bidi="ar-EG"/>
              </w:rPr>
              <w:t>CACE/</w:t>
            </w:r>
            <w:r w:rsidR="009270EA" w:rsidRPr="00DB6909">
              <w:rPr>
                <w:b/>
                <w:bCs/>
                <w:position w:val="2"/>
                <w:lang w:val="en-GB" w:bidi="ar-EG"/>
              </w:rPr>
              <w:t>1155</w:t>
            </w:r>
          </w:p>
        </w:tc>
        <w:tc>
          <w:tcPr>
            <w:tcW w:w="2293" w:type="pct"/>
            <w:shd w:val="clear" w:color="auto" w:fill="auto"/>
          </w:tcPr>
          <w:p w14:paraId="4B7ED4DB" w14:textId="1CF6C64A" w:rsidR="000F7BBE" w:rsidRPr="00DB6909" w:rsidRDefault="00DB6909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 w:rsidRPr="00DB6909">
              <w:rPr>
                <w:position w:val="2"/>
                <w:lang w:val="fr-FR" w:bidi="ar-EG"/>
              </w:rPr>
              <w:t>29</w:t>
            </w:r>
            <w:r w:rsidR="00F16820" w:rsidRPr="00DB6909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DB6909">
              <w:rPr>
                <w:rFonts w:hint="cs"/>
                <w:position w:val="2"/>
                <w:rtl/>
                <w:lang w:bidi="ar-SY"/>
              </w:rPr>
              <w:t>أغسطس</w:t>
            </w:r>
            <w:r w:rsidR="000F7BBE" w:rsidRPr="00DB6909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014A33" w:rsidRPr="00DB6909">
              <w:rPr>
                <w:position w:val="2"/>
                <w:lang w:bidi="ar-EG"/>
              </w:rPr>
              <w:t>2025</w:t>
            </w:r>
          </w:p>
        </w:tc>
      </w:tr>
      <w:tr w:rsidR="000F7BBE" w:rsidRPr="00DB6909" w14:paraId="648C0AE8" w14:textId="77777777" w:rsidTr="00153E23">
        <w:tc>
          <w:tcPr>
            <w:tcW w:w="5000" w:type="pct"/>
            <w:gridSpan w:val="3"/>
            <w:shd w:val="clear" w:color="auto" w:fill="auto"/>
          </w:tcPr>
          <w:p w14:paraId="5A5E08FF" w14:textId="77777777" w:rsidR="000F7BBE" w:rsidRPr="00DB6909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DB6909" w14:paraId="5ADC77C4" w14:textId="77777777" w:rsidTr="00153E23">
        <w:tc>
          <w:tcPr>
            <w:tcW w:w="5000" w:type="pct"/>
            <w:gridSpan w:val="3"/>
            <w:shd w:val="clear" w:color="auto" w:fill="auto"/>
          </w:tcPr>
          <w:p w14:paraId="6B8B522D" w14:textId="77777777" w:rsidR="000F7BBE" w:rsidRPr="00DB6909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DB6909" w14:paraId="226514F2" w14:textId="77777777" w:rsidTr="00153E23">
        <w:tc>
          <w:tcPr>
            <w:tcW w:w="5000" w:type="pct"/>
            <w:gridSpan w:val="3"/>
            <w:shd w:val="clear" w:color="auto" w:fill="auto"/>
          </w:tcPr>
          <w:p w14:paraId="56EB77F0" w14:textId="72537021" w:rsidR="000F7BBE" w:rsidRPr="00DB6909" w:rsidRDefault="00DB6909" w:rsidP="00DB6909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DB6909">
              <w:rPr>
                <w:b/>
                <w:bCs/>
                <w:position w:val="2"/>
                <w:rtl/>
              </w:rPr>
              <w:t xml:space="preserve">إلى إدارات الدول الأعضاء في الاتحاد الدولي للاتصالات وأعضاء قطاع الاتصالات الراديوية والمنتسبين إليه </w:t>
            </w:r>
            <w:r w:rsidR="00E66EAB">
              <w:rPr>
                <w:b/>
                <w:bCs/>
                <w:position w:val="2"/>
                <w:rtl/>
              </w:rPr>
              <w:br/>
            </w:r>
            <w:r w:rsidRPr="00DB6909">
              <w:rPr>
                <w:b/>
                <w:bCs/>
                <w:position w:val="2"/>
                <w:rtl/>
              </w:rPr>
              <w:t>والهيئات الأكاديمية المنضمة إلى الاتحاد المشاركين في أعمال لجنة الدراسات 3 للاتصالات الراديوية</w:t>
            </w:r>
          </w:p>
        </w:tc>
      </w:tr>
      <w:tr w:rsidR="000F7BBE" w:rsidRPr="00DB6909" w14:paraId="5000625C" w14:textId="77777777" w:rsidTr="00153E23">
        <w:tc>
          <w:tcPr>
            <w:tcW w:w="5000" w:type="pct"/>
            <w:gridSpan w:val="3"/>
            <w:shd w:val="clear" w:color="auto" w:fill="auto"/>
          </w:tcPr>
          <w:p w14:paraId="1AE14AD4" w14:textId="77777777" w:rsidR="000F7BBE" w:rsidRPr="00DB6909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DB6909" w14:paraId="1DCE0E53" w14:textId="77777777" w:rsidTr="00153E23">
        <w:tc>
          <w:tcPr>
            <w:tcW w:w="5000" w:type="pct"/>
            <w:gridSpan w:val="3"/>
            <w:shd w:val="clear" w:color="auto" w:fill="auto"/>
          </w:tcPr>
          <w:p w14:paraId="39CA37DE" w14:textId="77777777" w:rsidR="000F7BBE" w:rsidRPr="00DB6909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DB6909" w14:paraId="61B9B4D4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0508555B" w14:textId="77777777" w:rsidR="000F7BBE" w:rsidRPr="00DB6909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DB6909">
              <w:rPr>
                <w:position w:val="2"/>
                <w:rtl/>
              </w:rPr>
              <w:t>الموضوع</w:t>
            </w:r>
            <w:r w:rsidRPr="00DB6909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06DDE384" w14:textId="77777777" w:rsidR="000F7BBE" w:rsidRDefault="00DB6909" w:rsidP="00DB6909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</w:rPr>
            </w:pPr>
            <w:r w:rsidRPr="00DB6909">
              <w:rPr>
                <w:b/>
                <w:bCs/>
                <w:position w:val="2"/>
                <w:rtl/>
              </w:rPr>
              <w:t>لجنة الدراسات 3 للاتصالات الراديوية (انتشار الموجات الراديوية)</w:t>
            </w:r>
          </w:p>
          <w:p w14:paraId="2BBF3750" w14:textId="096DF042" w:rsidR="00DB6909" w:rsidRPr="000139DD" w:rsidRDefault="00DB6909" w:rsidP="000139DD">
            <w:pPr>
              <w:rPr>
                <w:b/>
                <w:bCs/>
                <w:position w:val="2"/>
                <w:lang w:bidi="ar-EG"/>
              </w:rPr>
            </w:pPr>
            <w:r w:rsidRPr="000139DD">
              <w:rPr>
                <w:rFonts w:ascii="Simplified Arabic" w:cs="Simplified Arabic"/>
                <w:b/>
                <w:bCs/>
              </w:rPr>
              <w:t>–</w:t>
            </w:r>
            <w:r w:rsidRPr="000139DD">
              <w:rPr>
                <w:b/>
                <w:bCs/>
                <w:rtl/>
              </w:rPr>
              <w:tab/>
              <w:t>الموافقة على مسألة جديدة لقطاع الاتصالات الراديوية</w:t>
            </w:r>
          </w:p>
        </w:tc>
      </w:tr>
    </w:tbl>
    <w:p w14:paraId="311B80A2" w14:textId="0722899E" w:rsidR="000139DD" w:rsidRDefault="000139DD" w:rsidP="000139DD">
      <w:pPr>
        <w:spacing w:before="240"/>
        <w:rPr>
          <w:rtl/>
        </w:rPr>
      </w:pPr>
      <w:r w:rsidRPr="000139DD">
        <w:rPr>
          <w:rtl/>
        </w:rPr>
        <w:t>تحية طيبة وبعد،</w:t>
      </w:r>
    </w:p>
    <w:p w14:paraId="3BB058E3" w14:textId="5DE66258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t xml:space="preserve">تم بموجب الرسالة الإدارية المعممة </w:t>
      </w:r>
      <w:hyperlink r:id="rId8" w:history="1">
        <w:r w:rsidRPr="000139DD">
          <w:rPr>
            <w:rStyle w:val="Hyperlink"/>
            <w:lang w:val="fr-CH" w:bidi="ar-EG"/>
          </w:rPr>
          <w:t>CACE/1146</w:t>
        </w:r>
      </w:hyperlink>
      <w:r w:rsidRPr="000139DD">
        <w:rPr>
          <w:rtl/>
        </w:rPr>
        <w:t xml:space="preserve"> المؤرخة 24 يونيو 2025، تقديم مشروع مسألة جديدة لقطاع الاتصالات الراديوية للموافقة عليها عن طريق المراسلة وفقاً للقرار ITU-R 9-1 (الفقرة </w:t>
      </w:r>
      <w:r>
        <w:t>3.2.5.</w:t>
      </w:r>
      <w:r>
        <w:rPr>
          <w:lang w:bidi="ar-EG"/>
        </w:rPr>
        <w:t>A2</w:t>
      </w:r>
      <w:r w:rsidRPr="000139DD">
        <w:rPr>
          <w:rtl/>
        </w:rPr>
        <w:t xml:space="preserve">). </w:t>
      </w:r>
      <w:hyperlink r:id="rId9" w:history="1"/>
    </w:p>
    <w:p w14:paraId="774EC392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t>وقد استُوفيَت الشروط الناظمة لهذا الإجراء في 24 أغسطس 2025.</w:t>
      </w:r>
    </w:p>
    <w:p w14:paraId="7916321D" w14:textId="23B1A057" w:rsidR="00F16820" w:rsidRPr="00DB6909" w:rsidRDefault="000139DD" w:rsidP="000139DD">
      <w:pPr>
        <w:rPr>
          <w:rtl/>
          <w:lang w:bidi="ar-EG"/>
        </w:rPr>
      </w:pPr>
      <w:r w:rsidRPr="000139DD">
        <w:rPr>
          <w:rtl/>
        </w:rPr>
        <w:t>وسينشر الاتحاد نص المسألة الموافَق عليها في الملحق بهذه الرسالة لتسهيل اطلاعكم عليهما.</w:t>
      </w:r>
    </w:p>
    <w:p w14:paraId="638D8429" w14:textId="77777777" w:rsidR="00F16820" w:rsidRPr="00DB6909" w:rsidRDefault="00F16820" w:rsidP="00F16820">
      <w:pPr>
        <w:spacing w:before="240"/>
        <w:rPr>
          <w:rtl/>
          <w:lang w:bidi="ar-EG"/>
        </w:rPr>
      </w:pPr>
      <w:r w:rsidRPr="00DB6909">
        <w:rPr>
          <w:rFonts w:hint="cs"/>
          <w:rtl/>
          <w:lang w:bidi="ar-EG"/>
        </w:rPr>
        <w:t>وتفضلوا بقبول فائق التقدير والاحترام.</w:t>
      </w:r>
    </w:p>
    <w:p w14:paraId="4713FC06" w14:textId="67D0FCD2" w:rsidR="00F16820" w:rsidRDefault="00F16820" w:rsidP="005E6842">
      <w:pPr>
        <w:spacing w:before="1200"/>
        <w:jc w:val="left"/>
        <w:rPr>
          <w:rtl/>
        </w:rPr>
      </w:pPr>
      <w:r w:rsidRPr="00DB6909">
        <w:rPr>
          <w:rtl/>
        </w:rPr>
        <w:t xml:space="preserve">ماريو </w:t>
      </w:r>
      <w:proofErr w:type="spellStart"/>
      <w:r w:rsidRPr="00DB6909">
        <w:rPr>
          <w:rtl/>
        </w:rPr>
        <w:t>مانيفيتش</w:t>
      </w:r>
      <w:proofErr w:type="spellEnd"/>
      <w:r w:rsidRPr="00DB6909">
        <w:rPr>
          <w:rtl/>
        </w:rPr>
        <w:br/>
      </w:r>
      <w:r w:rsidRPr="00DB6909">
        <w:rPr>
          <w:rFonts w:hint="cs"/>
          <w:rtl/>
        </w:rPr>
        <w:t>المدير</w:t>
      </w:r>
    </w:p>
    <w:p w14:paraId="578003BE" w14:textId="0A0EA009" w:rsidR="000139DD" w:rsidRPr="00DB6909" w:rsidRDefault="000139DD" w:rsidP="005E6842">
      <w:pPr>
        <w:spacing w:before="2400"/>
        <w:jc w:val="left"/>
        <w:rPr>
          <w:rtl/>
        </w:rPr>
      </w:pPr>
      <w:r w:rsidRPr="000139DD">
        <w:rPr>
          <w:b/>
          <w:bCs/>
          <w:rtl/>
        </w:rPr>
        <w:t>الملحق:</w:t>
      </w:r>
      <w:r w:rsidRPr="000139DD">
        <w:rPr>
          <w:rtl/>
        </w:rPr>
        <w:tab/>
        <w:t>1</w:t>
      </w:r>
    </w:p>
    <w:p w14:paraId="64B857EE" w14:textId="77777777" w:rsidR="00FC09E8" w:rsidRPr="00DB6909" w:rsidRDefault="00FC09E8" w:rsidP="00A7177B">
      <w:pPr>
        <w:rPr>
          <w:rtl/>
        </w:rPr>
      </w:pPr>
      <w:r w:rsidRPr="00DB6909">
        <w:rPr>
          <w:rtl/>
        </w:rPr>
        <w:br w:type="page"/>
      </w:r>
    </w:p>
    <w:p w14:paraId="6FDB5B99" w14:textId="6A57B39E" w:rsidR="000139DD" w:rsidRPr="000139DD" w:rsidRDefault="000139DD" w:rsidP="000139DD">
      <w:pPr>
        <w:pStyle w:val="AnnexNo"/>
        <w:rPr>
          <w:b/>
          <w:bCs/>
          <w:lang w:val="ar-SA" w:bidi="ar-EG"/>
        </w:rPr>
      </w:pPr>
      <w:r w:rsidRPr="000139DD">
        <w:rPr>
          <w:b/>
          <w:bCs/>
          <w:rtl/>
        </w:rPr>
        <w:lastRenderedPageBreak/>
        <w:t>الملحق</w:t>
      </w:r>
    </w:p>
    <w:p w14:paraId="4D55FD15" w14:textId="20D2BB44" w:rsidR="000139DD" w:rsidRPr="000139DD" w:rsidRDefault="000139DD" w:rsidP="000139DD">
      <w:pPr>
        <w:pStyle w:val="QuestionNo"/>
        <w:rPr>
          <w:lang w:val="ar-SA"/>
        </w:rPr>
      </w:pPr>
      <w:r w:rsidRPr="000139DD">
        <w:rPr>
          <w:rtl/>
        </w:rPr>
        <w:t xml:space="preserve">المسألة </w:t>
      </w:r>
      <w:r>
        <w:t>ITU-R 237/3</w:t>
      </w:r>
    </w:p>
    <w:p w14:paraId="76DAFC3F" w14:textId="77777777" w:rsidR="000139DD" w:rsidRPr="000139DD" w:rsidRDefault="000139DD" w:rsidP="00D011E3">
      <w:pPr>
        <w:pStyle w:val="Questiontitle"/>
        <w:rPr>
          <w:lang w:val="ar-SA" w:bidi="ar-EG"/>
        </w:rPr>
      </w:pPr>
      <w:r w:rsidRPr="000139DD">
        <w:rPr>
          <w:rtl/>
        </w:rPr>
        <w:t>خصائص الانتشار وطرائق التنبؤ اللازمة للاتصالات الراديوية القمرية</w:t>
      </w:r>
    </w:p>
    <w:p w14:paraId="4A0BF320" w14:textId="24CEAD6F" w:rsidR="000139DD" w:rsidRPr="000139DD" w:rsidRDefault="00D011E3" w:rsidP="00D011E3">
      <w:pPr>
        <w:pStyle w:val="Questiondate"/>
        <w:rPr>
          <w:lang w:val="ar-SA" w:bidi="ar-EG"/>
        </w:rPr>
      </w:pPr>
      <w:r>
        <w:t>)</w:t>
      </w:r>
      <w:r w:rsidR="000139DD" w:rsidRPr="000139DD">
        <w:rPr>
          <w:rtl/>
        </w:rPr>
        <w:t>2025</w:t>
      </w:r>
      <w:r>
        <w:rPr>
          <w:lang w:bidi="ar-EG"/>
        </w:rPr>
        <w:t>(</w:t>
      </w:r>
    </w:p>
    <w:p w14:paraId="477ADE61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t>إن جمعية الاتصالات الراديوية للاتحاد الدولي للاتصالات،</w:t>
      </w:r>
    </w:p>
    <w:p w14:paraId="4FB1FB37" w14:textId="77777777" w:rsidR="000139DD" w:rsidRPr="000139DD" w:rsidRDefault="000139DD" w:rsidP="00C37B29">
      <w:pPr>
        <w:pStyle w:val="Call"/>
        <w:rPr>
          <w:lang w:val="ar-SA" w:bidi="ar-EG"/>
        </w:rPr>
      </w:pPr>
      <w:r w:rsidRPr="000139DD">
        <w:rPr>
          <w:rtl/>
        </w:rPr>
        <w:t>إذ تضع في اعتبارها</w:t>
      </w:r>
    </w:p>
    <w:p w14:paraId="79FF4DDC" w14:textId="7229E3B9" w:rsidR="000139DD" w:rsidRPr="000139DD" w:rsidRDefault="001E7427" w:rsidP="000139DD">
      <w:pPr>
        <w:rPr>
          <w:lang w:val="ar-SA" w:bidi="ar-EG"/>
        </w:rPr>
      </w:pPr>
      <w:r>
        <w:rPr>
          <w:rFonts w:hint="cs"/>
          <w:i/>
          <w:iCs/>
          <w:rtl/>
          <w:lang w:bidi="ar-EG"/>
        </w:rPr>
        <w:t xml:space="preserve"> </w:t>
      </w:r>
      <w:r w:rsidR="000139DD" w:rsidRPr="000139DD">
        <w:rPr>
          <w:i/>
          <w:iCs/>
          <w:rtl/>
        </w:rPr>
        <w:t>أ )</w:t>
      </w:r>
      <w:r w:rsidR="000139DD" w:rsidRPr="000139DD">
        <w:rPr>
          <w:rtl/>
        </w:rPr>
        <w:tab/>
        <w:t>أن بيئة انتشار الموجات الراديوية القمرية تتمتع بظروف فريدة من حيث الغلاف الجوي والتربة والتضاريس؛</w:t>
      </w:r>
    </w:p>
    <w:p w14:paraId="525AEBCE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i/>
          <w:iCs/>
          <w:rtl/>
        </w:rPr>
        <w:t>ب)</w:t>
      </w:r>
      <w:r w:rsidRPr="000139DD">
        <w:rPr>
          <w:rtl/>
        </w:rPr>
        <w:tab/>
        <w:t>أن بيئة انتشار الموجات الراديوية القمرية لها آليات انتشار فريدة، تشمل الانعراج والانعكاس والتشتت والتلاشي متعدد المسيرات، وما إلى ذلك، مما يقتضي توصيفها؛</w:t>
      </w:r>
    </w:p>
    <w:p w14:paraId="0515137C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i/>
          <w:iCs/>
          <w:rtl/>
        </w:rPr>
        <w:t>ج)</w:t>
      </w:r>
      <w:r w:rsidRPr="000139DD">
        <w:rPr>
          <w:rtl/>
        </w:rPr>
        <w:tab/>
        <w:t>أن معرفة خصائص الانتشار للخدمات الفضائية في منطقتي القمر والفضاء السحيق أمر بالغ الأهمية لكفاءة تصميم الاتصالات القمرية وبين الكواكب في المستقبل؛</w:t>
      </w:r>
    </w:p>
    <w:p w14:paraId="149920C4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i/>
          <w:iCs/>
          <w:rtl/>
        </w:rPr>
        <w:t>د )</w:t>
      </w:r>
      <w:r w:rsidRPr="000139DD">
        <w:rPr>
          <w:rtl/>
        </w:rPr>
        <w:tab/>
        <w:t>أن بيئة الانتشار في القمر تشمل الغلاف الجوي والحطام الصخري والكتلة الصخرية الصلبة؛</w:t>
      </w:r>
    </w:p>
    <w:p w14:paraId="518AB2D4" w14:textId="50C4D922" w:rsidR="000139DD" w:rsidRPr="000139DD" w:rsidRDefault="000139DD" w:rsidP="000139DD">
      <w:pPr>
        <w:rPr>
          <w:lang w:val="ar-SA" w:bidi="ar-EG"/>
        </w:rPr>
      </w:pPr>
      <w:proofErr w:type="gramStart"/>
      <w:r w:rsidRPr="000139DD">
        <w:rPr>
          <w:i/>
          <w:iCs/>
          <w:lang w:val="fr-CH" w:bidi="ar-EG"/>
        </w:rPr>
        <w:t>ﻫ</w:t>
      </w:r>
      <w:r w:rsidR="00C37B29" w:rsidRPr="000139DD">
        <w:rPr>
          <w:i/>
          <w:iCs/>
          <w:rtl/>
        </w:rPr>
        <w:t xml:space="preserve"> )</w:t>
      </w:r>
      <w:proofErr w:type="gramEnd"/>
      <w:r w:rsidRPr="000139DD">
        <w:rPr>
          <w:rtl/>
        </w:rPr>
        <w:tab/>
        <w:t>أنه ينبغي دراسة السماحية النسبية المعقدة لبيئة الانتشار القمري من أجل تحديد خصائص العديد من آليات انتشار الموجات الراديوية القمرية،</w:t>
      </w:r>
    </w:p>
    <w:p w14:paraId="50FB4EA0" w14:textId="77777777" w:rsidR="000139DD" w:rsidRPr="000139DD" w:rsidRDefault="000139DD" w:rsidP="00C37B29">
      <w:pPr>
        <w:pStyle w:val="Call"/>
      </w:pPr>
      <w:r w:rsidRPr="000139DD">
        <w:rPr>
          <w:rtl/>
        </w:rPr>
        <w:t>وإذ تدرك</w:t>
      </w:r>
    </w:p>
    <w:p w14:paraId="54042145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i/>
          <w:iCs/>
          <w:rtl/>
        </w:rPr>
        <w:t>أ )</w:t>
      </w:r>
      <w:r w:rsidRPr="000139DD">
        <w:rPr>
          <w:rtl/>
        </w:rPr>
        <w:tab/>
        <w:t>أن هناك دراسات بشأن تقاسم الاتصالات الراديوية القمرية وتوافقها بين الأنظمة المحتملة على سطح القمر والأنظمة التي تدور حول القمر؛</w:t>
      </w:r>
    </w:p>
    <w:p w14:paraId="3D7D4968" w14:textId="6E6D3301" w:rsidR="000139DD" w:rsidRPr="000139DD" w:rsidRDefault="000139DD" w:rsidP="000139DD">
      <w:pPr>
        <w:rPr>
          <w:lang w:val="ar-SA" w:bidi="ar-EG"/>
        </w:rPr>
      </w:pPr>
      <w:r w:rsidRPr="000139DD">
        <w:rPr>
          <w:i/>
          <w:iCs/>
          <w:rtl/>
        </w:rPr>
        <w:t>ب)</w:t>
      </w:r>
      <w:r w:rsidRPr="000139DD">
        <w:rPr>
          <w:rtl/>
        </w:rPr>
        <w:tab/>
        <w:t xml:space="preserve">أن هناك منطقة محجوبة من القمر </w:t>
      </w:r>
      <w:r w:rsidRPr="000139DD">
        <w:rPr>
          <w:lang w:val="fr-CH" w:bidi="ar-EG"/>
        </w:rPr>
        <w:t>(SZM</w:t>
      </w:r>
      <w:r w:rsidR="008B2BFF">
        <w:t>)</w:t>
      </w:r>
      <w:r w:rsidRPr="000139DD">
        <w:rPr>
          <w:rtl/>
        </w:rPr>
        <w:t xml:space="preserve"> مشار إليها في الرقم </w:t>
      </w:r>
      <w:r w:rsidRPr="00743009">
        <w:rPr>
          <w:b/>
          <w:bCs/>
          <w:rtl/>
        </w:rPr>
        <w:t>22.22</w:t>
      </w:r>
      <w:r w:rsidRPr="000139DD">
        <w:rPr>
          <w:rtl/>
        </w:rPr>
        <w:t xml:space="preserve"> من لوائح الراديو (</w:t>
      </w:r>
      <w:r w:rsidRPr="000139DD">
        <w:rPr>
          <w:lang w:val="fr-CH" w:bidi="ar-EG"/>
        </w:rPr>
        <w:t>RR</w:t>
      </w:r>
      <w:r w:rsidRPr="000139DD">
        <w:rPr>
          <w:rtl/>
        </w:rPr>
        <w:t>) لا يوجد فيها بخار ماء وأكسجين ملحوظان في الغلاف الجوي للقمر؛</w:t>
      </w:r>
    </w:p>
    <w:p w14:paraId="0A75DF7E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i/>
          <w:iCs/>
          <w:rtl/>
        </w:rPr>
        <w:t>ج)</w:t>
      </w:r>
      <w:r w:rsidRPr="000139DD">
        <w:rPr>
          <w:rtl/>
        </w:rPr>
        <w:tab/>
        <w:t>أن هناك تطوراً مستقبلياً للاتصالات على سطح القمر، وبين مدار القمر وسطحه، يشمل أجهزة الاستشعار النشيطة والمنفعلة على سطح القمر؛</w:t>
      </w:r>
    </w:p>
    <w:p w14:paraId="670BADE7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i/>
          <w:iCs/>
          <w:rtl/>
        </w:rPr>
        <w:t>د )</w:t>
      </w:r>
      <w:r w:rsidRPr="000139DD">
        <w:rPr>
          <w:rtl/>
        </w:rPr>
        <w:tab/>
        <w:t>أن هناك أيضاً اهتماماً قوياً بدراسة التطور المستقبلي لاستخدامات الاتصالات بين سطحي الأرض والقمر،</w:t>
      </w:r>
    </w:p>
    <w:p w14:paraId="461B5B8C" w14:textId="77777777" w:rsidR="000139DD" w:rsidRPr="000139DD" w:rsidRDefault="000139DD" w:rsidP="00C37B29">
      <w:pPr>
        <w:pStyle w:val="Call"/>
      </w:pPr>
      <w:r w:rsidRPr="000139DD">
        <w:rPr>
          <w:rtl/>
        </w:rPr>
        <w:t xml:space="preserve">تقرر </w:t>
      </w:r>
      <w:r w:rsidRPr="000139DD">
        <w:rPr>
          <w:i w:val="0"/>
          <w:iCs w:val="0"/>
          <w:rtl/>
        </w:rPr>
        <w:t>أن تخضع المسائل التالية للدراسة</w:t>
      </w:r>
    </w:p>
    <w:p w14:paraId="2293E187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t>1</w:t>
      </w:r>
      <w:r w:rsidRPr="000139DD">
        <w:rPr>
          <w:rtl/>
        </w:rPr>
        <w:tab/>
        <w:t>ما هي آليات انتشار الموجات الراديوية في سطح القمر فيما يتعلق بالانعكاس والتشتت والانعراج والتلاشي وما إلى ذلك؟</w:t>
      </w:r>
    </w:p>
    <w:p w14:paraId="1E3FBF74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t>2</w:t>
      </w:r>
      <w:r w:rsidRPr="000139DD">
        <w:rPr>
          <w:rtl/>
        </w:rPr>
        <w:tab/>
        <w:t>ما هي خصائص الانتشار المتعدد المسارات لبيئة انتشار الموجات الراديوية القمرية بين سطح القمر والمدار القمري؟</w:t>
      </w:r>
    </w:p>
    <w:p w14:paraId="0EA07C97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t>3</w:t>
      </w:r>
      <w:r w:rsidRPr="000139DD">
        <w:rPr>
          <w:rtl/>
        </w:rPr>
        <w:tab/>
        <w:t>ما هي خصائص انتشار سطح القمر والبيئة المدارية القمرية؟</w:t>
      </w:r>
    </w:p>
    <w:p w14:paraId="3DD87037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t>4</w:t>
      </w:r>
      <w:r w:rsidRPr="000139DD">
        <w:rPr>
          <w:rtl/>
        </w:rPr>
        <w:tab/>
        <w:t xml:space="preserve">ما هي نماذج الانتشار التي يلزم تطويرها للمسارات بين سطحي الأرض والقمر، وبين </w:t>
      </w:r>
      <w:proofErr w:type="spellStart"/>
      <w:r w:rsidRPr="000139DD">
        <w:rPr>
          <w:rtl/>
        </w:rPr>
        <w:t>المطاريف</w:t>
      </w:r>
      <w:proofErr w:type="spellEnd"/>
      <w:r w:rsidRPr="000139DD">
        <w:rPr>
          <w:rtl/>
        </w:rPr>
        <w:t xml:space="preserve"> على سطح القمر، وبين مدار القمر وسطحه لدعم دراسات اتصالات الموجات الراديوية وتقاسمها وتوافقها في هذه المناطق؟</w:t>
      </w:r>
    </w:p>
    <w:p w14:paraId="3355D322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t>5</w:t>
      </w:r>
      <w:r w:rsidRPr="000139DD">
        <w:rPr>
          <w:rtl/>
        </w:rPr>
        <w:tab/>
        <w:t>ما هي العوامل التي يمكن استخدامها لقياس الترددات، والإحصاءات المكانية والزمنية القمرية لانتشار الموجات الراديوية، وما هي المديات المناسبة للاتصالات الراديوية القمرية؟</w:t>
      </w:r>
    </w:p>
    <w:p w14:paraId="7E91A16E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t>6</w:t>
      </w:r>
      <w:r w:rsidRPr="000139DD">
        <w:rPr>
          <w:rtl/>
        </w:rPr>
        <w:tab/>
        <w:t>ما هي أفضل الطرق لتقديم البيانات المطلوبة لبيئة الموجات الراديوية القمرية؟</w:t>
      </w:r>
    </w:p>
    <w:p w14:paraId="33EAF03F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t>7</w:t>
      </w:r>
      <w:r w:rsidRPr="000139DD">
        <w:rPr>
          <w:rtl/>
        </w:rPr>
        <w:tab/>
        <w:t>ما هي الخصائص الفيزيائية والكهربائية لسطح القمر وكيف يمكن توصيفها، خاصة فيما يتعلق بالانعكاس والتشتت؟</w:t>
      </w:r>
    </w:p>
    <w:p w14:paraId="570F8151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t>8</w:t>
      </w:r>
      <w:r w:rsidRPr="000139DD">
        <w:rPr>
          <w:rtl/>
        </w:rPr>
        <w:tab/>
        <w:t>ما هي خصائص انتشار الموجات الراديوية للجسيمات القمرية و/أو الغبار بالقرب من السطح؟</w:t>
      </w:r>
    </w:p>
    <w:p w14:paraId="08E0F7DD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t>9</w:t>
      </w:r>
      <w:r w:rsidRPr="000139DD">
        <w:rPr>
          <w:rtl/>
        </w:rPr>
        <w:tab/>
        <w:t>ما هي خصائص انتشار التضاريس القمرية وكيف يمكن نمذجتها لدعم طرائق التنبؤ بانتشار الموجات الراديوية؟</w:t>
      </w:r>
    </w:p>
    <w:p w14:paraId="3991A14B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lastRenderedPageBreak/>
        <w:t>10</w:t>
      </w:r>
      <w:r w:rsidRPr="000139DD">
        <w:rPr>
          <w:rtl/>
        </w:rPr>
        <w:tab/>
        <w:t>ما هي خصائص بيئة الضوضاء الراديوية القمرية على الجانب المواجه للأرض والجانب المحمي بالأرض؟</w:t>
      </w:r>
    </w:p>
    <w:p w14:paraId="22E58314" w14:textId="77777777" w:rsidR="000139DD" w:rsidRPr="000139DD" w:rsidRDefault="000139DD" w:rsidP="00C37B29">
      <w:pPr>
        <w:pStyle w:val="Call"/>
      </w:pPr>
      <w:r w:rsidRPr="000139DD">
        <w:rPr>
          <w:rtl/>
        </w:rPr>
        <w:t>تقرر كذلك</w:t>
      </w:r>
    </w:p>
    <w:p w14:paraId="59E25F05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t>1</w:t>
      </w:r>
      <w:r w:rsidRPr="000139DD">
        <w:rPr>
          <w:rtl/>
        </w:rPr>
        <w:tab/>
        <w:t>أن تُدرَج نتائج الدراسات المذكورة أعلاه (لا سيما الطرائق والبيانات) في تقارير أو توصيات وكتيبات، حسب الاقتضاء؛</w:t>
      </w:r>
    </w:p>
    <w:p w14:paraId="5C642AF7" w14:textId="77777777" w:rsidR="000139DD" w:rsidRPr="000139DD" w:rsidRDefault="000139DD" w:rsidP="000139DD">
      <w:pPr>
        <w:rPr>
          <w:lang w:val="ar-SA" w:bidi="ar-EG"/>
        </w:rPr>
      </w:pPr>
      <w:r w:rsidRPr="000139DD">
        <w:rPr>
          <w:rtl/>
        </w:rPr>
        <w:t>2</w:t>
      </w:r>
      <w:r w:rsidRPr="000139DD">
        <w:rPr>
          <w:rtl/>
        </w:rPr>
        <w:tab/>
        <w:t>أنه ينبغي إتاحة توصيف لانتشار الموجات الراديوية والبيانات المتعلقة بأنظمة الاتصالات القمرية المستقبلية بحلول عام 2027.</w:t>
      </w:r>
    </w:p>
    <w:p w14:paraId="7439FE3D" w14:textId="09D13201" w:rsidR="000139DD" w:rsidRDefault="000139DD" w:rsidP="00F7199E">
      <w:pPr>
        <w:spacing w:before="240"/>
        <w:rPr>
          <w:rtl/>
          <w:lang w:bidi="ar-EG"/>
        </w:rPr>
      </w:pPr>
      <w:r w:rsidRPr="000139DD">
        <w:rPr>
          <w:rtl/>
        </w:rPr>
        <w:t>الفئة</w:t>
      </w:r>
      <w:r w:rsidRPr="000139DD">
        <w:rPr>
          <w:lang w:val="fr-CH" w:bidi="ar-EG"/>
        </w:rPr>
        <w:t>:</w:t>
      </w:r>
      <w:r w:rsidRPr="000139DD">
        <w:rPr>
          <w:rtl/>
        </w:rPr>
        <w:t xml:space="preserve"> S2</w:t>
      </w:r>
    </w:p>
    <w:p w14:paraId="491EB26A" w14:textId="1DBCEF6E" w:rsidR="00BA4006" w:rsidRDefault="00BA4006" w:rsidP="00BA4006">
      <w:pPr>
        <w:spacing w:before="600"/>
        <w:jc w:val="center"/>
        <w:rPr>
          <w:lang w:bidi="ar-EG"/>
        </w:rPr>
      </w:pPr>
      <w:r w:rsidRPr="00DB6909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BA4006" w:rsidSect="006C3242">
      <w:headerReference w:type="default" r:id="rId10"/>
      <w:headerReference w:type="first" r:id="rId11"/>
      <w:footerReference w:type="first" r:id="rId1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9355" w14:textId="77777777" w:rsidR="008A14D3" w:rsidRDefault="008A14D3" w:rsidP="006C3242">
      <w:pPr>
        <w:spacing w:before="0" w:line="240" w:lineRule="auto"/>
      </w:pPr>
      <w:r>
        <w:separator/>
      </w:r>
    </w:p>
  </w:endnote>
  <w:endnote w:type="continuationSeparator" w:id="0">
    <w:p w14:paraId="24D61CAA" w14:textId="77777777" w:rsidR="008A14D3" w:rsidRDefault="008A14D3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00D2" w14:textId="26D6D6A1" w:rsidR="00FC09E8" w:rsidRPr="00FC09E8" w:rsidRDefault="00FC09E8" w:rsidP="000139DD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</w:t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E-mail: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proofErr w:type="gramStart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>Fax:</w:t>
    </w:r>
    <w:proofErr w:type="gramEnd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• </w:t>
    </w:r>
    <w:hyperlink r:id="rId2" w:history="1">
      <w:r w:rsidR="000139DD" w:rsidRPr="000139DD">
        <w:rPr>
          <w:rStyle w:val="Hyperlink"/>
          <w:rFonts w:ascii="Calibri" w:eastAsia="Times New Roman" w:hAnsi="Calibri" w:cs="Calibri"/>
          <w:sz w:val="19"/>
          <w:szCs w:val="19"/>
          <w:lang w:val="en-GB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20CC" w14:textId="77777777" w:rsidR="008A14D3" w:rsidRDefault="008A14D3" w:rsidP="006C3242">
      <w:pPr>
        <w:spacing w:before="0" w:line="240" w:lineRule="auto"/>
      </w:pPr>
      <w:r>
        <w:separator/>
      </w:r>
    </w:p>
  </w:footnote>
  <w:footnote w:type="continuationSeparator" w:id="0">
    <w:p w14:paraId="3B80613B" w14:textId="77777777" w:rsidR="008A14D3" w:rsidRDefault="008A14D3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0077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FB38" w14:textId="77777777" w:rsidR="004C39C6" w:rsidRDefault="00583181" w:rsidP="00583181">
    <w:pPr>
      <w:pStyle w:val="Header"/>
      <w:spacing w:before="120"/>
      <w:jc w:val="center"/>
    </w:pPr>
    <w:r>
      <w:rPr>
        <w:noProof/>
        <w:lang w:val="en-GB" w:eastAsia="en-GB"/>
      </w:rPr>
      <w:drawing>
        <wp:inline distT="0" distB="0" distL="0" distR="0" wp14:anchorId="561286A9" wp14:editId="1FC4E607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77640259">
    <w:abstractNumId w:val="9"/>
  </w:num>
  <w:num w:numId="2" w16cid:durableId="1493333179">
    <w:abstractNumId w:val="7"/>
  </w:num>
  <w:num w:numId="3" w16cid:durableId="1635793337">
    <w:abstractNumId w:val="6"/>
  </w:num>
  <w:num w:numId="4" w16cid:durableId="1047342547">
    <w:abstractNumId w:val="5"/>
  </w:num>
  <w:num w:numId="5" w16cid:durableId="577447033">
    <w:abstractNumId w:val="4"/>
  </w:num>
  <w:num w:numId="6" w16cid:durableId="1955212369">
    <w:abstractNumId w:val="8"/>
  </w:num>
  <w:num w:numId="7" w16cid:durableId="1717271818">
    <w:abstractNumId w:val="3"/>
  </w:num>
  <w:num w:numId="8" w16cid:durableId="1781139705">
    <w:abstractNumId w:val="2"/>
  </w:num>
  <w:num w:numId="9" w16cid:durableId="420681481">
    <w:abstractNumId w:val="1"/>
  </w:num>
  <w:num w:numId="10" w16cid:durableId="1793589667">
    <w:abstractNumId w:val="0"/>
  </w:num>
  <w:num w:numId="11" w16cid:durableId="2085444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D5"/>
    <w:rsid w:val="000139DD"/>
    <w:rsid w:val="00014A33"/>
    <w:rsid w:val="00017922"/>
    <w:rsid w:val="0006468A"/>
    <w:rsid w:val="00090574"/>
    <w:rsid w:val="000A06F0"/>
    <w:rsid w:val="000B7F75"/>
    <w:rsid w:val="000C1C0E"/>
    <w:rsid w:val="000C548A"/>
    <w:rsid w:val="000F7BBE"/>
    <w:rsid w:val="00150DB9"/>
    <w:rsid w:val="001C0169"/>
    <w:rsid w:val="001D1D50"/>
    <w:rsid w:val="001D6745"/>
    <w:rsid w:val="001E446E"/>
    <w:rsid w:val="001E7427"/>
    <w:rsid w:val="002042A6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704CA"/>
    <w:rsid w:val="00383829"/>
    <w:rsid w:val="003B5733"/>
    <w:rsid w:val="003F4B29"/>
    <w:rsid w:val="004111FB"/>
    <w:rsid w:val="0042686F"/>
    <w:rsid w:val="004317D8"/>
    <w:rsid w:val="00434183"/>
    <w:rsid w:val="00443869"/>
    <w:rsid w:val="00447F32"/>
    <w:rsid w:val="004563AF"/>
    <w:rsid w:val="004C39C6"/>
    <w:rsid w:val="004E11DC"/>
    <w:rsid w:val="00525DDD"/>
    <w:rsid w:val="005409AC"/>
    <w:rsid w:val="0055516A"/>
    <w:rsid w:val="00583181"/>
    <w:rsid w:val="0058491B"/>
    <w:rsid w:val="00592EA5"/>
    <w:rsid w:val="005A3170"/>
    <w:rsid w:val="005E6842"/>
    <w:rsid w:val="00677396"/>
    <w:rsid w:val="0069200F"/>
    <w:rsid w:val="006A65CB"/>
    <w:rsid w:val="006C3242"/>
    <w:rsid w:val="006C7CC0"/>
    <w:rsid w:val="006E5F73"/>
    <w:rsid w:val="006F63F7"/>
    <w:rsid w:val="007025C7"/>
    <w:rsid w:val="00706D7A"/>
    <w:rsid w:val="00722F0D"/>
    <w:rsid w:val="00743009"/>
    <w:rsid w:val="0074420E"/>
    <w:rsid w:val="00783E26"/>
    <w:rsid w:val="007C3BC7"/>
    <w:rsid w:val="007C3BCD"/>
    <w:rsid w:val="007D4ACF"/>
    <w:rsid w:val="007F0787"/>
    <w:rsid w:val="00810B7B"/>
    <w:rsid w:val="00816EE9"/>
    <w:rsid w:val="0082358A"/>
    <w:rsid w:val="008235CD"/>
    <w:rsid w:val="008247DE"/>
    <w:rsid w:val="00840B10"/>
    <w:rsid w:val="008513CB"/>
    <w:rsid w:val="008A14D3"/>
    <w:rsid w:val="008A4A32"/>
    <w:rsid w:val="008A7F84"/>
    <w:rsid w:val="008B2BFF"/>
    <w:rsid w:val="009016DA"/>
    <w:rsid w:val="0091702E"/>
    <w:rsid w:val="00923B0C"/>
    <w:rsid w:val="009270EA"/>
    <w:rsid w:val="0094021C"/>
    <w:rsid w:val="00952F86"/>
    <w:rsid w:val="00982B28"/>
    <w:rsid w:val="009D313F"/>
    <w:rsid w:val="00A47A5A"/>
    <w:rsid w:val="00A6683B"/>
    <w:rsid w:val="00A7177B"/>
    <w:rsid w:val="00A837DA"/>
    <w:rsid w:val="00A97F94"/>
    <w:rsid w:val="00AA7EA2"/>
    <w:rsid w:val="00B03099"/>
    <w:rsid w:val="00B05BC8"/>
    <w:rsid w:val="00B1143A"/>
    <w:rsid w:val="00B64B47"/>
    <w:rsid w:val="00B74B14"/>
    <w:rsid w:val="00BA4006"/>
    <w:rsid w:val="00C002DE"/>
    <w:rsid w:val="00C37B29"/>
    <w:rsid w:val="00C502CD"/>
    <w:rsid w:val="00C53BF8"/>
    <w:rsid w:val="00C55CCF"/>
    <w:rsid w:val="00C66157"/>
    <w:rsid w:val="00C674FE"/>
    <w:rsid w:val="00C67501"/>
    <w:rsid w:val="00C75633"/>
    <w:rsid w:val="00C867D5"/>
    <w:rsid w:val="00CE2EE1"/>
    <w:rsid w:val="00CE3349"/>
    <w:rsid w:val="00CE36E5"/>
    <w:rsid w:val="00CF27F5"/>
    <w:rsid w:val="00CF3FFD"/>
    <w:rsid w:val="00D011E3"/>
    <w:rsid w:val="00D10CCF"/>
    <w:rsid w:val="00D77D0F"/>
    <w:rsid w:val="00DA1CF0"/>
    <w:rsid w:val="00DB6909"/>
    <w:rsid w:val="00DC1E02"/>
    <w:rsid w:val="00DC24B4"/>
    <w:rsid w:val="00DC5FB0"/>
    <w:rsid w:val="00DF16DC"/>
    <w:rsid w:val="00E20992"/>
    <w:rsid w:val="00E45211"/>
    <w:rsid w:val="00E473C5"/>
    <w:rsid w:val="00E66EAB"/>
    <w:rsid w:val="00E92863"/>
    <w:rsid w:val="00EA202B"/>
    <w:rsid w:val="00EB796D"/>
    <w:rsid w:val="00F058DC"/>
    <w:rsid w:val="00F16820"/>
    <w:rsid w:val="00F24FC4"/>
    <w:rsid w:val="00F2676C"/>
    <w:rsid w:val="00F7199E"/>
    <w:rsid w:val="00F84366"/>
    <w:rsid w:val="00F85089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9F8B3D"/>
  <w15:chartTrackingRefBased/>
  <w15:docId w15:val="{5ED75289-2B31-4B37-8C34-7257C8BB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A6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2042A6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2042A6"/>
    <w:pPr>
      <w:spacing w:before="80" w:after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2042A6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date">
    <w:name w:val="Question_date"/>
    <w:basedOn w:val="Normal"/>
    <w:qFormat/>
    <w:rsid w:val="00816EE9"/>
    <w:pPr>
      <w:jc w:val="right"/>
    </w:pPr>
  </w:style>
  <w:style w:type="paragraph" w:customStyle="1" w:styleId="QuestionNo">
    <w:name w:val="Question_No"/>
    <w:basedOn w:val="AnnexNo"/>
    <w:qFormat/>
    <w:rsid w:val="00816EE9"/>
    <w:rPr>
      <w:sz w:val="28"/>
      <w:szCs w:val="28"/>
      <w:lang w:bidi="ar-EG"/>
    </w:rPr>
  </w:style>
  <w:style w:type="paragraph" w:customStyle="1" w:styleId="Questiontitle">
    <w:name w:val="Question_title"/>
    <w:basedOn w:val="Annextitle"/>
    <w:qFormat/>
    <w:rsid w:val="00816EE9"/>
  </w:style>
  <w:style w:type="character" w:styleId="UnresolvedMention">
    <w:name w:val="Unresolved Mention"/>
    <w:basedOn w:val="DefaultParagraphFont"/>
    <w:uiPriority w:val="99"/>
    <w:semiHidden/>
    <w:unhideWhenUsed/>
    <w:rsid w:val="00013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6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46/e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Work\2025\8\26\2501958%5bA%5d\PA_BR_CR_C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PA_BR_CR_CACE.dotx</Template>
  <TotalTime>58</TotalTime>
  <Pages>3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</dc:creator>
  <cp:keywords/>
  <dc:description/>
  <cp:lastModifiedBy>Chamova, Alisa</cp:lastModifiedBy>
  <cp:revision>6</cp:revision>
  <dcterms:created xsi:type="dcterms:W3CDTF">2025-08-26T11:58:00Z</dcterms:created>
  <dcterms:modified xsi:type="dcterms:W3CDTF">2025-08-27T08:56:00Z</dcterms:modified>
</cp:coreProperties>
</file>