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301719" w14:paraId="3373B1DA" w14:textId="77777777" w:rsidTr="004228FA">
        <w:trPr>
          <w:jc w:val="center"/>
        </w:trPr>
        <w:tc>
          <w:tcPr>
            <w:tcW w:w="9889" w:type="dxa"/>
            <w:gridSpan w:val="3"/>
            <w:shd w:val="clear" w:color="auto" w:fill="auto"/>
          </w:tcPr>
          <w:p w14:paraId="131D11D0" w14:textId="77777777" w:rsidR="00E53DCE" w:rsidRPr="00301719" w:rsidRDefault="00E53DCE" w:rsidP="006160CB">
            <w:pPr>
              <w:spacing w:before="0"/>
              <w:jc w:val="left"/>
              <w:rPr>
                <w:rFonts w:cstheme="minorHAnsi"/>
                <w:b/>
                <w:bCs/>
                <w:color w:val="808080"/>
                <w:sz w:val="28"/>
                <w:szCs w:val="28"/>
                <w:lang w:val="fr-FR"/>
              </w:rPr>
            </w:pPr>
            <w:r w:rsidRPr="00301719">
              <w:rPr>
                <w:rFonts w:cstheme="minorHAnsi"/>
                <w:b/>
                <w:bCs/>
                <w:color w:val="808080"/>
                <w:sz w:val="28"/>
                <w:szCs w:val="28"/>
                <w:lang w:val="fr-FR"/>
              </w:rPr>
              <w:t>Bureau des radiocommunications (BR)</w:t>
            </w:r>
          </w:p>
          <w:p w14:paraId="5D410CA3" w14:textId="77777777" w:rsidR="00E53DCE" w:rsidRPr="00301719" w:rsidRDefault="00E53DCE" w:rsidP="006160CB">
            <w:pPr>
              <w:spacing w:before="0"/>
              <w:jc w:val="left"/>
              <w:rPr>
                <w:rFonts w:cstheme="minorHAnsi"/>
                <w:b/>
                <w:bCs/>
                <w:color w:val="808080"/>
                <w:sz w:val="28"/>
                <w:szCs w:val="28"/>
                <w:lang w:val="fr-FR"/>
              </w:rPr>
            </w:pPr>
          </w:p>
          <w:p w14:paraId="238EAC46" w14:textId="77777777" w:rsidR="00E53DCE" w:rsidRPr="00301719" w:rsidRDefault="00E53DCE" w:rsidP="006160CB">
            <w:pPr>
              <w:spacing w:before="0"/>
              <w:jc w:val="left"/>
              <w:rPr>
                <w:rFonts w:cs="Times New Roman Bold"/>
                <w:b/>
                <w:bCs/>
                <w:color w:val="808080"/>
                <w:sz w:val="28"/>
                <w:szCs w:val="28"/>
                <w:lang w:val="fr-FR"/>
              </w:rPr>
            </w:pPr>
          </w:p>
        </w:tc>
      </w:tr>
      <w:tr w:rsidR="00E53DCE" w:rsidRPr="00301719" w14:paraId="32D03654" w14:textId="77777777" w:rsidTr="004228FA">
        <w:trPr>
          <w:jc w:val="center"/>
        </w:trPr>
        <w:tc>
          <w:tcPr>
            <w:tcW w:w="7054" w:type="dxa"/>
            <w:gridSpan w:val="2"/>
            <w:shd w:val="clear" w:color="auto" w:fill="auto"/>
          </w:tcPr>
          <w:p w14:paraId="787AC96A" w14:textId="4B6E34F6" w:rsidR="00E53DCE" w:rsidRPr="00301719" w:rsidRDefault="00E53DCE" w:rsidP="006160CB">
            <w:pPr>
              <w:spacing w:before="0"/>
              <w:jc w:val="left"/>
              <w:rPr>
                <w:sz w:val="28"/>
                <w:szCs w:val="28"/>
                <w:lang w:val="fr-FR"/>
              </w:rPr>
            </w:pPr>
            <w:r w:rsidRPr="00301719">
              <w:rPr>
                <w:szCs w:val="24"/>
                <w:lang w:val="fr-FR"/>
              </w:rPr>
              <w:t>Circulaire administrativ</w:t>
            </w:r>
            <w:r w:rsidR="00A54878" w:rsidRPr="00301719">
              <w:rPr>
                <w:szCs w:val="24"/>
                <w:lang w:val="fr-FR"/>
              </w:rPr>
              <w:t>e</w:t>
            </w:r>
          </w:p>
          <w:p w14:paraId="198DE3D1" w14:textId="08A110BF" w:rsidR="00E53DCE" w:rsidRPr="00301719" w:rsidRDefault="00AA781A" w:rsidP="006160CB">
            <w:pPr>
              <w:spacing w:before="0"/>
              <w:jc w:val="left"/>
              <w:rPr>
                <w:b/>
                <w:bCs/>
                <w:sz w:val="28"/>
                <w:szCs w:val="28"/>
                <w:lang w:val="fr-FR"/>
              </w:rPr>
            </w:pPr>
            <w:r w:rsidRPr="00301719">
              <w:rPr>
                <w:b/>
                <w:bCs/>
                <w:szCs w:val="24"/>
                <w:lang w:val="fr-FR"/>
              </w:rPr>
              <w:t>CACE</w:t>
            </w:r>
            <w:r w:rsidR="00FF2583" w:rsidRPr="00301719">
              <w:rPr>
                <w:b/>
                <w:bCs/>
                <w:szCs w:val="24"/>
                <w:lang w:val="fr-FR"/>
              </w:rPr>
              <w:t>/1152</w:t>
            </w:r>
          </w:p>
        </w:tc>
        <w:tc>
          <w:tcPr>
            <w:tcW w:w="2835" w:type="dxa"/>
            <w:shd w:val="clear" w:color="auto" w:fill="auto"/>
          </w:tcPr>
          <w:p w14:paraId="73698996" w14:textId="60E2CC19" w:rsidR="00E53DCE" w:rsidRPr="00301719" w:rsidRDefault="001F61EE" w:rsidP="00304636">
            <w:pPr>
              <w:spacing w:before="0"/>
              <w:jc w:val="right"/>
              <w:rPr>
                <w:sz w:val="28"/>
                <w:szCs w:val="28"/>
                <w:lang w:val="fr-FR"/>
              </w:rPr>
            </w:pPr>
            <w:r>
              <w:rPr>
                <w:szCs w:val="24"/>
                <w:lang w:val="fr-FR"/>
              </w:rPr>
              <w:t xml:space="preserve">20 </w:t>
            </w:r>
            <w:r w:rsidR="00FF2583" w:rsidRPr="00301719">
              <w:rPr>
                <w:szCs w:val="24"/>
                <w:lang w:val="fr-FR"/>
              </w:rPr>
              <w:t>août 2025</w:t>
            </w:r>
          </w:p>
        </w:tc>
      </w:tr>
      <w:tr w:rsidR="00E53DCE" w:rsidRPr="00301719" w14:paraId="21CF050B" w14:textId="77777777" w:rsidTr="004228FA">
        <w:trPr>
          <w:jc w:val="center"/>
        </w:trPr>
        <w:tc>
          <w:tcPr>
            <w:tcW w:w="9889" w:type="dxa"/>
            <w:gridSpan w:val="3"/>
            <w:shd w:val="clear" w:color="auto" w:fill="auto"/>
          </w:tcPr>
          <w:p w14:paraId="78C111A6" w14:textId="77777777" w:rsidR="00E53DCE" w:rsidRPr="00301719" w:rsidRDefault="00E53DCE" w:rsidP="006160CB">
            <w:pPr>
              <w:spacing w:before="0"/>
              <w:jc w:val="left"/>
              <w:rPr>
                <w:rFonts w:cs="Arial"/>
                <w:szCs w:val="24"/>
                <w:lang w:val="fr-FR"/>
              </w:rPr>
            </w:pPr>
          </w:p>
        </w:tc>
      </w:tr>
      <w:tr w:rsidR="00E53DCE" w:rsidRPr="00301719" w14:paraId="2F4E240B" w14:textId="77777777" w:rsidTr="004228FA">
        <w:trPr>
          <w:jc w:val="center"/>
        </w:trPr>
        <w:tc>
          <w:tcPr>
            <w:tcW w:w="9889" w:type="dxa"/>
            <w:gridSpan w:val="3"/>
            <w:shd w:val="clear" w:color="auto" w:fill="auto"/>
          </w:tcPr>
          <w:p w14:paraId="1E0134AA" w14:textId="77777777" w:rsidR="00E53DCE" w:rsidRPr="00301719" w:rsidRDefault="00E53DCE" w:rsidP="006160CB">
            <w:pPr>
              <w:spacing w:before="0"/>
              <w:jc w:val="left"/>
              <w:rPr>
                <w:szCs w:val="24"/>
                <w:lang w:val="fr-FR"/>
              </w:rPr>
            </w:pPr>
          </w:p>
        </w:tc>
      </w:tr>
      <w:tr w:rsidR="00E53DCE" w:rsidRPr="001F61EE" w14:paraId="007114AC" w14:textId="77777777" w:rsidTr="004228FA">
        <w:trPr>
          <w:jc w:val="center"/>
        </w:trPr>
        <w:tc>
          <w:tcPr>
            <w:tcW w:w="9889" w:type="dxa"/>
            <w:gridSpan w:val="3"/>
            <w:shd w:val="clear" w:color="auto" w:fill="auto"/>
          </w:tcPr>
          <w:p w14:paraId="43A7338A" w14:textId="238F8D3F" w:rsidR="00E53DCE" w:rsidRPr="00301719" w:rsidRDefault="00FF2583" w:rsidP="006160CB">
            <w:pPr>
              <w:spacing w:before="0"/>
              <w:jc w:val="left"/>
              <w:rPr>
                <w:b/>
                <w:bCs/>
                <w:szCs w:val="24"/>
                <w:lang w:val="fr-FR"/>
              </w:rPr>
            </w:pPr>
            <w:r w:rsidRPr="00301719">
              <w:rPr>
                <w:b/>
                <w:bCs/>
                <w:szCs w:val="24"/>
                <w:lang w:val="fr-FR"/>
              </w:rPr>
              <w:t>Aux Administrations des États Membres de l'UIT, aux Membres du Secteur des radiocommunications, aux Associés de l'UIT-R et aux établissements universitaires participant aux travaux du Comité de coordination de l'UIT pour la terminologie</w:t>
            </w:r>
          </w:p>
        </w:tc>
      </w:tr>
      <w:tr w:rsidR="00E53DCE" w:rsidRPr="001F61EE" w14:paraId="6C559311" w14:textId="77777777" w:rsidTr="004228FA">
        <w:trPr>
          <w:jc w:val="center"/>
        </w:trPr>
        <w:tc>
          <w:tcPr>
            <w:tcW w:w="9889" w:type="dxa"/>
            <w:gridSpan w:val="3"/>
            <w:shd w:val="clear" w:color="auto" w:fill="auto"/>
          </w:tcPr>
          <w:p w14:paraId="0D32AE4E" w14:textId="77777777" w:rsidR="00E53DCE" w:rsidRPr="00301719" w:rsidRDefault="00E53DCE" w:rsidP="006160CB">
            <w:pPr>
              <w:spacing w:before="0"/>
              <w:jc w:val="left"/>
              <w:rPr>
                <w:szCs w:val="24"/>
                <w:lang w:val="fr-FR"/>
              </w:rPr>
            </w:pPr>
          </w:p>
        </w:tc>
      </w:tr>
      <w:tr w:rsidR="00E53DCE" w:rsidRPr="001F61EE" w14:paraId="26C0E337" w14:textId="77777777" w:rsidTr="004228FA">
        <w:trPr>
          <w:jc w:val="center"/>
        </w:trPr>
        <w:tc>
          <w:tcPr>
            <w:tcW w:w="9889" w:type="dxa"/>
            <w:gridSpan w:val="3"/>
            <w:shd w:val="clear" w:color="auto" w:fill="auto"/>
          </w:tcPr>
          <w:p w14:paraId="29F7E960" w14:textId="77777777" w:rsidR="00E53DCE" w:rsidRPr="00301719" w:rsidRDefault="00E53DCE" w:rsidP="006160CB">
            <w:pPr>
              <w:spacing w:before="0"/>
              <w:jc w:val="left"/>
              <w:rPr>
                <w:szCs w:val="24"/>
                <w:lang w:val="fr-FR"/>
              </w:rPr>
            </w:pPr>
          </w:p>
        </w:tc>
      </w:tr>
      <w:tr w:rsidR="00301719" w:rsidRPr="001F61EE" w14:paraId="2813E03B" w14:textId="77777777" w:rsidTr="00C1654A">
        <w:trPr>
          <w:trHeight w:val="1480"/>
          <w:jc w:val="center"/>
        </w:trPr>
        <w:tc>
          <w:tcPr>
            <w:tcW w:w="1526" w:type="dxa"/>
            <w:shd w:val="clear" w:color="auto" w:fill="auto"/>
          </w:tcPr>
          <w:p w14:paraId="50D97891" w14:textId="77777777" w:rsidR="00301719" w:rsidRPr="00301719" w:rsidRDefault="00301719" w:rsidP="006160CB">
            <w:pPr>
              <w:tabs>
                <w:tab w:val="clear" w:pos="1588"/>
                <w:tab w:val="left" w:pos="1560"/>
              </w:tabs>
              <w:spacing w:before="0"/>
              <w:jc w:val="left"/>
              <w:rPr>
                <w:szCs w:val="24"/>
                <w:lang w:val="fr-FR"/>
              </w:rPr>
            </w:pPr>
            <w:proofErr w:type="gramStart"/>
            <w:r w:rsidRPr="00301719">
              <w:rPr>
                <w:lang w:val="fr-FR"/>
              </w:rPr>
              <w:t>Objet</w:t>
            </w:r>
            <w:r w:rsidRPr="00301719">
              <w:rPr>
                <w:szCs w:val="24"/>
                <w:lang w:val="fr-FR"/>
              </w:rPr>
              <w:t>:</w:t>
            </w:r>
            <w:proofErr w:type="gramEnd"/>
          </w:p>
        </w:tc>
        <w:tc>
          <w:tcPr>
            <w:tcW w:w="8363" w:type="dxa"/>
            <w:gridSpan w:val="2"/>
            <w:shd w:val="clear" w:color="auto" w:fill="auto"/>
          </w:tcPr>
          <w:p w14:paraId="2B565A1F" w14:textId="091FEA02" w:rsidR="00301719" w:rsidRPr="00301719" w:rsidRDefault="00301719" w:rsidP="00FF2583">
            <w:pPr>
              <w:tabs>
                <w:tab w:val="clear" w:pos="1588"/>
                <w:tab w:val="left" w:pos="1560"/>
              </w:tabs>
              <w:spacing w:before="0"/>
              <w:rPr>
                <w:b/>
                <w:bCs/>
                <w:szCs w:val="24"/>
                <w:lang w:val="fr-FR"/>
              </w:rPr>
            </w:pPr>
            <w:r w:rsidRPr="00301719">
              <w:rPr>
                <w:b/>
                <w:bCs/>
                <w:szCs w:val="24"/>
                <w:lang w:val="fr-FR"/>
              </w:rPr>
              <w:t>Comité de coordination de l'UIT pour la terminologie</w:t>
            </w:r>
          </w:p>
          <w:p w14:paraId="41F3265F" w14:textId="3953521E" w:rsidR="00301719" w:rsidRPr="00301719" w:rsidRDefault="00301719" w:rsidP="00FF2583">
            <w:pPr>
              <w:pStyle w:val="enumlev1"/>
              <w:jc w:val="left"/>
              <w:rPr>
                <w:lang w:val="fr-FR"/>
              </w:rPr>
            </w:pPr>
            <w:r w:rsidRPr="00301719">
              <w:rPr>
                <w:lang w:val="fr-FR"/>
              </w:rPr>
              <w:t>–</w:t>
            </w:r>
            <w:r w:rsidRPr="00301719">
              <w:rPr>
                <w:lang w:val="fr-FR"/>
              </w:rPr>
              <w:tab/>
            </w:r>
            <w:r w:rsidRPr="00301719">
              <w:rPr>
                <w:b/>
                <w:bCs/>
                <w:lang w:val="fr-FR"/>
              </w:rPr>
              <w:t>Proposition concernant l'adoption d'un projet de Recommandation UIT</w:t>
            </w:r>
            <w:r w:rsidR="00094F9F">
              <w:rPr>
                <w:b/>
                <w:bCs/>
                <w:lang w:val="fr-FR"/>
              </w:rPr>
              <w:noBreakHyphen/>
            </w:r>
            <w:r w:rsidRPr="00301719">
              <w:rPr>
                <w:b/>
                <w:bCs/>
                <w:lang w:val="fr-FR"/>
              </w:rPr>
              <w:t>R révisée et son approbation simultanée par correspondance conformément au § A2.6.2.4 de la Résolution UIT-R 1-9 (Procédure</w:t>
            </w:r>
            <w:r w:rsidR="00094F9F">
              <w:rPr>
                <w:b/>
                <w:bCs/>
                <w:lang w:val="fr-FR"/>
              </w:rPr>
              <w:t xml:space="preserve"> </w:t>
            </w:r>
            <w:r w:rsidRPr="00301719">
              <w:rPr>
                <w:b/>
                <w:bCs/>
                <w:lang w:val="fr-FR"/>
              </w:rPr>
              <w:t>d'adoption et d'approbation simultanées par correspondance)</w:t>
            </w:r>
          </w:p>
        </w:tc>
      </w:tr>
      <w:tr w:rsidR="00E53DCE" w:rsidRPr="001F61EE" w14:paraId="290A0292" w14:textId="77777777" w:rsidTr="004228FA">
        <w:trPr>
          <w:jc w:val="center"/>
        </w:trPr>
        <w:tc>
          <w:tcPr>
            <w:tcW w:w="9889" w:type="dxa"/>
            <w:gridSpan w:val="3"/>
            <w:shd w:val="clear" w:color="auto" w:fill="auto"/>
          </w:tcPr>
          <w:p w14:paraId="40F59961" w14:textId="77777777" w:rsidR="00E53DCE" w:rsidRPr="00301719" w:rsidRDefault="00E53DCE" w:rsidP="006160CB">
            <w:pPr>
              <w:spacing w:before="0"/>
              <w:jc w:val="left"/>
              <w:rPr>
                <w:b/>
                <w:bCs/>
                <w:szCs w:val="24"/>
                <w:lang w:val="fr-FR"/>
              </w:rPr>
            </w:pPr>
          </w:p>
        </w:tc>
      </w:tr>
    </w:tbl>
    <w:p w14:paraId="712CB40A" w14:textId="2F38C24B" w:rsidR="00FF2583" w:rsidRPr="00301719" w:rsidRDefault="00FF2583" w:rsidP="00FF2583">
      <w:pPr>
        <w:pStyle w:val="Normalaftertitle"/>
        <w:jc w:val="left"/>
        <w:rPr>
          <w:lang w:val="fr-FR"/>
        </w:rPr>
      </w:pPr>
      <w:r w:rsidRPr="00301719">
        <w:rPr>
          <w:lang w:val="fr-FR"/>
        </w:rPr>
        <w:t xml:space="preserve">À sa réunion tenue le 5 août 2025, le Comité de coordination pour la terminologie (CCT) a décidé de demander l'adoption par correspondance </w:t>
      </w:r>
      <w:bookmarkStart w:id="0" w:name="_Hlk206420187"/>
      <w:r w:rsidRPr="00301719">
        <w:rPr>
          <w:lang w:val="fr-FR"/>
        </w:rPr>
        <w:t>d</w:t>
      </w:r>
      <w:r w:rsidR="00301719" w:rsidRPr="00301719">
        <w:rPr>
          <w:lang w:val="fr-FR"/>
        </w:rPr>
        <w:t>'</w:t>
      </w:r>
      <w:r w:rsidRPr="00301719">
        <w:rPr>
          <w:lang w:val="fr-FR"/>
        </w:rPr>
        <w:t>un projet de Recommandation UIT-R révisée</w:t>
      </w:r>
      <w:bookmarkEnd w:id="0"/>
      <w:r w:rsidRPr="00301719">
        <w:rPr>
          <w:lang w:val="fr-FR"/>
        </w:rPr>
        <w:t xml:space="preserve"> (§ A2.6.2 de la </w:t>
      </w:r>
      <w:hyperlink r:id="rId8" w:history="1">
        <w:r w:rsidRPr="00301719">
          <w:rPr>
            <w:rStyle w:val="Hyperlink"/>
            <w:lang w:val="fr-FR"/>
          </w:rPr>
          <w:t>Résolution UIT-R 1-9</w:t>
        </w:r>
      </w:hyperlink>
      <w:r w:rsidRPr="00301719">
        <w:rPr>
          <w:lang w:val="fr-FR"/>
        </w:rPr>
        <w:t>) et a décidé en outre d'appliquer la procédure d'adoption et d'approbation simultanées par correspondance (PAAS), conformément au § A2.6.2.4 de la Résolution UIT-R 1-9. Le titre et le résumé du projet de Recommandation figurent dans l'annexe de la présente lettre. Un État Membre qui soulève une objection au sujet de l'adoption d'un projet de Recommandation est prié d'informer le Directeur et les Présidents du CCT des raisons de cette objection.</w:t>
      </w:r>
    </w:p>
    <w:p w14:paraId="5B03D60C" w14:textId="0EA1B01F" w:rsidR="00FF2583" w:rsidRPr="00301719" w:rsidRDefault="00FF2583" w:rsidP="00FF2583">
      <w:pPr>
        <w:jc w:val="left"/>
        <w:rPr>
          <w:szCs w:val="24"/>
          <w:lang w:val="fr-FR"/>
        </w:rPr>
      </w:pPr>
      <w:r w:rsidRPr="00301719">
        <w:rPr>
          <w:szCs w:val="24"/>
          <w:lang w:val="fr-FR"/>
        </w:rPr>
        <w:t>La période d'examen durera deux mois, jusqu'au</w:t>
      </w:r>
      <w:r w:rsidR="001F61EE">
        <w:rPr>
          <w:szCs w:val="24"/>
          <w:lang w:val="fr-FR"/>
        </w:rPr>
        <w:t xml:space="preserve"> </w:t>
      </w:r>
      <w:r w:rsidR="001F61EE" w:rsidRPr="001F61EE">
        <w:rPr>
          <w:szCs w:val="24"/>
          <w:u w:val="single"/>
          <w:lang w:val="fr-FR"/>
        </w:rPr>
        <w:t>20</w:t>
      </w:r>
      <w:r w:rsidRPr="001F61EE">
        <w:rPr>
          <w:szCs w:val="24"/>
          <w:u w:val="single"/>
          <w:lang w:val="fr-FR"/>
        </w:rPr>
        <w:t xml:space="preserve"> octobre</w:t>
      </w:r>
      <w:r w:rsidRPr="00301719">
        <w:rPr>
          <w:szCs w:val="24"/>
          <w:u w:val="single"/>
          <w:lang w:val="fr-FR"/>
        </w:rPr>
        <w:t xml:space="preserve"> 2025</w:t>
      </w:r>
      <w:r w:rsidRPr="00301719">
        <w:rPr>
          <w:szCs w:val="24"/>
          <w:lang w:val="fr-FR"/>
        </w:rPr>
        <w:t>. Si, au cours de cette période, aucun État Membre ne soulève d'objection, le projet de Recommandation sera considéré comme adopté par le CCT. En outre, puisque la procédure PAAS est appliquée, l'adoption du projet de Recommandation est considérée comme valant approbation.</w:t>
      </w:r>
    </w:p>
    <w:p w14:paraId="3D377249" w14:textId="3841529A" w:rsidR="00FF2583" w:rsidRPr="00301719" w:rsidRDefault="00FF2583" w:rsidP="00FF2583">
      <w:pPr>
        <w:jc w:val="left"/>
        <w:rPr>
          <w:szCs w:val="24"/>
          <w:lang w:val="fr-FR"/>
        </w:rPr>
      </w:pPr>
      <w:r w:rsidRPr="00301719">
        <w:rPr>
          <w:szCs w:val="24"/>
          <w:lang w:val="fr-FR"/>
        </w:rPr>
        <w:t xml:space="preserve">Après la date limite mentionnée ci-dessus, les résultats des procédures susmentionnées seront communiqués dans une circulaire administrative et la Recommandation approuvée sera publiée dans les meilleurs délais (voir </w:t>
      </w:r>
      <w:hyperlink r:id="rId9" w:history="1">
        <w:r w:rsidRPr="00301719">
          <w:rPr>
            <w:rStyle w:val="Hyperlink"/>
            <w:szCs w:val="24"/>
            <w:lang w:val="fr-FR"/>
          </w:rPr>
          <w:t>http://www.itu.int/pub/R-REC</w:t>
        </w:r>
      </w:hyperlink>
      <w:r w:rsidRPr="00301719">
        <w:rPr>
          <w:szCs w:val="24"/>
          <w:lang w:val="fr-FR"/>
        </w:rPr>
        <w:t>).</w:t>
      </w:r>
    </w:p>
    <w:p w14:paraId="5ABE51BA" w14:textId="3A368204" w:rsidR="00EE1A57" w:rsidRPr="00301719" w:rsidRDefault="00FF2583" w:rsidP="00FF2583">
      <w:pPr>
        <w:keepNext/>
        <w:keepLines/>
        <w:jc w:val="left"/>
        <w:rPr>
          <w:szCs w:val="24"/>
          <w:lang w:val="fr-FR"/>
        </w:rPr>
      </w:pPr>
      <w:r w:rsidRPr="00301719">
        <w:rPr>
          <w:szCs w:val="24"/>
          <w:lang w:val="fr-FR"/>
        </w:rPr>
        <w:lastRenderedPageBreak/>
        <w:t xml:space="preserve">Toute organisation membre de l'UIT ayant connaissance d'un brevet détenu en son sein ou par d'autres organismes, et susceptible de se rapporter complètement ou en partie à des éléments du projet de Recommandation mentionné dans la présente lettre, est priée de transmettre lesdites informations au </w:t>
      </w:r>
      <w:r w:rsidR="00301719" w:rsidRPr="00301719">
        <w:rPr>
          <w:szCs w:val="24"/>
          <w:lang w:val="fr-FR"/>
        </w:rPr>
        <w:t>s</w:t>
      </w:r>
      <w:r w:rsidRPr="00301719">
        <w:rPr>
          <w:szCs w:val="24"/>
          <w:lang w:val="fr-FR"/>
        </w:rPr>
        <w:t xml:space="preserve">ecrétariat dans les meilleurs délais. La politique commune en matière de brevets de l'UIT-T/UIT-R/ISO et de la CEI est disponible à </w:t>
      </w:r>
      <w:proofErr w:type="gramStart"/>
      <w:r w:rsidRPr="00301719">
        <w:rPr>
          <w:szCs w:val="24"/>
          <w:lang w:val="fr-FR"/>
        </w:rPr>
        <w:t>l'adresse:</w:t>
      </w:r>
      <w:proofErr w:type="gramEnd"/>
      <w:r w:rsidRPr="00301719">
        <w:rPr>
          <w:szCs w:val="24"/>
          <w:lang w:val="fr-FR"/>
        </w:rPr>
        <w:t xml:space="preserve"> </w:t>
      </w:r>
      <w:hyperlink r:id="rId10" w:history="1">
        <w:r w:rsidRPr="00301719">
          <w:rPr>
            <w:rStyle w:val="Hyperlink"/>
            <w:szCs w:val="24"/>
            <w:lang w:val="fr-FR"/>
          </w:rPr>
          <w:t>http://www.itu.int/en/ITU</w:t>
        </w:r>
        <w:r w:rsidRPr="00301719">
          <w:rPr>
            <w:rStyle w:val="Hyperlink"/>
            <w:szCs w:val="24"/>
            <w:lang w:val="fr-FR"/>
          </w:rPr>
          <w:noBreakHyphen/>
          <w:t>T/ipr/Pages/policy.aspx</w:t>
        </w:r>
      </w:hyperlink>
      <w:r w:rsidRPr="00301719">
        <w:rPr>
          <w:szCs w:val="24"/>
          <w:lang w:val="fr-FR"/>
        </w:rPr>
        <w:t>.</w:t>
      </w:r>
    </w:p>
    <w:p w14:paraId="18121D7C" w14:textId="09138B8A" w:rsidR="002569F7" w:rsidRPr="00301719" w:rsidRDefault="004F47EA" w:rsidP="00577D36">
      <w:pPr>
        <w:keepNext/>
        <w:keepLines/>
        <w:spacing w:before="1200" w:line="240" w:lineRule="auto"/>
        <w:jc w:val="left"/>
        <w:rPr>
          <w:szCs w:val="24"/>
          <w:lang w:val="fr-FR"/>
        </w:rPr>
      </w:pPr>
      <w:r w:rsidRPr="00301719">
        <w:rPr>
          <w:rFonts w:asciiTheme="minorHAnsi" w:hAnsiTheme="minorHAnsi" w:cstheme="minorHAnsi"/>
          <w:lang w:val="fr-FR"/>
        </w:rPr>
        <w:t>Mario Maniewicz</w:t>
      </w:r>
      <w:r w:rsidR="00E53DCE" w:rsidRPr="00301719">
        <w:rPr>
          <w:szCs w:val="24"/>
          <w:lang w:val="fr-FR"/>
        </w:rPr>
        <w:br/>
        <w:t>Directeur</w:t>
      </w:r>
    </w:p>
    <w:p w14:paraId="0A01CAEF" w14:textId="04A94DB7" w:rsidR="00C3556B" w:rsidRPr="00301719" w:rsidRDefault="00FF2583" w:rsidP="00AA20DC">
      <w:pPr>
        <w:tabs>
          <w:tab w:val="clear" w:pos="794"/>
          <w:tab w:val="clear" w:pos="1191"/>
        </w:tabs>
        <w:spacing w:before="2400" w:line="240" w:lineRule="auto"/>
        <w:jc w:val="left"/>
        <w:rPr>
          <w:szCs w:val="24"/>
          <w:lang w:val="fr-FR"/>
        </w:rPr>
      </w:pPr>
      <w:r w:rsidRPr="00301719">
        <w:rPr>
          <w:b/>
          <w:bCs/>
          <w:szCs w:val="24"/>
          <w:lang w:val="fr-FR"/>
        </w:rPr>
        <w:t>Annexe</w:t>
      </w:r>
      <w:r w:rsidRPr="00301719">
        <w:rPr>
          <w:szCs w:val="24"/>
          <w:lang w:val="fr-FR"/>
        </w:rPr>
        <w:t>:</w:t>
      </w:r>
      <w:r w:rsidRPr="00301719">
        <w:rPr>
          <w:szCs w:val="24"/>
          <w:lang w:val="fr-FR"/>
        </w:rPr>
        <w:tab/>
        <w:t>Titre et résumé du projet de Recommandation</w:t>
      </w:r>
    </w:p>
    <w:p w14:paraId="60B30EE2" w14:textId="16DF7EEA" w:rsidR="00FF2583" w:rsidRPr="001F61EE" w:rsidRDefault="00FF2583" w:rsidP="00AA20DC">
      <w:pPr>
        <w:tabs>
          <w:tab w:val="clear" w:pos="794"/>
          <w:tab w:val="clear" w:pos="1191"/>
        </w:tabs>
        <w:spacing w:before="960" w:line="240" w:lineRule="auto"/>
        <w:jc w:val="left"/>
        <w:rPr>
          <w:szCs w:val="24"/>
          <w:lang w:val="fr-FR"/>
        </w:rPr>
      </w:pPr>
      <w:proofErr w:type="gramStart"/>
      <w:r w:rsidRPr="00301719">
        <w:rPr>
          <w:b/>
          <w:bCs/>
          <w:szCs w:val="24"/>
          <w:lang w:val="fr-FR"/>
        </w:rPr>
        <w:t>Document</w:t>
      </w:r>
      <w:r w:rsidRPr="00301719">
        <w:rPr>
          <w:szCs w:val="24"/>
          <w:lang w:val="fr-FR"/>
        </w:rPr>
        <w:t>:</w:t>
      </w:r>
      <w:proofErr w:type="gramEnd"/>
      <w:r w:rsidRPr="00301719">
        <w:rPr>
          <w:szCs w:val="24"/>
          <w:lang w:val="fr-FR"/>
        </w:rPr>
        <w:tab/>
      </w:r>
      <w:r w:rsidRPr="001F61EE">
        <w:rPr>
          <w:szCs w:val="24"/>
          <w:lang w:val="fr-FR"/>
        </w:rPr>
        <w:t xml:space="preserve">Document </w:t>
      </w:r>
      <w:hyperlink r:id="rId11" w:history="1">
        <w:r w:rsidRPr="001F61EE">
          <w:rPr>
            <w:rStyle w:val="Hyperlink"/>
            <w:szCs w:val="24"/>
            <w:lang w:val="fr-FR"/>
          </w:rPr>
          <w:t>CCT/186</w:t>
        </w:r>
      </w:hyperlink>
      <w:r w:rsidR="00301719" w:rsidRPr="001F61EE">
        <w:rPr>
          <w:szCs w:val="24"/>
          <w:lang w:val="fr-FR"/>
        </w:rPr>
        <w:t>.</w:t>
      </w:r>
    </w:p>
    <w:p w14:paraId="098C6501" w14:textId="0630113B" w:rsidR="00FF2583" w:rsidRPr="00301719" w:rsidRDefault="00FF2583" w:rsidP="00FF2583">
      <w:pPr>
        <w:tabs>
          <w:tab w:val="clear" w:pos="794"/>
          <w:tab w:val="clear" w:pos="1191"/>
        </w:tabs>
        <w:rPr>
          <w:szCs w:val="24"/>
          <w:lang w:val="fr-FR"/>
        </w:rPr>
      </w:pPr>
      <w:r w:rsidRPr="001F61EE">
        <w:rPr>
          <w:szCs w:val="24"/>
          <w:lang w:val="fr-FR"/>
        </w:rPr>
        <w:t xml:space="preserve">Ces documents sont disponibles sous forme électronique sur la plate-forme </w:t>
      </w:r>
      <w:hyperlink r:id="rId12" w:history="1">
        <w:r w:rsidRPr="001F61EE">
          <w:rPr>
            <w:rStyle w:val="Hyperlink"/>
            <w:szCs w:val="24"/>
            <w:lang w:val="fr-FR"/>
          </w:rPr>
          <w:t>SharePoint</w:t>
        </w:r>
      </w:hyperlink>
      <w:r w:rsidRPr="001F61EE">
        <w:rPr>
          <w:szCs w:val="24"/>
          <w:lang w:val="fr-FR"/>
        </w:rPr>
        <w:t>.</w:t>
      </w:r>
    </w:p>
    <w:p w14:paraId="5ECD4A45" w14:textId="1C084354" w:rsidR="00FF2583" w:rsidRPr="00301719" w:rsidRDefault="00FF2583" w:rsidP="00FF2583">
      <w:pPr>
        <w:tabs>
          <w:tab w:val="clear" w:pos="794"/>
          <w:tab w:val="clear" w:pos="1191"/>
        </w:tabs>
        <w:rPr>
          <w:szCs w:val="24"/>
          <w:lang w:val="fr-FR"/>
        </w:rPr>
      </w:pPr>
      <w:r w:rsidRPr="00301719">
        <w:rPr>
          <w:szCs w:val="24"/>
          <w:lang w:val="fr-FR"/>
        </w:rPr>
        <w:br w:type="page"/>
      </w:r>
    </w:p>
    <w:p w14:paraId="29F29373" w14:textId="555043A9" w:rsidR="00FF2583" w:rsidRPr="00094F9F" w:rsidRDefault="00FF2583" w:rsidP="00FF2583">
      <w:pPr>
        <w:pStyle w:val="AnnexNoTitle"/>
        <w:rPr>
          <w:sz w:val="28"/>
          <w:szCs w:val="24"/>
          <w:lang w:val="fr-FR"/>
        </w:rPr>
      </w:pPr>
      <w:r w:rsidRPr="00094F9F">
        <w:rPr>
          <w:sz w:val="28"/>
          <w:szCs w:val="24"/>
          <w:lang w:val="fr-FR"/>
        </w:rPr>
        <w:lastRenderedPageBreak/>
        <w:t>Annexe</w:t>
      </w:r>
      <w:r w:rsidRPr="00094F9F">
        <w:rPr>
          <w:sz w:val="28"/>
          <w:szCs w:val="24"/>
          <w:lang w:val="fr-FR"/>
        </w:rPr>
        <w:br/>
      </w:r>
      <w:r w:rsidRPr="00094F9F">
        <w:rPr>
          <w:sz w:val="28"/>
          <w:szCs w:val="24"/>
          <w:lang w:val="fr-FR"/>
        </w:rPr>
        <w:br/>
        <w:t>Titre et résumé du projet de Recommandation UIT-R</w:t>
      </w:r>
    </w:p>
    <w:p w14:paraId="5A0F7BDE" w14:textId="77777777" w:rsidR="00FF2583" w:rsidRPr="00094F9F" w:rsidRDefault="00FF2583" w:rsidP="00A54878">
      <w:pPr>
        <w:pStyle w:val="RecNo"/>
        <w:tabs>
          <w:tab w:val="left" w:pos="7655"/>
        </w:tabs>
        <w:spacing w:before="360"/>
        <w:rPr>
          <w:b w:val="0"/>
          <w:bCs/>
          <w:lang w:val="fr-FR"/>
        </w:rPr>
      </w:pPr>
      <w:r w:rsidRPr="00094F9F">
        <w:rPr>
          <w:b w:val="0"/>
          <w:bCs/>
          <w:sz w:val="24"/>
          <w:szCs w:val="20"/>
          <w:u w:val="single"/>
          <w:lang w:val="fr-FR"/>
        </w:rPr>
        <w:t>Projet de révision de la Recommandation UIT-R V.431-8</w:t>
      </w:r>
      <w:r w:rsidRPr="00094F9F">
        <w:rPr>
          <w:b w:val="0"/>
          <w:bCs/>
          <w:lang w:val="fr-FR"/>
        </w:rPr>
        <w:tab/>
      </w:r>
      <w:r w:rsidRPr="00094F9F">
        <w:rPr>
          <w:b w:val="0"/>
          <w:bCs/>
          <w:sz w:val="24"/>
          <w:szCs w:val="20"/>
          <w:lang w:val="fr-FR"/>
        </w:rPr>
        <w:t>Document CCT/186</w:t>
      </w:r>
    </w:p>
    <w:p w14:paraId="1F0FCC5E" w14:textId="751CBC4F" w:rsidR="00FF2583" w:rsidRPr="00094F9F" w:rsidRDefault="00FF2583" w:rsidP="00A54878">
      <w:pPr>
        <w:pStyle w:val="Rectitle"/>
        <w:rPr>
          <w:lang w:val="fr-FR"/>
        </w:rPr>
      </w:pPr>
      <w:r w:rsidRPr="00094F9F">
        <w:rPr>
          <w:lang w:val="fr-FR"/>
        </w:rPr>
        <w:t>Nomenclature des bandes de fréquences et de longueurs d'onde</w:t>
      </w:r>
      <w:r w:rsidR="009B2592" w:rsidRPr="00094F9F">
        <w:rPr>
          <w:lang w:val="fr-FR"/>
        </w:rPr>
        <w:br/>
      </w:r>
      <w:r w:rsidRPr="00094F9F">
        <w:rPr>
          <w:lang w:val="fr-FR"/>
        </w:rPr>
        <w:t>employées en télécommunication</w:t>
      </w:r>
    </w:p>
    <w:p w14:paraId="3C1FE806" w14:textId="77777777" w:rsidR="00FF2583" w:rsidRPr="00094F9F" w:rsidRDefault="00FF2583" w:rsidP="009B2592">
      <w:pPr>
        <w:pStyle w:val="Normalaftertitle"/>
        <w:rPr>
          <w:lang w:val="fr-FR"/>
        </w:rPr>
      </w:pPr>
      <w:r w:rsidRPr="00094F9F">
        <w:rPr>
          <w:lang w:val="fr-FR"/>
        </w:rPr>
        <w:t>Résumé de la révision:</w:t>
      </w:r>
    </w:p>
    <w:p w14:paraId="2F14F8A9" w14:textId="33002021" w:rsidR="00FF2583" w:rsidRPr="00094F9F" w:rsidRDefault="00FF2583" w:rsidP="009B2592">
      <w:pPr>
        <w:pStyle w:val="enumlev1"/>
        <w:rPr>
          <w:lang w:val="fr-FR"/>
        </w:rPr>
      </w:pPr>
      <w:r w:rsidRPr="00094F9F">
        <w:rPr>
          <w:lang w:val="fr-FR"/>
        </w:rPr>
        <w:t>–</w:t>
      </w:r>
      <w:r w:rsidRPr="00094F9F">
        <w:rPr>
          <w:lang w:val="fr-FR"/>
        </w:rPr>
        <w:tab/>
      </w:r>
      <w:r w:rsidR="00A54878" w:rsidRPr="00094F9F">
        <w:rPr>
          <w:lang w:val="fr-FR"/>
        </w:rPr>
        <w:t>A</w:t>
      </w:r>
      <w:r w:rsidRPr="00094F9F">
        <w:rPr>
          <w:lang w:val="fr-FR"/>
        </w:rPr>
        <w:t>jouter les symboles TLF, SLF et THF manquants et ajuster la gamme de fréquences ELF correspondante conformément à la pratique actuelle</w:t>
      </w:r>
      <w:r w:rsidR="00A54878" w:rsidRPr="00094F9F">
        <w:rPr>
          <w:lang w:val="fr-FR"/>
        </w:rPr>
        <w:t>.</w:t>
      </w:r>
    </w:p>
    <w:p w14:paraId="52943400" w14:textId="0E199990" w:rsidR="00FF2583" w:rsidRPr="00094F9F" w:rsidRDefault="00FF2583" w:rsidP="009B2592">
      <w:pPr>
        <w:pStyle w:val="enumlev1"/>
        <w:rPr>
          <w:lang w:val="fr-FR"/>
        </w:rPr>
      </w:pPr>
      <w:r w:rsidRPr="00094F9F">
        <w:rPr>
          <w:lang w:val="fr-FR"/>
        </w:rPr>
        <w:t>–</w:t>
      </w:r>
      <w:r w:rsidRPr="00094F9F">
        <w:rPr>
          <w:lang w:val="fr-FR"/>
        </w:rPr>
        <w:tab/>
      </w:r>
      <w:r w:rsidR="00A54878" w:rsidRPr="00094F9F">
        <w:rPr>
          <w:lang w:val="fr-FR"/>
        </w:rPr>
        <w:t>A</w:t>
      </w:r>
      <w:r w:rsidRPr="00094F9F">
        <w:rPr>
          <w:lang w:val="fr-FR"/>
        </w:rPr>
        <w:t>jouter les désignations des symboles</w:t>
      </w:r>
      <w:r w:rsidR="00A54878" w:rsidRPr="00094F9F">
        <w:rPr>
          <w:lang w:val="fr-FR"/>
        </w:rPr>
        <w:t>.</w:t>
      </w:r>
    </w:p>
    <w:p w14:paraId="1A9BBE37" w14:textId="2D6589CC" w:rsidR="00FF2583" w:rsidRPr="00094F9F" w:rsidRDefault="00FF2583" w:rsidP="009B2592">
      <w:pPr>
        <w:pStyle w:val="enumlev1"/>
        <w:rPr>
          <w:lang w:val="fr-FR"/>
        </w:rPr>
      </w:pPr>
      <w:r w:rsidRPr="00094F9F">
        <w:rPr>
          <w:lang w:val="fr-FR"/>
        </w:rPr>
        <w:t>–</w:t>
      </w:r>
      <w:r w:rsidRPr="00094F9F">
        <w:rPr>
          <w:lang w:val="fr-FR"/>
        </w:rPr>
        <w:tab/>
      </w:r>
      <w:r w:rsidR="00A54878" w:rsidRPr="00094F9F">
        <w:rPr>
          <w:lang w:val="fr-FR"/>
        </w:rPr>
        <w:t>A</w:t>
      </w:r>
      <w:r w:rsidRPr="00094F9F">
        <w:rPr>
          <w:lang w:val="fr-FR"/>
        </w:rPr>
        <w:t xml:space="preserve">jouter le point </w:t>
      </w:r>
      <w:r w:rsidRPr="00094F9F">
        <w:rPr>
          <w:i/>
          <w:iCs/>
          <w:lang w:val="fr-FR"/>
        </w:rPr>
        <w:t>c)</w:t>
      </w:r>
      <w:r w:rsidRPr="00094F9F">
        <w:rPr>
          <w:lang w:val="fr-FR"/>
        </w:rPr>
        <w:t xml:space="preserve"> du </w:t>
      </w:r>
      <w:r w:rsidRPr="00094F9F">
        <w:rPr>
          <w:i/>
          <w:iCs/>
          <w:lang w:val="fr-FR"/>
        </w:rPr>
        <w:t>considérant</w:t>
      </w:r>
      <w:r w:rsidR="00A54878" w:rsidRPr="00094F9F">
        <w:rPr>
          <w:lang w:val="fr-FR"/>
        </w:rPr>
        <w:t>.</w:t>
      </w:r>
    </w:p>
    <w:p w14:paraId="63DD1221" w14:textId="443471D7" w:rsidR="00FF2583" w:rsidRPr="00094F9F" w:rsidRDefault="00FF2583" w:rsidP="009B2592">
      <w:pPr>
        <w:pStyle w:val="enumlev1"/>
        <w:rPr>
          <w:lang w:val="fr-FR"/>
        </w:rPr>
      </w:pPr>
      <w:r w:rsidRPr="00094F9F">
        <w:rPr>
          <w:lang w:val="fr-FR"/>
        </w:rPr>
        <w:t>–</w:t>
      </w:r>
      <w:r w:rsidRPr="00094F9F">
        <w:rPr>
          <w:lang w:val="fr-FR"/>
        </w:rPr>
        <w:tab/>
      </w:r>
      <w:r w:rsidR="00A54878" w:rsidRPr="00094F9F">
        <w:rPr>
          <w:lang w:val="fr-FR"/>
        </w:rPr>
        <w:t>S</w:t>
      </w:r>
      <w:r w:rsidRPr="00094F9F">
        <w:rPr>
          <w:lang w:val="fr-FR"/>
        </w:rPr>
        <w:t xml:space="preserve">e conformer à la subdivision métrique et aux préfixes indiqués dans le </w:t>
      </w:r>
      <w:r w:rsidR="00A54878" w:rsidRPr="00094F9F">
        <w:rPr>
          <w:lang w:val="fr-FR"/>
        </w:rPr>
        <w:t>T</w:t>
      </w:r>
      <w:r w:rsidRPr="00094F9F">
        <w:rPr>
          <w:lang w:val="fr-FR"/>
        </w:rPr>
        <w:t xml:space="preserve">ableau 7 intitulé «Préfixes du </w:t>
      </w:r>
      <w:r w:rsidR="003B5183" w:rsidRPr="00094F9F">
        <w:rPr>
          <w:lang w:val="fr-FR"/>
        </w:rPr>
        <w:t>SI»</w:t>
      </w:r>
      <w:r w:rsidRPr="00094F9F">
        <w:rPr>
          <w:lang w:val="fr-FR"/>
        </w:rPr>
        <w:t xml:space="preserve"> de la brochure sur le Système international d'unités (SI)</w:t>
      </w:r>
      <w:r w:rsidR="00A54878" w:rsidRPr="00094F9F">
        <w:rPr>
          <w:lang w:val="fr-FR"/>
        </w:rPr>
        <w:t>.</w:t>
      </w:r>
    </w:p>
    <w:p w14:paraId="330D6723" w14:textId="6DD461F0" w:rsidR="00FF2583" w:rsidRPr="00094F9F" w:rsidRDefault="00FF2583" w:rsidP="009B2592">
      <w:pPr>
        <w:pStyle w:val="enumlev1"/>
        <w:rPr>
          <w:lang w:val="fr-FR"/>
        </w:rPr>
      </w:pPr>
      <w:r w:rsidRPr="00094F9F">
        <w:rPr>
          <w:lang w:val="fr-FR"/>
        </w:rPr>
        <w:t>–</w:t>
      </w:r>
      <w:r w:rsidRPr="00094F9F">
        <w:rPr>
          <w:lang w:val="fr-FR"/>
        </w:rPr>
        <w:tab/>
      </w:r>
      <w:r w:rsidR="00A54878" w:rsidRPr="00094F9F">
        <w:rPr>
          <w:lang w:val="fr-FR"/>
        </w:rPr>
        <w:t>É</w:t>
      </w:r>
      <w:r w:rsidRPr="00094F9F">
        <w:rPr>
          <w:lang w:val="fr-FR"/>
        </w:rPr>
        <w:t>viter d'utiliser le préfixe obsolète «myria»</w:t>
      </w:r>
      <w:r w:rsidR="00A54878" w:rsidRPr="00094F9F">
        <w:rPr>
          <w:lang w:val="fr-FR"/>
        </w:rPr>
        <w:t>.</w:t>
      </w:r>
    </w:p>
    <w:p w14:paraId="243A79D1" w14:textId="77BA5523" w:rsidR="00FF2583" w:rsidRPr="00094F9F" w:rsidRDefault="00FF2583" w:rsidP="009B2592">
      <w:pPr>
        <w:pStyle w:val="enumlev1"/>
        <w:rPr>
          <w:lang w:val="fr-FR"/>
        </w:rPr>
      </w:pPr>
      <w:r w:rsidRPr="00094F9F">
        <w:rPr>
          <w:lang w:val="fr-FR"/>
        </w:rPr>
        <w:t>–</w:t>
      </w:r>
      <w:r w:rsidRPr="00094F9F">
        <w:rPr>
          <w:lang w:val="fr-FR"/>
        </w:rPr>
        <w:tab/>
      </w:r>
      <w:r w:rsidR="00A54878" w:rsidRPr="00094F9F">
        <w:rPr>
          <w:lang w:val="fr-FR"/>
        </w:rPr>
        <w:t>S</w:t>
      </w:r>
      <w:r w:rsidRPr="00094F9F">
        <w:rPr>
          <w:lang w:val="fr-FR"/>
        </w:rPr>
        <w:t xml:space="preserve">upprimer la colonne intitulée «Abréviations métriques pour les bandes» afin de s'aligner sur le tableau figurant dans le numéro </w:t>
      </w:r>
      <w:r w:rsidRPr="00094F9F">
        <w:rPr>
          <w:b/>
          <w:bCs/>
          <w:lang w:val="fr-FR"/>
        </w:rPr>
        <w:t>2.1</w:t>
      </w:r>
      <w:r w:rsidRPr="00094F9F">
        <w:rPr>
          <w:lang w:val="fr-FR"/>
        </w:rPr>
        <w:t xml:space="preserve"> du RR modifié à la CMR-15</w:t>
      </w:r>
      <w:r w:rsidR="00A54878" w:rsidRPr="00094F9F">
        <w:rPr>
          <w:lang w:val="fr-FR"/>
        </w:rPr>
        <w:t>.</w:t>
      </w:r>
    </w:p>
    <w:p w14:paraId="72600111" w14:textId="1B2489BB" w:rsidR="00FF2583" w:rsidRPr="00094F9F" w:rsidRDefault="00FF2583" w:rsidP="009B2592">
      <w:pPr>
        <w:pStyle w:val="enumlev1"/>
        <w:rPr>
          <w:lang w:val="fr-FR"/>
        </w:rPr>
      </w:pPr>
      <w:r w:rsidRPr="00094F9F">
        <w:rPr>
          <w:lang w:val="fr-FR"/>
        </w:rPr>
        <w:t>–</w:t>
      </w:r>
      <w:r w:rsidRPr="00094F9F">
        <w:rPr>
          <w:lang w:val="fr-FR"/>
        </w:rPr>
        <w:tab/>
      </w:r>
      <w:r w:rsidR="00A54878" w:rsidRPr="00094F9F">
        <w:rPr>
          <w:lang w:val="fr-FR"/>
        </w:rPr>
        <w:t>R</w:t>
      </w:r>
      <w:r w:rsidRPr="00094F9F">
        <w:rPr>
          <w:lang w:val="fr-FR"/>
        </w:rPr>
        <w:t xml:space="preserve">éviser le </w:t>
      </w:r>
      <w:r w:rsidR="00301719" w:rsidRPr="00094F9F">
        <w:rPr>
          <w:lang w:val="fr-FR"/>
        </w:rPr>
        <w:t>T</w:t>
      </w:r>
      <w:r w:rsidRPr="00094F9F">
        <w:rPr>
          <w:lang w:val="fr-FR"/>
        </w:rPr>
        <w:t>ableau 2</w:t>
      </w:r>
      <w:r w:rsidR="00A54878" w:rsidRPr="00094F9F">
        <w:rPr>
          <w:lang w:val="fr-FR"/>
        </w:rPr>
        <w:t>.</w:t>
      </w:r>
    </w:p>
    <w:p w14:paraId="040BB35A" w14:textId="0731D14A" w:rsidR="00FF2583" w:rsidRDefault="00FF2583" w:rsidP="009B2592">
      <w:pPr>
        <w:pStyle w:val="enumlev1"/>
        <w:rPr>
          <w:lang w:val="fr-FR"/>
        </w:rPr>
      </w:pPr>
      <w:r w:rsidRPr="00094F9F">
        <w:rPr>
          <w:lang w:val="fr-FR"/>
        </w:rPr>
        <w:t>–</w:t>
      </w:r>
      <w:r w:rsidRPr="00094F9F">
        <w:rPr>
          <w:lang w:val="fr-FR"/>
        </w:rPr>
        <w:tab/>
      </w:r>
      <w:r w:rsidR="00A54878" w:rsidRPr="00094F9F">
        <w:rPr>
          <w:lang w:val="fr-FR"/>
        </w:rPr>
        <w:t>D</w:t>
      </w:r>
      <w:r w:rsidRPr="00094F9F">
        <w:rPr>
          <w:lang w:val="fr-FR"/>
        </w:rPr>
        <w:t xml:space="preserve">ans le </w:t>
      </w:r>
      <w:r w:rsidR="00301719" w:rsidRPr="00094F9F">
        <w:rPr>
          <w:lang w:val="fr-FR"/>
        </w:rPr>
        <w:t>T</w:t>
      </w:r>
      <w:r w:rsidRPr="00094F9F">
        <w:rPr>
          <w:lang w:val="fr-FR"/>
        </w:rPr>
        <w:t>ableau 4, remplacer</w:t>
      </w:r>
      <w:proofErr w:type="gramStart"/>
      <w:r w:rsidRPr="00094F9F">
        <w:rPr>
          <w:lang w:val="fr-FR"/>
        </w:rPr>
        <w:t xml:space="preserve"> «Régions</w:t>
      </w:r>
      <w:proofErr w:type="gramEnd"/>
      <w:r w:rsidRPr="00094F9F">
        <w:rPr>
          <w:lang w:val="fr-FR"/>
        </w:rPr>
        <w:t xml:space="preserve"> du </w:t>
      </w:r>
      <w:proofErr w:type="gramStart"/>
      <w:r w:rsidRPr="00094F9F">
        <w:rPr>
          <w:lang w:val="fr-FR"/>
        </w:rPr>
        <w:t>spectre»</w:t>
      </w:r>
      <w:proofErr w:type="gramEnd"/>
      <w:r w:rsidRPr="00094F9F">
        <w:rPr>
          <w:lang w:val="fr-FR"/>
        </w:rPr>
        <w:t xml:space="preserve"> par</w:t>
      </w:r>
      <w:proofErr w:type="gramStart"/>
      <w:r w:rsidRPr="00094F9F">
        <w:rPr>
          <w:lang w:val="fr-FR"/>
        </w:rPr>
        <w:t xml:space="preserve"> «Gammes</w:t>
      </w:r>
      <w:proofErr w:type="gramEnd"/>
      <w:r w:rsidRPr="00094F9F">
        <w:rPr>
          <w:lang w:val="fr-FR"/>
        </w:rPr>
        <w:t xml:space="preserve"> de </w:t>
      </w:r>
      <w:proofErr w:type="gramStart"/>
      <w:r w:rsidRPr="00094F9F">
        <w:rPr>
          <w:lang w:val="fr-FR"/>
        </w:rPr>
        <w:t>fréquence»</w:t>
      </w:r>
      <w:proofErr w:type="gramEnd"/>
      <w:r w:rsidRPr="00094F9F">
        <w:rPr>
          <w:lang w:val="fr-FR"/>
        </w:rPr>
        <w:t>.</w:t>
      </w:r>
    </w:p>
    <w:p w14:paraId="4C53C17C" w14:textId="77777777" w:rsidR="00AA20DC" w:rsidRPr="00094F9F" w:rsidRDefault="00AA20DC" w:rsidP="00AA20DC">
      <w:pPr>
        <w:rPr>
          <w:lang w:val="fr-FR"/>
        </w:rPr>
      </w:pPr>
    </w:p>
    <w:p w14:paraId="032B39AC" w14:textId="77777777" w:rsidR="00A54878" w:rsidRPr="00301719" w:rsidRDefault="00A54878">
      <w:pPr>
        <w:jc w:val="center"/>
        <w:rPr>
          <w:lang w:val="fr-FR"/>
        </w:rPr>
      </w:pPr>
      <w:r w:rsidRPr="00301719">
        <w:rPr>
          <w:lang w:val="fr-FR"/>
        </w:rPr>
        <w:t>______________</w:t>
      </w:r>
    </w:p>
    <w:sectPr w:rsidR="00A54878" w:rsidRPr="00301719" w:rsidSect="003F2F3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5B77CBA8"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F0E0A" w14:paraId="481783A9" w14:textId="77777777" w:rsidTr="000F0E0A">
      <w:tc>
        <w:tcPr>
          <w:tcW w:w="10042" w:type="dxa"/>
          <w:tcMar>
            <w:left w:w="0" w:type="dxa"/>
          </w:tcMar>
        </w:tcPr>
        <w:p w14:paraId="2C832B73" w14:textId="77777777" w:rsidR="000F0E0A" w:rsidRDefault="000F0E0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4F9F"/>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1F61EE"/>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1719"/>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183"/>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77D36"/>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44D7"/>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2592"/>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54878"/>
    <w:rsid w:val="00A63355"/>
    <w:rsid w:val="00A7596D"/>
    <w:rsid w:val="00A963DF"/>
    <w:rsid w:val="00AA20DC"/>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728F3"/>
    <w:rsid w:val="00B81C2F"/>
    <w:rsid w:val="00B90743"/>
    <w:rsid w:val="00B90C45"/>
    <w:rsid w:val="00B933BE"/>
    <w:rsid w:val="00BD6738"/>
    <w:rsid w:val="00BD7E5E"/>
    <w:rsid w:val="00BE63DB"/>
    <w:rsid w:val="00BE6574"/>
    <w:rsid w:val="00C01FDD"/>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57B71"/>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3143D"/>
    <w:rsid w:val="00F424BF"/>
    <w:rsid w:val="00F44FC3"/>
    <w:rsid w:val="00F46107"/>
    <w:rsid w:val="00F468C5"/>
    <w:rsid w:val="00F52F39"/>
    <w:rsid w:val="00F54233"/>
    <w:rsid w:val="00F6184F"/>
    <w:rsid w:val="00F73DBD"/>
    <w:rsid w:val="00F8310E"/>
    <w:rsid w:val="00F914DD"/>
    <w:rsid w:val="00FA2358"/>
    <w:rsid w:val="00FB2592"/>
    <w:rsid w:val="00FB2810"/>
    <w:rsid w:val="00FB58EC"/>
    <w:rsid w:val="00FB7A2C"/>
    <w:rsid w:val="00FC2947"/>
    <w:rsid w:val="00FE0818"/>
    <w:rsid w:val="00FE6FB1"/>
    <w:rsid w:val="00FF2583"/>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Reasons">
    <w:name w:val="Reasons"/>
    <w:basedOn w:val="Normal"/>
    <w:qFormat/>
    <w:rsid w:val="00A5487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094F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ranet.itu.int/rsg-meetings/ccv/Share/CCT%20meeting%202025-08-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itu.int/rsg-meetings/ccv/Share/CCT%20meeting%202025-08-05/Input%20contributions/186e.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fr/ITU-T/ipr/Pages/policy.aspx" TargetMode="External"/><Relationship Id="rId4" Type="http://schemas.openxmlformats.org/officeDocument/2006/relationships/settings" Target="settings.xml"/><Relationship Id="rId9" Type="http://schemas.openxmlformats.org/officeDocument/2006/relationships/hyperlink" Target="https://www.itu.int/pub/R-REC/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505</Words>
  <Characters>3433</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3931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8</cp:revision>
  <cp:lastPrinted>2013-03-08T10:15:00Z</cp:lastPrinted>
  <dcterms:created xsi:type="dcterms:W3CDTF">2025-08-14T10:34:00Z</dcterms:created>
  <dcterms:modified xsi:type="dcterms:W3CDTF">2025-08-18T13:56:00Z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