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0052DE43" w14:textId="77777777" w:rsidTr="00153E23">
        <w:tc>
          <w:tcPr>
            <w:tcW w:w="5000" w:type="pct"/>
            <w:gridSpan w:val="3"/>
            <w:shd w:val="clear" w:color="auto" w:fill="auto"/>
          </w:tcPr>
          <w:p w14:paraId="75F6A889"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12AC8ABB" w14:textId="77777777" w:rsidR="000F7BBE" w:rsidRPr="000F7BBE" w:rsidRDefault="000F7BBE" w:rsidP="000F7BBE">
            <w:pPr>
              <w:rPr>
                <w:b/>
                <w:bCs/>
                <w:rtl/>
                <w:lang w:bidi="ar-EG"/>
              </w:rPr>
            </w:pPr>
          </w:p>
        </w:tc>
      </w:tr>
      <w:tr w:rsidR="000F7BBE" w:rsidRPr="000F7BBE" w14:paraId="31E803AC" w14:textId="77777777" w:rsidTr="00153E23">
        <w:tc>
          <w:tcPr>
            <w:tcW w:w="2707" w:type="pct"/>
            <w:gridSpan w:val="2"/>
            <w:shd w:val="clear" w:color="auto" w:fill="auto"/>
          </w:tcPr>
          <w:p w14:paraId="062557E8" w14:textId="7A7197EB" w:rsidR="000F7BBE" w:rsidRPr="00DF2004" w:rsidRDefault="000F7BBE" w:rsidP="004111FB">
            <w:pPr>
              <w:spacing w:before="80" w:line="300" w:lineRule="exact"/>
              <w:rPr>
                <w:position w:val="2"/>
                <w:lang w:bidi="ar-EG"/>
              </w:rPr>
            </w:pPr>
            <w:r w:rsidRPr="00DF2004">
              <w:rPr>
                <w:rFonts w:hint="cs"/>
                <w:position w:val="2"/>
                <w:rtl/>
                <w:lang w:bidi="ar-AE"/>
              </w:rPr>
              <w:t>الرسالة الإدارية المعممة</w:t>
            </w:r>
          </w:p>
          <w:p w14:paraId="61AA0F29" w14:textId="57AE4B66" w:rsidR="000F7BBE" w:rsidRPr="00DF2004" w:rsidRDefault="000F7BBE" w:rsidP="004111FB">
            <w:pPr>
              <w:spacing w:before="0" w:after="60" w:line="300" w:lineRule="exact"/>
              <w:rPr>
                <w:position w:val="2"/>
                <w:rtl/>
                <w:lang w:bidi="ar-SY"/>
              </w:rPr>
            </w:pPr>
            <w:r w:rsidRPr="00DF2004">
              <w:rPr>
                <w:b/>
                <w:bCs/>
                <w:position w:val="2"/>
                <w:lang w:val="en-GB" w:bidi="ar-EG"/>
              </w:rPr>
              <w:t>CACE/</w:t>
            </w:r>
            <w:r w:rsidR="00DF2004" w:rsidRPr="00DF2004">
              <w:rPr>
                <w:b/>
                <w:bCs/>
                <w:position w:val="2"/>
                <w:lang w:val="en-GB" w:bidi="ar-EG"/>
              </w:rPr>
              <w:t>1151</w:t>
            </w:r>
          </w:p>
        </w:tc>
        <w:tc>
          <w:tcPr>
            <w:tcW w:w="2293" w:type="pct"/>
            <w:shd w:val="clear" w:color="auto" w:fill="auto"/>
          </w:tcPr>
          <w:p w14:paraId="541482BA" w14:textId="50129E64" w:rsidR="000F7BBE" w:rsidRPr="00DF2004" w:rsidRDefault="00623BDA" w:rsidP="00F16820">
            <w:pPr>
              <w:spacing w:before="80" w:after="60" w:line="300" w:lineRule="exact"/>
              <w:jc w:val="right"/>
              <w:rPr>
                <w:position w:val="2"/>
                <w:rtl/>
              </w:rPr>
            </w:pPr>
            <w:r w:rsidRPr="00623BDA">
              <w:rPr>
                <w:position w:val="2"/>
                <w:rtl/>
                <w:lang w:bidi="ar-SY"/>
              </w:rPr>
              <w:t>8</w:t>
            </w:r>
            <w:r w:rsidR="00F16820" w:rsidRPr="00623BDA">
              <w:rPr>
                <w:rFonts w:hint="cs"/>
                <w:position w:val="2"/>
                <w:rtl/>
                <w:lang w:bidi="ar-SY"/>
              </w:rPr>
              <w:t xml:space="preserve"> </w:t>
            </w:r>
            <w:r w:rsidR="00DF2004" w:rsidRPr="00623BDA">
              <w:rPr>
                <w:rFonts w:hint="cs"/>
                <w:position w:val="2"/>
                <w:rtl/>
                <w:lang w:bidi="ar-SY"/>
              </w:rPr>
              <w:t>أغسطس</w:t>
            </w:r>
            <w:r w:rsidR="000F7BBE" w:rsidRPr="00623BDA">
              <w:rPr>
                <w:rFonts w:hint="cs"/>
                <w:position w:val="2"/>
                <w:rtl/>
                <w:lang w:bidi="ar-SY"/>
              </w:rPr>
              <w:t xml:space="preserve"> </w:t>
            </w:r>
            <w:r w:rsidR="00014A33" w:rsidRPr="00623BDA">
              <w:rPr>
                <w:position w:val="2"/>
                <w:lang w:bidi="ar-EG"/>
              </w:rPr>
              <w:t>2025</w:t>
            </w:r>
          </w:p>
        </w:tc>
      </w:tr>
      <w:tr w:rsidR="000F7BBE" w:rsidRPr="000F7BBE" w14:paraId="65ADF196" w14:textId="77777777" w:rsidTr="00153E23">
        <w:tc>
          <w:tcPr>
            <w:tcW w:w="5000" w:type="pct"/>
            <w:gridSpan w:val="3"/>
            <w:shd w:val="clear" w:color="auto" w:fill="auto"/>
          </w:tcPr>
          <w:p w14:paraId="2CE198C1" w14:textId="77777777" w:rsidR="000F7BBE" w:rsidRPr="000F7BBE" w:rsidRDefault="000F7BBE" w:rsidP="004111FB">
            <w:pPr>
              <w:spacing w:before="0" w:line="260" w:lineRule="exact"/>
              <w:rPr>
                <w:position w:val="2"/>
                <w:rtl/>
                <w:lang w:bidi="ar-SY"/>
              </w:rPr>
            </w:pPr>
          </w:p>
        </w:tc>
      </w:tr>
      <w:tr w:rsidR="000F7BBE" w:rsidRPr="000F7BBE" w14:paraId="4997D57E" w14:textId="77777777" w:rsidTr="00153E23">
        <w:tc>
          <w:tcPr>
            <w:tcW w:w="5000" w:type="pct"/>
            <w:gridSpan w:val="3"/>
            <w:shd w:val="clear" w:color="auto" w:fill="auto"/>
          </w:tcPr>
          <w:p w14:paraId="5D1A00A6" w14:textId="77777777" w:rsidR="000F7BBE" w:rsidRPr="000F7BBE" w:rsidRDefault="000F7BBE" w:rsidP="004111FB">
            <w:pPr>
              <w:spacing w:before="0" w:line="260" w:lineRule="exact"/>
              <w:rPr>
                <w:position w:val="2"/>
                <w:rtl/>
                <w:lang w:bidi="ar-SY"/>
              </w:rPr>
            </w:pPr>
          </w:p>
        </w:tc>
      </w:tr>
      <w:tr w:rsidR="000F7BBE" w:rsidRPr="000F7BBE" w14:paraId="7762FF03" w14:textId="77777777" w:rsidTr="00153E23">
        <w:tc>
          <w:tcPr>
            <w:tcW w:w="5000" w:type="pct"/>
            <w:gridSpan w:val="3"/>
            <w:shd w:val="clear" w:color="auto" w:fill="auto"/>
          </w:tcPr>
          <w:p w14:paraId="60E61FE8" w14:textId="22447145" w:rsidR="000F7BBE" w:rsidRPr="00DF2004" w:rsidRDefault="000F7BBE" w:rsidP="00F16820">
            <w:pPr>
              <w:spacing w:before="80" w:after="60" w:line="300" w:lineRule="exact"/>
              <w:jc w:val="left"/>
              <w:rPr>
                <w:b/>
                <w:bCs/>
                <w:position w:val="2"/>
                <w:lang w:bidi="ar-EG"/>
              </w:rPr>
            </w:pPr>
            <w:r w:rsidRPr="00DF2004">
              <w:rPr>
                <w:b/>
                <w:bCs/>
                <w:position w:val="2"/>
                <w:rtl/>
              </w:rPr>
              <w:t>إلى إدارات الدول الأعضاء في الاتحاد</w:t>
            </w:r>
            <w:r w:rsidR="00B1143A" w:rsidRPr="00DF2004">
              <w:rPr>
                <w:rFonts w:hint="cs"/>
                <w:b/>
                <w:bCs/>
                <w:position w:val="2"/>
                <w:rtl/>
              </w:rPr>
              <w:t xml:space="preserve"> الدولي للاتصالات</w:t>
            </w:r>
            <w:r w:rsidRPr="00DF2004">
              <w:rPr>
                <w:b/>
                <w:bCs/>
                <w:position w:val="2"/>
                <w:rtl/>
              </w:rPr>
              <w:t xml:space="preserve"> وأعضاء قطاع الاتصالات الراديوية</w:t>
            </w:r>
            <w:r w:rsidRPr="00DF2004">
              <w:rPr>
                <w:rFonts w:hint="cs"/>
                <w:b/>
                <w:bCs/>
                <w:position w:val="2"/>
                <w:rtl/>
              </w:rPr>
              <w:t xml:space="preserve"> و</w:t>
            </w:r>
            <w:r w:rsidRPr="00DF2004">
              <w:rPr>
                <w:b/>
                <w:bCs/>
                <w:position w:val="2"/>
                <w:rtl/>
              </w:rPr>
              <w:t>المنتسبين إليه</w:t>
            </w:r>
            <w:r w:rsidRPr="00DF2004">
              <w:rPr>
                <w:b/>
                <w:bCs/>
                <w:position w:val="2"/>
                <w:rtl/>
              </w:rPr>
              <w:br/>
            </w:r>
            <w:r w:rsidRPr="00DF2004">
              <w:rPr>
                <w:rFonts w:hint="cs"/>
                <w:b/>
                <w:bCs/>
                <w:position w:val="2"/>
                <w:rtl/>
                <w:lang w:bidi="ar-EG"/>
              </w:rPr>
              <w:t>والهيئات الأكاديمية المنضمة إلى الاتحاد</w:t>
            </w:r>
          </w:p>
        </w:tc>
      </w:tr>
      <w:tr w:rsidR="000F7BBE" w:rsidRPr="000F7BBE" w14:paraId="038B3BAB" w14:textId="77777777" w:rsidTr="00153E23">
        <w:tc>
          <w:tcPr>
            <w:tcW w:w="5000" w:type="pct"/>
            <w:gridSpan w:val="3"/>
            <w:shd w:val="clear" w:color="auto" w:fill="auto"/>
          </w:tcPr>
          <w:p w14:paraId="2BDE2056" w14:textId="77777777" w:rsidR="000F7BBE" w:rsidRPr="000F7BBE" w:rsidRDefault="000F7BBE" w:rsidP="004111FB">
            <w:pPr>
              <w:spacing w:before="0" w:line="260" w:lineRule="exact"/>
              <w:rPr>
                <w:position w:val="2"/>
                <w:rtl/>
                <w:lang w:bidi="ar-SY"/>
              </w:rPr>
            </w:pPr>
          </w:p>
        </w:tc>
      </w:tr>
      <w:tr w:rsidR="000F7BBE" w:rsidRPr="000F7BBE" w14:paraId="3EF7A820" w14:textId="77777777" w:rsidTr="00153E23">
        <w:tc>
          <w:tcPr>
            <w:tcW w:w="5000" w:type="pct"/>
            <w:gridSpan w:val="3"/>
            <w:shd w:val="clear" w:color="auto" w:fill="auto"/>
          </w:tcPr>
          <w:p w14:paraId="0F7CB9FC" w14:textId="77777777" w:rsidR="000F7BBE" w:rsidRPr="000F7BBE" w:rsidRDefault="000F7BBE" w:rsidP="004111FB">
            <w:pPr>
              <w:spacing w:before="0" w:line="260" w:lineRule="exact"/>
              <w:rPr>
                <w:position w:val="2"/>
                <w:rtl/>
                <w:lang w:bidi="ar-SY"/>
              </w:rPr>
            </w:pPr>
          </w:p>
        </w:tc>
      </w:tr>
      <w:tr w:rsidR="000F7BBE" w:rsidRPr="00623BDA" w14:paraId="74D9FD2C" w14:textId="77777777" w:rsidTr="00153E23">
        <w:trPr>
          <w:trHeight w:val="452"/>
        </w:trPr>
        <w:tc>
          <w:tcPr>
            <w:tcW w:w="699" w:type="pct"/>
            <w:shd w:val="clear" w:color="auto" w:fill="auto"/>
          </w:tcPr>
          <w:p w14:paraId="3DF9BA94"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30778946" w14:textId="65513E8C" w:rsidR="000F7BBE" w:rsidRPr="00C87695" w:rsidRDefault="002C3D93" w:rsidP="002C3D93">
            <w:pPr>
              <w:tabs>
                <w:tab w:val="clear" w:pos="794"/>
              </w:tabs>
              <w:spacing w:before="80" w:after="60" w:line="300" w:lineRule="exact"/>
              <w:rPr>
                <w:b/>
                <w:bCs/>
                <w:position w:val="2"/>
                <w:lang w:val="fr-FR" w:bidi="ar-EG"/>
              </w:rPr>
            </w:pPr>
            <w:r w:rsidRPr="002C3D93">
              <w:rPr>
                <w:b/>
                <w:bCs/>
                <w:position w:val="2"/>
                <w:rtl/>
                <w:lang w:bidi="ar-EG"/>
              </w:rPr>
              <w:t xml:space="preserve">دعوة الإدارات إلى تشجيع الخبراء والعلماء في المؤسسات الأكاديمية والبحثية على المشاركة والمساهمة في عمل لجنة الدراسات 3 </w:t>
            </w:r>
            <w:r w:rsidR="00A453FC">
              <w:rPr>
                <w:rFonts w:hint="cs"/>
                <w:b/>
                <w:bCs/>
                <w:position w:val="2"/>
                <w:rtl/>
                <w:lang w:bidi="ar-EG"/>
              </w:rPr>
              <w:t>ب</w:t>
            </w:r>
            <w:r w:rsidRPr="002C3D93">
              <w:rPr>
                <w:b/>
                <w:bCs/>
                <w:position w:val="2"/>
                <w:rtl/>
                <w:lang w:bidi="ar-EG"/>
              </w:rPr>
              <w:t>قطاع الاتصالات الراديوية</w:t>
            </w:r>
          </w:p>
        </w:tc>
      </w:tr>
      <w:tr w:rsidR="00FC09E8" w:rsidRPr="00623BDA" w14:paraId="34B18CAC" w14:textId="77777777" w:rsidTr="00153E23">
        <w:trPr>
          <w:trHeight w:val="452"/>
        </w:trPr>
        <w:tc>
          <w:tcPr>
            <w:tcW w:w="699" w:type="pct"/>
            <w:shd w:val="clear" w:color="auto" w:fill="auto"/>
          </w:tcPr>
          <w:p w14:paraId="69D26A68" w14:textId="77777777" w:rsidR="00FC09E8" w:rsidRPr="000F7BBE" w:rsidRDefault="00FC09E8" w:rsidP="000F7BBE">
            <w:pPr>
              <w:spacing w:before="80" w:after="60" w:line="300" w:lineRule="exact"/>
              <w:rPr>
                <w:position w:val="2"/>
                <w:rtl/>
              </w:rPr>
            </w:pPr>
          </w:p>
        </w:tc>
        <w:tc>
          <w:tcPr>
            <w:tcW w:w="4301" w:type="pct"/>
            <w:gridSpan w:val="2"/>
            <w:shd w:val="clear" w:color="auto" w:fill="auto"/>
          </w:tcPr>
          <w:p w14:paraId="48490780"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7A6391C5" w14:textId="77777777" w:rsidR="002C3D93" w:rsidRPr="002C3D93" w:rsidRDefault="002C3D93" w:rsidP="00667086">
      <w:pPr>
        <w:pStyle w:val="Heading1"/>
        <w:rPr>
          <w:lang w:val="ar-SA" w:bidi="ar-EG"/>
        </w:rPr>
      </w:pPr>
      <w:r w:rsidRPr="002C3D93">
        <w:rPr>
          <w:rtl/>
        </w:rPr>
        <w:t>1</w:t>
      </w:r>
      <w:r w:rsidRPr="002C3D93">
        <w:rPr>
          <w:rtl/>
        </w:rPr>
        <w:tab/>
        <w:t>مقدمة</w:t>
      </w:r>
    </w:p>
    <w:p w14:paraId="58DC3085" w14:textId="4AC619A8" w:rsidR="002C3D93" w:rsidRPr="002C3D93" w:rsidRDefault="002C3D93" w:rsidP="00667086">
      <w:pPr>
        <w:rPr>
          <w:lang w:val="ar-SA" w:bidi="ar-EG"/>
        </w:rPr>
      </w:pPr>
      <w:r w:rsidRPr="002C3D93">
        <w:rPr>
          <w:rtl/>
        </w:rPr>
        <w:t xml:space="preserve">في اجتماع الفريق الاستشاري للاتصالات الراديوية الذي عقد في الفترة 14-17 أبريل 2025، أشار الفريق على مدير مكتب الاتصالات الراديوية بالنظر في إصدار رسالة معممة تدعو الإدارات إلى تشجيع الخبراء والعلماء في المؤسسات الأكاديمية والبحثية على المشاركة والمساهمة في عمل لجنة الدراسات 3 </w:t>
      </w:r>
      <w:r w:rsidR="00A453FC">
        <w:rPr>
          <w:rFonts w:hint="cs"/>
          <w:rtl/>
        </w:rPr>
        <w:t>ب</w:t>
      </w:r>
      <w:r w:rsidRPr="002C3D93">
        <w:rPr>
          <w:rtl/>
        </w:rPr>
        <w:t>قطاع الاتصالات الراديوية (انظر ملخص استنتاجات الاجتماع الثاني</w:t>
      </w:r>
      <w:r w:rsidR="00AB5A00">
        <w:rPr>
          <w:rFonts w:hint="eastAsia"/>
          <w:rtl/>
        </w:rPr>
        <w:t> </w:t>
      </w:r>
      <w:r w:rsidRPr="002C3D93">
        <w:rPr>
          <w:rtl/>
        </w:rPr>
        <w:t xml:space="preserve">والثلاثين للفريق الاستشاري للاتصالات الراديوية في الرسالة الإدارية المعممة، </w:t>
      </w:r>
      <w:hyperlink r:id="rId8" w:history="1">
        <w:r w:rsidRPr="00142D35">
          <w:rPr>
            <w:rStyle w:val="Hyperlink"/>
            <w:lang w:val="fr-CH" w:bidi="ar-EG"/>
          </w:rPr>
          <w:t>CA/277</w:t>
        </w:r>
      </w:hyperlink>
      <w:r w:rsidRPr="002C3D93">
        <w:rPr>
          <w:rtl/>
        </w:rPr>
        <w:t xml:space="preserve">). وفي ذلك الاجتماع، تم الإقرار بأهمية عمل فرق العمل التابعة للجنة الدراسات 3 </w:t>
      </w:r>
      <w:r w:rsidR="00A453FC">
        <w:rPr>
          <w:rFonts w:hint="cs"/>
          <w:rtl/>
        </w:rPr>
        <w:t>ب</w:t>
      </w:r>
      <w:r w:rsidRPr="002C3D93">
        <w:rPr>
          <w:rtl/>
        </w:rPr>
        <w:t xml:space="preserve">قطاع الاتصالات الراديوية في تصميم أنظمة الاتصالات الراديوية وتقييم التداخل بين هذه الأنظمة، وقد تعزز هذا الأمر بإحصاءات تنزيل توصيات قطاع الاتصالات الراديوية، حيث ظلت سلسلة </w:t>
      </w:r>
      <w:r w:rsidRPr="002C3D93">
        <w:rPr>
          <w:lang w:val="fr-CH" w:bidi="ar-EG"/>
        </w:rPr>
        <w:t>P</w:t>
      </w:r>
      <w:r w:rsidRPr="002C3D93">
        <w:rPr>
          <w:rtl/>
        </w:rPr>
        <w:t xml:space="preserve"> هي</w:t>
      </w:r>
      <w:r w:rsidR="00AB5A00">
        <w:rPr>
          <w:rFonts w:hint="cs"/>
          <w:rtl/>
        </w:rPr>
        <w:t> </w:t>
      </w:r>
      <w:r w:rsidRPr="002C3D93">
        <w:rPr>
          <w:rtl/>
        </w:rPr>
        <w:t>الأكثر تنزيلاً باستمرار على مدى فترة تزيد على 15 عاماً.</w:t>
      </w:r>
    </w:p>
    <w:p w14:paraId="123E4532" w14:textId="77777777" w:rsidR="002C3D93" w:rsidRPr="002C3D93" w:rsidRDefault="002C3D93" w:rsidP="00667086">
      <w:pPr>
        <w:pStyle w:val="Heading1"/>
      </w:pPr>
      <w:r w:rsidRPr="002C3D93">
        <w:rPr>
          <w:rtl/>
        </w:rPr>
        <w:t>2</w:t>
      </w:r>
      <w:r w:rsidRPr="002C3D93">
        <w:rPr>
          <w:rtl/>
        </w:rPr>
        <w:tab/>
        <w:t>الغرض من هذه الرسالة المعممة</w:t>
      </w:r>
    </w:p>
    <w:p w14:paraId="79F151B2" w14:textId="0F67F0FB" w:rsidR="002C3D93" w:rsidRPr="00AB5A00" w:rsidRDefault="002C3D93" w:rsidP="00667086">
      <w:pPr>
        <w:rPr>
          <w:spacing w:val="-2"/>
          <w:lang w:val="ar-SA" w:bidi="ar-EG"/>
        </w:rPr>
      </w:pPr>
      <w:r w:rsidRPr="00AB5A00">
        <w:rPr>
          <w:spacing w:val="-2"/>
          <w:rtl/>
        </w:rPr>
        <w:t xml:space="preserve">الغرض من هذه الرسالة المعممة دعوة جميع إدارات الدول الأعضاء وأعضاء قطاع الاتصالات الراديوية إلى تشجيع وتسهيل مساهمة المؤسسات البحثية والأكاديمية الموجودة في بلدانها في أنشطة فرق العمل في لجنة الدراسات 3 </w:t>
      </w:r>
      <w:r w:rsidR="00A453FC">
        <w:rPr>
          <w:rFonts w:hint="cs"/>
          <w:spacing w:val="-2"/>
          <w:rtl/>
        </w:rPr>
        <w:t>ب</w:t>
      </w:r>
      <w:r w:rsidRPr="00AB5A00">
        <w:rPr>
          <w:spacing w:val="-2"/>
          <w:rtl/>
        </w:rPr>
        <w:t>قطاع الاتصالات الراديوية.</w:t>
      </w:r>
    </w:p>
    <w:p w14:paraId="1535A6B1" w14:textId="4A27625B" w:rsidR="00B23D60" w:rsidRPr="00AB5A00" w:rsidRDefault="002C3D93" w:rsidP="00B23D60">
      <w:pPr>
        <w:rPr>
          <w:rtl/>
          <w:lang w:bidi="ar-EG"/>
        </w:rPr>
      </w:pPr>
      <w:r w:rsidRPr="002C3D93">
        <w:rPr>
          <w:rtl/>
        </w:rPr>
        <w:t xml:space="preserve">ومن المخطط عقد الاجتماعات المقبلة لفرق العمل </w:t>
      </w:r>
      <w:r w:rsidRPr="002C3D93">
        <w:t>3J</w:t>
      </w:r>
      <w:r w:rsidRPr="002C3D93">
        <w:rPr>
          <w:rtl/>
        </w:rPr>
        <w:t xml:space="preserve"> و3K و3L و3M التابعة لقطاع الاتصالات الراديوية في</w:t>
      </w:r>
      <w:r w:rsidR="00A453FC">
        <w:rPr>
          <w:rFonts w:hint="cs"/>
          <w:rtl/>
        </w:rPr>
        <w:t> </w:t>
      </w:r>
      <w:r w:rsidRPr="002C3D93">
        <w:rPr>
          <w:rtl/>
        </w:rPr>
        <w:t>الفترة</w:t>
      </w:r>
      <w:r w:rsidR="00A453FC">
        <w:rPr>
          <w:rFonts w:hint="cs"/>
          <w:rtl/>
        </w:rPr>
        <w:t> </w:t>
      </w:r>
      <w:r w:rsidRPr="002C3D93">
        <w:rPr>
          <w:rtl/>
        </w:rPr>
        <w:t>15</w:t>
      </w:r>
      <w:r w:rsidR="00A453FC">
        <w:rPr>
          <w:rtl/>
        </w:rPr>
        <w:noBreakHyphen/>
      </w:r>
      <w:r w:rsidRPr="002C3D93">
        <w:rPr>
          <w:rtl/>
        </w:rPr>
        <w:t>25</w:t>
      </w:r>
      <w:r w:rsidR="00A453FC">
        <w:rPr>
          <w:rFonts w:hint="cs"/>
          <w:rtl/>
        </w:rPr>
        <w:t> </w:t>
      </w:r>
      <w:r w:rsidRPr="002C3D93">
        <w:rPr>
          <w:rtl/>
        </w:rPr>
        <w:t>يونيو</w:t>
      </w:r>
      <w:r w:rsidR="00AB5A00">
        <w:rPr>
          <w:rFonts w:hint="cs"/>
          <w:rtl/>
        </w:rPr>
        <w:t> </w:t>
      </w:r>
      <w:r w:rsidRPr="002C3D93">
        <w:rPr>
          <w:rtl/>
        </w:rPr>
        <w:t xml:space="preserve">2026، في جنيف، واجتماع لجنة الدراسات 3 </w:t>
      </w:r>
      <w:r w:rsidR="00A453FC">
        <w:rPr>
          <w:rFonts w:hint="cs"/>
          <w:rtl/>
        </w:rPr>
        <w:t>ب</w:t>
      </w:r>
      <w:r w:rsidRPr="002C3D93">
        <w:rPr>
          <w:rtl/>
        </w:rPr>
        <w:t>قطاع الاتصالات الراديوية في 26 يونيو 2026. وتُتاح المشاركة في</w:t>
      </w:r>
      <w:r w:rsidR="00A453FC">
        <w:rPr>
          <w:rFonts w:hint="cs"/>
          <w:rtl/>
        </w:rPr>
        <w:t> </w:t>
      </w:r>
      <w:r w:rsidRPr="002C3D93">
        <w:rPr>
          <w:rtl/>
        </w:rPr>
        <w:t>هذه الاجتماعات حضورياً وعن بُعد. وينبغي تقديم المساهمات في هذه الاجتماعات إلى أمانة قطاع الاتصالات الراديوية في</w:t>
      </w:r>
      <w:r w:rsidR="00A453FC">
        <w:rPr>
          <w:rFonts w:hint="cs"/>
          <w:rtl/>
        </w:rPr>
        <w:t> </w:t>
      </w:r>
      <w:r w:rsidRPr="002C3D93">
        <w:rPr>
          <w:rtl/>
        </w:rPr>
        <w:t xml:space="preserve">موعد أقصاه الساعة </w:t>
      </w:r>
      <w:r w:rsidR="00AB5A00">
        <w:t>16:00</w:t>
      </w:r>
      <w:r w:rsidRPr="002C3D93">
        <w:rPr>
          <w:rtl/>
        </w:rPr>
        <w:t xml:space="preserve"> بالتوقيت العالمي المنسق بتاريخ 3 يونيو 2026، عبر البريد الإلكتروني</w:t>
      </w:r>
      <w:r w:rsidR="00B23D60">
        <w:rPr>
          <w:rFonts w:hint="cs"/>
          <w:rtl/>
          <w:lang w:val="fr-CH" w:bidi="ar-EG"/>
        </w:rPr>
        <w:t xml:space="preserve">: </w:t>
      </w:r>
      <w:hyperlink r:id="rId9" w:history="1">
        <w:r w:rsidR="00B23D60" w:rsidRPr="007478C4">
          <w:rPr>
            <w:rStyle w:val="Hyperlink"/>
            <w:rtl/>
          </w:rPr>
          <w:t>brsgd@itu.int</w:t>
        </w:r>
      </w:hyperlink>
      <w:r w:rsidR="00B23D60">
        <w:rPr>
          <w:rFonts w:hint="cs"/>
          <w:rtl/>
        </w:rPr>
        <w:t>.</w:t>
      </w:r>
    </w:p>
    <w:p w14:paraId="341A17BD" w14:textId="69F2E7C0" w:rsidR="002C3D93" w:rsidRPr="002C3D93" w:rsidRDefault="002C3D93" w:rsidP="00667086">
      <w:pPr>
        <w:pStyle w:val="Heading1"/>
      </w:pPr>
      <w:r w:rsidRPr="002C3D93">
        <w:rPr>
          <w:rtl/>
        </w:rPr>
        <w:t>3</w:t>
      </w:r>
      <w:r w:rsidRPr="002C3D93">
        <w:rPr>
          <w:rtl/>
        </w:rPr>
        <w:tab/>
        <w:t xml:space="preserve">الأنشطة في لجنة الدراسات 3 </w:t>
      </w:r>
      <w:r w:rsidR="00A453FC">
        <w:rPr>
          <w:rFonts w:hint="cs"/>
          <w:rtl/>
        </w:rPr>
        <w:t xml:space="preserve">بقطاع </w:t>
      </w:r>
      <w:r w:rsidRPr="002C3D93">
        <w:rPr>
          <w:rtl/>
        </w:rPr>
        <w:t>الاتصالات الراديوية</w:t>
      </w:r>
    </w:p>
    <w:p w14:paraId="680D816E" w14:textId="598C3AD7" w:rsidR="002C3D93" w:rsidRPr="002C3D93" w:rsidRDefault="002C3D93" w:rsidP="00667086">
      <w:pPr>
        <w:rPr>
          <w:lang w:val="ar-SA" w:bidi="ar-EG"/>
        </w:rPr>
      </w:pPr>
      <w:r w:rsidRPr="002C3D93">
        <w:rPr>
          <w:rtl/>
        </w:rPr>
        <w:t xml:space="preserve">قررت لجنة الدراسات 3 </w:t>
      </w:r>
      <w:r w:rsidR="00A453FC">
        <w:rPr>
          <w:rFonts w:hint="cs"/>
          <w:rtl/>
        </w:rPr>
        <w:t xml:space="preserve">بقطاع </w:t>
      </w:r>
      <w:r w:rsidRPr="002C3D93">
        <w:rPr>
          <w:rtl/>
        </w:rPr>
        <w:t>الاتصالات الراديوية في اجتماعها المنعقد في 6 يونيو 2025 الإبقاء على هيكلها المكون من أربع فرق عمل، وراجعت اختصاصاتها وانتخبت رؤسائها ونواب رؤسائها على النحو المبين في الملحق 1. ولا يزال التقدم المحرز في</w:t>
      </w:r>
      <w:r w:rsidR="00AB5A00">
        <w:rPr>
          <w:rFonts w:hint="cs"/>
          <w:rtl/>
        </w:rPr>
        <w:t> </w:t>
      </w:r>
      <w:r w:rsidRPr="002C3D93">
        <w:rPr>
          <w:rtl/>
        </w:rPr>
        <w:t xml:space="preserve">عمل فرق العمل التابعة للجنة الدراسات 3 </w:t>
      </w:r>
      <w:r w:rsidR="00A453FC">
        <w:rPr>
          <w:rFonts w:hint="cs"/>
          <w:rtl/>
        </w:rPr>
        <w:t xml:space="preserve">بقطاع </w:t>
      </w:r>
      <w:r w:rsidRPr="002C3D93">
        <w:rPr>
          <w:rtl/>
        </w:rPr>
        <w:t xml:space="preserve">الاتصالات الراديوية يعتمد بكثافة على أوجه التقدم المحرز في المؤسسات البحثية والأكاديمية، وكذلك على مساهمات الأعضاء الناشطين في مجال نمذجة التنبؤ بانتشار الموجات الراديوية. وتحتفظ كل </w:t>
      </w:r>
      <w:r w:rsidRPr="002C3D93">
        <w:rPr>
          <w:rtl/>
        </w:rPr>
        <w:lastRenderedPageBreak/>
        <w:t>فرقة عمل ببرنامج عمل بشأن المواضيع التي تكون مثل هذه المساهمات ذات صلة بها تحديداً، على النحو المبين في الملحق</w:t>
      </w:r>
      <w:r w:rsidR="00AB5A00">
        <w:rPr>
          <w:rFonts w:hint="cs"/>
          <w:rtl/>
        </w:rPr>
        <w:t> </w:t>
      </w:r>
      <w:r w:rsidRPr="002C3D93">
        <w:rPr>
          <w:rtl/>
        </w:rPr>
        <w:t>2. وفي الفترة الفاصلة بين الاجتماعات السنوية لفرق العمل، يستمر العمل على بنود محددة في إطار أفرقة العمل بالمراسلة المنشأة لهذا الغرض. وترد في الملحق 3 قوائم بأفرقة العمل بالمراسلة النشطة ضمن كل فرقة عمل.</w:t>
      </w:r>
    </w:p>
    <w:p w14:paraId="692B35A5" w14:textId="6BD0B5C3" w:rsidR="002C3D93" w:rsidRPr="00AB5A00" w:rsidRDefault="002C3D93" w:rsidP="00667086">
      <w:pPr>
        <w:rPr>
          <w:lang w:val="ar-SA" w:bidi="ar-EG"/>
        </w:rPr>
      </w:pPr>
      <w:r w:rsidRPr="00AB5A00">
        <w:rPr>
          <w:rtl/>
        </w:rPr>
        <w:t xml:space="preserve">وتحتفظ لجنة الدراسات 3 </w:t>
      </w:r>
      <w:r w:rsidR="00A453FC">
        <w:rPr>
          <w:rFonts w:hint="cs"/>
          <w:rtl/>
        </w:rPr>
        <w:t xml:space="preserve">بقطاع </w:t>
      </w:r>
      <w:r w:rsidRPr="00AB5A00">
        <w:rPr>
          <w:rtl/>
        </w:rPr>
        <w:t>الاتصالات الراديوية ببنك بيانات لقياسات مختلف الظواهر ذات الصلة بنمذجة انتشار الموجات الراديوية. وتكتسي هذه القياسات أهمية أساسية في وضع النماذج والتحقق من دقتها. وعلاوة على ذلك، ينبغي أن تمثل هذه</w:t>
      </w:r>
      <w:r w:rsidR="00AB5A00">
        <w:rPr>
          <w:rFonts w:hint="cs"/>
          <w:rtl/>
        </w:rPr>
        <w:t> </w:t>
      </w:r>
      <w:r w:rsidRPr="00AB5A00">
        <w:rPr>
          <w:rtl/>
        </w:rPr>
        <w:t xml:space="preserve">القياسات أكبر عدد ممكن من المناطق الجغرافية والمناطق المناخية الراديوية. ولهذا السبب، فإن القياسات في نطاقات التردد ومن المناطق الجغرافية غير الممثلة في بنوك بيانات لجنة الدراسات 3 </w:t>
      </w:r>
      <w:r w:rsidR="00A453FC">
        <w:rPr>
          <w:rFonts w:hint="cs"/>
          <w:rtl/>
        </w:rPr>
        <w:t xml:space="preserve">بقطاع </w:t>
      </w:r>
      <w:r w:rsidRPr="00AB5A00">
        <w:rPr>
          <w:rtl/>
        </w:rPr>
        <w:t>الاتصالات الراديوية، لا سيما من البلدان النامية، وخاصة تلك الموجودة في المناطق المدارية والمناطق المماثلة والتي تستوفي بالتالي الفقرة</w:t>
      </w:r>
      <w:r w:rsidR="00A453FC" w:rsidRPr="00A453FC">
        <w:rPr>
          <w:i/>
          <w:iCs/>
          <w:rtl/>
        </w:rPr>
        <w:t xml:space="preserve"> </w:t>
      </w:r>
      <w:r w:rsidR="00A453FC" w:rsidRPr="00AB5A00">
        <w:rPr>
          <w:i/>
          <w:iCs/>
          <w:rtl/>
        </w:rPr>
        <w:t xml:space="preserve">أ) </w:t>
      </w:r>
      <w:r w:rsidR="00A453FC" w:rsidRPr="00A453FC">
        <w:rPr>
          <w:rFonts w:hint="cs"/>
          <w:rtl/>
        </w:rPr>
        <w:t>من</w:t>
      </w:r>
      <w:r w:rsidRPr="00AB5A00">
        <w:rPr>
          <w:rtl/>
        </w:rPr>
        <w:t xml:space="preserve"> </w:t>
      </w:r>
      <w:r w:rsidR="00A453FC">
        <w:rPr>
          <w:rFonts w:hint="cs"/>
          <w:rtl/>
        </w:rPr>
        <w:t>"</w:t>
      </w:r>
      <w:r w:rsidR="00A453FC" w:rsidRPr="00A453FC">
        <w:rPr>
          <w:rFonts w:hint="cs"/>
          <w:i/>
          <w:iCs/>
          <w:rtl/>
          <w:lang w:bidi="ar-EG"/>
        </w:rPr>
        <w:t>و</w:t>
      </w:r>
      <w:r w:rsidRPr="00AB5A00">
        <w:rPr>
          <w:i/>
          <w:iCs/>
          <w:rtl/>
        </w:rPr>
        <w:t>إذ يدرك</w:t>
      </w:r>
      <w:r w:rsidR="00A453FC" w:rsidRPr="00A453FC">
        <w:rPr>
          <w:rFonts w:hint="cs"/>
          <w:rtl/>
        </w:rPr>
        <w:t>"</w:t>
      </w:r>
      <w:r w:rsidRPr="00AB5A00">
        <w:rPr>
          <w:i/>
          <w:iCs/>
          <w:rtl/>
        </w:rPr>
        <w:t xml:space="preserve"> </w:t>
      </w:r>
      <w:r w:rsidRPr="00AB5A00">
        <w:rPr>
          <w:rtl/>
        </w:rPr>
        <w:t>من</w:t>
      </w:r>
      <w:r w:rsidR="00667086" w:rsidRPr="00AB5A00">
        <w:rPr>
          <w:rFonts w:hint="cs"/>
          <w:rtl/>
        </w:rPr>
        <w:t xml:space="preserve"> </w:t>
      </w:r>
      <w:r w:rsidRPr="00AB5A00">
        <w:rPr>
          <w:rtl/>
        </w:rPr>
        <w:t>القرار</w:t>
      </w:r>
      <w:r w:rsidR="00AB5A00">
        <w:rPr>
          <w:rFonts w:hint="cs"/>
          <w:rtl/>
        </w:rPr>
        <w:t> </w:t>
      </w:r>
      <w:r w:rsidRPr="00AB5A00">
        <w:rPr>
          <w:b/>
          <w:bCs/>
        </w:rPr>
        <w:t>5</w:t>
      </w:r>
      <w:r w:rsidR="00AB5A00">
        <w:rPr>
          <w:b/>
          <w:bCs/>
        </w:rPr>
        <w:t> </w:t>
      </w:r>
      <w:r w:rsidRPr="00AB5A00">
        <w:rPr>
          <w:b/>
          <w:bCs/>
        </w:rPr>
        <w:t>(Rev.WRC-23)</w:t>
      </w:r>
      <w:r w:rsidRPr="00AB5A00">
        <w:rPr>
          <w:rtl/>
        </w:rPr>
        <w:t xml:space="preserve"> بشأن "التعاون التقني مع البلدان النامية في مجال دراسة الانتشار في المناطق المدارية والمناطق المماثلة"، ستكون ذات قيمة كبيرة. ‏وبناءً على ذلك، تُشجع الإدارات التي تقع أراضيها في هذه المناطق تحديداً على تقديم نتائج القياس إلى فرق العمل التابعة للجنة الدراسات ‎3 ‏</w:t>
      </w:r>
      <w:r w:rsidR="00A453FC">
        <w:rPr>
          <w:rFonts w:hint="cs"/>
          <w:rtl/>
        </w:rPr>
        <w:t>ب</w:t>
      </w:r>
      <w:r w:rsidRPr="00AB5A00">
        <w:rPr>
          <w:rtl/>
        </w:rPr>
        <w:t>قطاع الاتصالات الراديوية ودعم خبراء الانتشار لديها للمشاركة في فرق العمل</w:t>
      </w:r>
      <w:r w:rsidR="00350CB4">
        <w:rPr>
          <w:rFonts w:hint="cs"/>
          <w:rtl/>
        </w:rPr>
        <w:t> </w:t>
      </w:r>
      <w:r w:rsidRPr="00AB5A00">
        <w:rPr>
          <w:rtl/>
        </w:rPr>
        <w:t>هذه.‎</w:t>
      </w:r>
    </w:p>
    <w:p w14:paraId="39B5EF3B" w14:textId="72165A2A" w:rsidR="002C3D93" w:rsidRPr="002C3D93" w:rsidRDefault="002C3D93" w:rsidP="00667086">
      <w:pPr>
        <w:rPr>
          <w:lang w:val="ar-SA" w:bidi="ar-EG"/>
        </w:rPr>
      </w:pPr>
      <w:r w:rsidRPr="002C3D93">
        <w:rPr>
          <w:rtl/>
        </w:rPr>
        <w:t>‏ويتضمن العديد من توصيات السلسلة ‎P ‏خوارزميات معقدة وقد بُذلت جهود كبيرة خلال السنوات الأخيرة لتطوير عمليات تنفيذ برمجيات لهذه الأساليب المعقدة المتاحة مجاناً عبر الصفحة الإلكترونية لبرمجيات لجنة الدراسات ‎3 (</w:t>
      </w:r>
      <w:hyperlink r:id="rId10" w:history="1">
        <w:r w:rsidR="00350CB4" w:rsidRPr="00D431E5">
          <w:rPr>
            <w:rStyle w:val="Hyperlink"/>
          </w:rPr>
          <w:t>https://www.itu.int/en/ITU-R/study-groups/rsg3/Pages/iono-tropo-spheric.aspx</w:t>
        </w:r>
      </w:hyperlink>
      <w:r w:rsidRPr="002C3D93">
        <w:rPr>
          <w:rtl/>
        </w:rPr>
        <w:t xml:space="preserve">) ويُرحب أيضاً بتنفيذ برمجيات توصيات السلسلة </w:t>
      </w:r>
      <w:r w:rsidRPr="002C3D93">
        <w:rPr>
          <w:lang w:val="fr-CH" w:bidi="ar-EG"/>
        </w:rPr>
        <w:t>P</w:t>
      </w:r>
      <w:r w:rsidRPr="002C3D93">
        <w:rPr>
          <w:rtl/>
        </w:rPr>
        <w:t>.</w:t>
      </w:r>
    </w:p>
    <w:p w14:paraId="1976A6EB" w14:textId="77777777" w:rsidR="00F16820" w:rsidRPr="00F16820" w:rsidRDefault="00F16820" w:rsidP="00F16820">
      <w:pPr>
        <w:spacing w:before="240"/>
        <w:rPr>
          <w:rtl/>
          <w:lang w:bidi="ar-EG"/>
        </w:rPr>
      </w:pPr>
      <w:r w:rsidRPr="00F16820">
        <w:rPr>
          <w:rFonts w:hint="cs"/>
          <w:rtl/>
          <w:lang w:bidi="ar-EG"/>
        </w:rPr>
        <w:t>وتفضلوا بقبول فائق التقدير والاحترام.</w:t>
      </w:r>
    </w:p>
    <w:p w14:paraId="77EE3240" w14:textId="77777777" w:rsidR="00F16820" w:rsidRDefault="00F16820" w:rsidP="00C87695">
      <w:pPr>
        <w:spacing w:before="1200"/>
        <w:jc w:val="left"/>
        <w:rPr>
          <w:rtl/>
        </w:rPr>
      </w:pPr>
      <w:r w:rsidRPr="00F16820">
        <w:rPr>
          <w:rtl/>
        </w:rPr>
        <w:t>ماريو مانيفيتش</w:t>
      </w:r>
      <w:r w:rsidRPr="00F16820">
        <w:rPr>
          <w:rtl/>
        </w:rPr>
        <w:br/>
      </w:r>
      <w:r w:rsidRPr="00F16820">
        <w:rPr>
          <w:rFonts w:hint="cs"/>
          <w:rtl/>
        </w:rPr>
        <w:t>المدير</w:t>
      </w:r>
    </w:p>
    <w:p w14:paraId="68AE2477" w14:textId="34C75245" w:rsidR="002C3D93" w:rsidRDefault="00A453FC" w:rsidP="00C87695">
      <w:pPr>
        <w:spacing w:before="1200"/>
        <w:jc w:val="left"/>
        <w:rPr>
          <w:rtl/>
        </w:rPr>
      </w:pPr>
      <w:r>
        <w:rPr>
          <w:rFonts w:hint="cs"/>
          <w:b/>
          <w:bCs/>
          <w:rtl/>
        </w:rPr>
        <w:t>ال</w:t>
      </w:r>
      <w:r w:rsidR="002C3D93" w:rsidRPr="002C3D93">
        <w:rPr>
          <w:b/>
          <w:bCs/>
          <w:rtl/>
        </w:rPr>
        <w:t>ملحقات</w:t>
      </w:r>
      <w:r w:rsidR="002C3D93" w:rsidRPr="002C3D93">
        <w:rPr>
          <w:rtl/>
        </w:rPr>
        <w:t>:</w:t>
      </w:r>
      <w:r w:rsidR="00077D1A">
        <w:rPr>
          <w:rtl/>
        </w:rPr>
        <w:tab/>
      </w:r>
      <w:r w:rsidR="002C3D93" w:rsidRPr="002C3D93">
        <w:rPr>
          <w:rtl/>
        </w:rPr>
        <w:t>3</w:t>
      </w:r>
    </w:p>
    <w:p w14:paraId="080AB9E3" w14:textId="77777777" w:rsidR="00FC09E8" w:rsidRDefault="00FC09E8" w:rsidP="00A7177B">
      <w:pPr>
        <w:rPr>
          <w:rtl/>
        </w:rPr>
      </w:pPr>
      <w:r>
        <w:rPr>
          <w:rtl/>
        </w:rPr>
        <w:br w:type="page"/>
      </w:r>
    </w:p>
    <w:p w14:paraId="5754B9DD" w14:textId="7BD75A76" w:rsidR="002C3D93" w:rsidRPr="002C3D93" w:rsidRDefault="002C3D93" w:rsidP="00350CB4">
      <w:pPr>
        <w:pStyle w:val="Annextitle"/>
        <w:rPr>
          <w:lang w:val="ar-SA" w:bidi="ar-EG"/>
        </w:rPr>
      </w:pPr>
      <w:r w:rsidRPr="002C3D93">
        <w:rPr>
          <w:rtl/>
        </w:rPr>
        <w:lastRenderedPageBreak/>
        <w:t>الملحق 1</w:t>
      </w:r>
      <w:r w:rsidR="00350CB4">
        <w:rPr>
          <w:rtl/>
        </w:rPr>
        <w:br/>
      </w:r>
      <w:r w:rsidR="00350CB4">
        <w:rPr>
          <w:rtl/>
        </w:rPr>
        <w:br/>
      </w:r>
      <w:r w:rsidRPr="002C3D93">
        <w:rPr>
          <w:rtl/>
        </w:rPr>
        <w:t xml:space="preserve">تنظيم عمل لجنة الدراسات 3 </w:t>
      </w:r>
      <w:r w:rsidR="00A453FC">
        <w:rPr>
          <w:rFonts w:hint="cs"/>
          <w:rtl/>
        </w:rPr>
        <w:t>بقطاع</w:t>
      </w:r>
      <w:r w:rsidRPr="002C3D93">
        <w:rPr>
          <w:rtl/>
        </w:rPr>
        <w:t xml:space="preserve"> الاتصالات الراديوية</w:t>
      </w:r>
    </w:p>
    <w:p w14:paraId="686B29E6" w14:textId="52C25D5B" w:rsidR="002C3D93" w:rsidRPr="002C3D93" w:rsidRDefault="002C3D93" w:rsidP="0050158B">
      <w:pPr>
        <w:rPr>
          <w:lang w:val="ar-SA" w:bidi="ar-EG"/>
        </w:rPr>
      </w:pPr>
      <w:r w:rsidRPr="002C3D93">
        <w:rPr>
          <w:rtl/>
        </w:rPr>
        <w:t>‏بعد التشاور وفقاً للأقسام ‎4.1.3.A1 ‏و‎4.1.3.A1‏</w:t>
      </w:r>
      <w:r w:rsidRPr="00CD15FB">
        <w:rPr>
          <w:i/>
          <w:iCs/>
          <w:rtl/>
        </w:rPr>
        <w:t>مكرراً</w:t>
      </w:r>
      <w:r w:rsidRPr="002C3D93">
        <w:rPr>
          <w:rtl/>
        </w:rPr>
        <w:t xml:space="preserve"> و‎4.1.3.A1‏</w:t>
      </w:r>
      <w:r w:rsidRPr="00CD15FB">
        <w:rPr>
          <w:i/>
          <w:iCs/>
          <w:rtl/>
        </w:rPr>
        <w:t>مكرراً ثانياً</w:t>
      </w:r>
      <w:r w:rsidRPr="002C3D93">
        <w:rPr>
          <w:rtl/>
        </w:rPr>
        <w:t xml:space="preserve"> من القرار </w:t>
      </w:r>
      <w:hyperlink r:id="rId11" w:history="1">
        <w:r w:rsidRPr="00CD15FB">
          <w:rPr>
            <w:rStyle w:val="Hyperlink"/>
          </w:rPr>
          <w:t>‎ITU-R 1-9</w:t>
        </w:r>
      </w:hyperlink>
      <w:r w:rsidRPr="002C3D93">
        <w:rPr>
          <w:rtl/>
        </w:rPr>
        <w:t xml:space="preserve">‏، قررت لجنة الدراسات ‎3 </w:t>
      </w:r>
      <w:r w:rsidR="00A453FC">
        <w:rPr>
          <w:rFonts w:hint="cs"/>
          <w:rtl/>
        </w:rPr>
        <w:t>ب</w:t>
      </w:r>
      <w:r w:rsidRPr="002C3D93">
        <w:rPr>
          <w:rtl/>
        </w:rPr>
        <w:t xml:space="preserve">قطاع الاتصالات الراديوية في اجتماعها في ‎6 ‏يونيو ‎2025 ‏أن يستمر تنظيم هيكلها في أربع فرق عمل </w:t>
      </w:r>
      <w:r w:rsidRPr="002C3D93">
        <w:rPr>
          <w:lang w:val="fr-CH" w:bidi="ar-EG"/>
        </w:rPr>
        <w:t>(‎WP</w:t>
      </w:r>
      <w:r w:rsidRPr="002C3D93">
        <w:t>)</w:t>
      </w:r>
      <w:r w:rsidRPr="002C3D93">
        <w:rPr>
          <w:rtl/>
        </w:rPr>
        <w:t xml:space="preserve"> ‏على أن تكون المسؤوليات والرؤساء ونواب الرؤساء على النحو المبين أدناه.‎</w:t>
      </w:r>
    </w:p>
    <w:p w14:paraId="72335BDB" w14:textId="031BF106" w:rsidR="002C3D93" w:rsidRPr="002C3D93" w:rsidRDefault="002C3D93" w:rsidP="00CD15FB">
      <w:pPr>
        <w:pStyle w:val="Heading1"/>
        <w:rPr>
          <w:lang w:val="ar-SA" w:bidi="ar-EG"/>
        </w:rPr>
      </w:pPr>
      <w:r w:rsidRPr="002C3D93">
        <w:rPr>
          <w:rtl/>
        </w:rPr>
        <w:t>1</w:t>
      </w:r>
      <w:r w:rsidRPr="002C3D93">
        <w:rPr>
          <w:rtl/>
        </w:rPr>
        <w:tab/>
      </w:r>
      <w:hyperlink r:id="rId12" w:history="1">
        <w:r w:rsidRPr="00CD15FB">
          <w:rPr>
            <w:rStyle w:val="Hyperlink"/>
            <w:rtl/>
          </w:rPr>
          <w:t>فرقة العمل 3J</w:t>
        </w:r>
      </w:hyperlink>
      <w:r w:rsidRPr="002C3D93">
        <w:rPr>
          <w:rtl/>
        </w:rPr>
        <w:t xml:space="preserve"> - أسس انتشار الموجات الراديوية في الأوساط غير المؤينة</w:t>
      </w:r>
    </w:p>
    <w:p w14:paraId="3757D1B4" w14:textId="77777777" w:rsidR="002C3D93" w:rsidRPr="002C3D93" w:rsidRDefault="002C3D93" w:rsidP="0050158B">
      <w:pPr>
        <w:rPr>
          <w:lang w:val="ar-SA" w:bidi="ar-EG"/>
        </w:rPr>
      </w:pPr>
      <w:r w:rsidRPr="002C3D93">
        <w:rPr>
          <w:rtl/>
        </w:rPr>
        <w:t>تضطلع فرقة العمل 3J بمسؤولية توفير المعلومات ووضع النماذج التي تصف المبادئ والآليات الأساسية لانتشار الموجات الراديوية في الأوساط غير المؤينة. وتستعمل فرق العمل الأخرى التابعة للجنة الدراسات ‎3 ‏هذه النواتج كأساس لوضع طرائق للتنبؤ بانتشار الموجات الراديوية.‎</w:t>
      </w:r>
    </w:p>
    <w:p w14:paraId="3F14A4A8" w14:textId="77777777" w:rsidR="002C3D93" w:rsidRPr="002C3D93" w:rsidRDefault="002C3D93" w:rsidP="0050158B">
      <w:pPr>
        <w:rPr>
          <w:lang w:val="ar-SA" w:bidi="ar-EG"/>
        </w:rPr>
      </w:pPr>
      <w:r w:rsidRPr="002C3D93">
        <w:rPr>
          <w:rtl/>
        </w:rPr>
        <w:t>الرئيس: الدكتور لوران كاستانيه (فرنسا)</w:t>
      </w:r>
    </w:p>
    <w:p w14:paraId="15FD98B3" w14:textId="4C6F02CB" w:rsidR="002C3D93" w:rsidRPr="002C3D93" w:rsidRDefault="002C3D93" w:rsidP="0050158B">
      <w:pPr>
        <w:rPr>
          <w:lang w:val="ar-SA" w:bidi="ar-EG"/>
        </w:rPr>
      </w:pPr>
      <w:r w:rsidRPr="002C3D93">
        <w:rPr>
          <w:rtl/>
        </w:rPr>
        <w:t xml:space="preserve">نائب الرئيس: إريك هيل </w:t>
      </w:r>
      <w:r w:rsidR="0078315D">
        <w:rPr>
          <w:rtl/>
        </w:rPr>
        <w:t>(الولايات المتحدة الأمريكية)</w:t>
      </w:r>
    </w:p>
    <w:p w14:paraId="3CD7D26F" w14:textId="530D5F0D" w:rsidR="002C3D93" w:rsidRPr="002C3D93" w:rsidRDefault="002C3D93" w:rsidP="00291547">
      <w:pPr>
        <w:pStyle w:val="Heading1"/>
        <w:rPr>
          <w:lang w:val="ar-SA" w:bidi="ar-EG"/>
        </w:rPr>
      </w:pPr>
      <w:r w:rsidRPr="002C3D93">
        <w:rPr>
          <w:rtl/>
        </w:rPr>
        <w:t>2</w:t>
      </w:r>
      <w:r w:rsidRPr="002C3D93">
        <w:rPr>
          <w:rtl/>
        </w:rPr>
        <w:tab/>
      </w:r>
      <w:hyperlink r:id="rId13" w:history="1">
        <w:r w:rsidRPr="00291547">
          <w:rPr>
            <w:rStyle w:val="Hyperlink"/>
            <w:rtl/>
          </w:rPr>
          <w:t>فرقة العمل 3K</w:t>
        </w:r>
      </w:hyperlink>
      <w:r w:rsidRPr="002C3D93">
        <w:rPr>
          <w:rtl/>
        </w:rPr>
        <w:t xml:space="preserve"> - التنبؤ بانتشار الموجات الراديوية لمسيرات الانتشار من نقطة إلى منطقة</w:t>
      </w:r>
    </w:p>
    <w:p w14:paraId="3EB0CA23" w14:textId="452D2651" w:rsidR="002C3D93" w:rsidRPr="002C3D93" w:rsidRDefault="002C3D93" w:rsidP="0050158B">
      <w:pPr>
        <w:rPr>
          <w:lang w:val="ar-SA" w:bidi="ar-EG"/>
        </w:rPr>
      </w:pPr>
      <w:r w:rsidRPr="002C3D93">
        <w:rPr>
          <w:rtl/>
        </w:rPr>
        <w:t xml:space="preserve">تضطلع فرقة العمل 3K بمسؤولية وضع طرائق التنبؤ بانتشار الموجات الراديوية للمسيرات </w:t>
      </w:r>
      <w:r w:rsidR="00EE0F4D" w:rsidRPr="002C3D93">
        <w:rPr>
          <w:rtl/>
        </w:rPr>
        <w:t xml:space="preserve">من نقطة إلى نقطة </w:t>
      </w:r>
      <w:r w:rsidRPr="002C3D93">
        <w:rPr>
          <w:rtl/>
        </w:rPr>
        <w:t xml:space="preserve">المرتبطة بمحطات الأرض ومحطات الطيران في الأوساط غير المؤينة لنطاقات التردد فوق </w:t>
      </w:r>
      <w:r w:rsidRPr="002C3D93">
        <w:t>MHz 30</w:t>
      </w:r>
      <w:r w:rsidRPr="002C3D93">
        <w:rPr>
          <w:rtl/>
        </w:rPr>
        <w:t>.</w:t>
      </w:r>
    </w:p>
    <w:p w14:paraId="1F476414" w14:textId="77777777" w:rsidR="002C3D93" w:rsidRPr="002C3D93" w:rsidRDefault="002C3D93" w:rsidP="0050158B">
      <w:pPr>
        <w:rPr>
          <w:lang w:val="ar-SA" w:bidi="ar-EG"/>
        </w:rPr>
      </w:pPr>
      <w:r w:rsidRPr="002C3D93">
        <w:rPr>
          <w:rtl/>
        </w:rPr>
        <w:t>الرئيس: الدكتور هاجيمي سوزوكي (أستراليا)</w:t>
      </w:r>
    </w:p>
    <w:p w14:paraId="10D7120F" w14:textId="77777777" w:rsidR="002C3D93" w:rsidRPr="002C3D93" w:rsidRDefault="002C3D93" w:rsidP="0050158B">
      <w:pPr>
        <w:rPr>
          <w:lang w:val="ar-SA" w:bidi="ar-EG"/>
        </w:rPr>
      </w:pPr>
      <w:r w:rsidRPr="002C3D93">
        <w:rPr>
          <w:rtl/>
        </w:rPr>
        <w:t>نائب الرئيس: الدكتور واتارو يامادا (اليابان)</w:t>
      </w:r>
    </w:p>
    <w:p w14:paraId="25DC852B" w14:textId="30ADF171" w:rsidR="002C3D93" w:rsidRPr="002C3D93" w:rsidRDefault="002C3D93" w:rsidP="00291547">
      <w:pPr>
        <w:pStyle w:val="Heading1"/>
        <w:rPr>
          <w:lang w:val="ar-SA" w:bidi="ar-EG"/>
        </w:rPr>
      </w:pPr>
      <w:r w:rsidRPr="002C3D93">
        <w:rPr>
          <w:rtl/>
        </w:rPr>
        <w:t>3</w:t>
      </w:r>
      <w:r w:rsidRPr="002C3D93">
        <w:rPr>
          <w:rtl/>
        </w:rPr>
        <w:tab/>
      </w:r>
      <w:hyperlink r:id="rId14" w:history="1">
        <w:r w:rsidRPr="00291547">
          <w:rPr>
            <w:rStyle w:val="Hyperlink"/>
            <w:rtl/>
          </w:rPr>
          <w:t>فرقة العمل 3L</w:t>
        </w:r>
      </w:hyperlink>
      <w:r w:rsidRPr="002C3D93">
        <w:rPr>
          <w:rtl/>
        </w:rPr>
        <w:t xml:space="preserve"> - التنبؤ بانتشار الموجات الأيونوسفيرية والموجات الأرضية والضوضاء الراديوية</w:t>
      </w:r>
    </w:p>
    <w:p w14:paraId="17ED938C" w14:textId="77777777" w:rsidR="002C3D93" w:rsidRPr="002C3D93" w:rsidRDefault="002C3D93" w:rsidP="0050158B">
      <w:pPr>
        <w:rPr>
          <w:lang w:val="ar-SA" w:bidi="ar-EG"/>
        </w:rPr>
      </w:pPr>
      <w:r w:rsidRPr="002C3D93">
        <w:rPr>
          <w:rtl/>
        </w:rPr>
        <w:t xml:space="preserve">تضطلع فرقة العمل 3L بمسؤولية توفير المعلومات ووضع النماذج التي تصف المبادئ والآليات الأساسية لانتشار الموجات الراديوية في الأوساط غير المؤينة وعبرها؛ ووضع طرائق للتنبؤ بانتشار الموجات الأرضية بين محطات الأرض دون </w:t>
      </w:r>
      <w:r w:rsidRPr="002C3D93">
        <w:t>MHz 30</w:t>
      </w:r>
      <w:r w:rsidRPr="002C3D93">
        <w:rPr>
          <w:rtl/>
        </w:rPr>
        <w:t xml:space="preserve"> والمسيرات المتأثرة بالأيونوسفير. كما تتناول موضوع الضوضاء الراديوية التي تنشأ عن مصادر طبيعية واصطناعية على السواء من أجل تحديد سويات هذه الضوضاء كمياً.</w:t>
      </w:r>
    </w:p>
    <w:p w14:paraId="10421BEF" w14:textId="77777777" w:rsidR="002C3D93" w:rsidRPr="002C3D93" w:rsidRDefault="002C3D93" w:rsidP="0050158B">
      <w:pPr>
        <w:rPr>
          <w:lang w:val="ar-SA" w:bidi="ar-EG"/>
        </w:rPr>
      </w:pPr>
      <w:r w:rsidRPr="002C3D93">
        <w:rPr>
          <w:rtl/>
        </w:rPr>
        <w:t>الرئيس: الدكتور أنجيلو كانافيتساس (البرازيل)</w:t>
      </w:r>
    </w:p>
    <w:p w14:paraId="53364A88" w14:textId="5B239604" w:rsidR="002C3D93" w:rsidRPr="002C3D93" w:rsidRDefault="002C3D93" w:rsidP="0050158B">
      <w:pPr>
        <w:rPr>
          <w:lang w:val="ar-SA" w:bidi="ar-EG"/>
        </w:rPr>
      </w:pPr>
      <w:r w:rsidRPr="002C3D93">
        <w:rPr>
          <w:rtl/>
        </w:rPr>
        <w:t xml:space="preserve">نائبا الرئيس: السيد آدم هيكس </w:t>
      </w:r>
      <w:r w:rsidR="0078315D">
        <w:rPr>
          <w:rtl/>
        </w:rPr>
        <w:t>(الولايات المتحدة الأمريكية)</w:t>
      </w:r>
      <w:r w:rsidRPr="002C3D93">
        <w:rPr>
          <w:rtl/>
        </w:rPr>
        <w:t>، السيد سيوك هي باي (كوريا)</w:t>
      </w:r>
    </w:p>
    <w:p w14:paraId="64D631C6" w14:textId="3F5824F0" w:rsidR="002C3D93" w:rsidRPr="002C3D93" w:rsidRDefault="002C3D93" w:rsidP="00291547">
      <w:pPr>
        <w:pStyle w:val="Heading1"/>
        <w:rPr>
          <w:lang w:val="ar-SA" w:bidi="ar-EG"/>
        </w:rPr>
      </w:pPr>
      <w:r w:rsidRPr="002C3D93">
        <w:rPr>
          <w:rtl/>
        </w:rPr>
        <w:t>4</w:t>
      </w:r>
      <w:r w:rsidRPr="002C3D93">
        <w:rPr>
          <w:rtl/>
        </w:rPr>
        <w:tab/>
      </w:r>
      <w:hyperlink r:id="rId15" w:history="1">
        <w:r w:rsidRPr="00291547">
          <w:rPr>
            <w:rStyle w:val="Hyperlink"/>
            <w:rtl/>
          </w:rPr>
          <w:t>فرقة العمل 3M</w:t>
        </w:r>
      </w:hyperlink>
      <w:r w:rsidRPr="002C3D93">
        <w:rPr>
          <w:rtl/>
        </w:rPr>
        <w:t xml:space="preserve"> - التنبؤ بانتشار الموجات الراديوية </w:t>
      </w:r>
      <w:r w:rsidR="009E7001">
        <w:rPr>
          <w:rFonts w:hint="cs"/>
          <w:rtl/>
        </w:rPr>
        <w:t xml:space="preserve">للمسيرات </w:t>
      </w:r>
      <w:r w:rsidRPr="009E7001">
        <w:rPr>
          <w:rtl/>
        </w:rPr>
        <w:t>من نقطة إلى نقطة والمسيرات</w:t>
      </w:r>
      <w:r w:rsidRPr="002C3D93">
        <w:rPr>
          <w:rtl/>
        </w:rPr>
        <w:t xml:space="preserve"> بين الأرض والفضاء</w:t>
      </w:r>
    </w:p>
    <w:p w14:paraId="08406821" w14:textId="77777777" w:rsidR="002C3D93" w:rsidRPr="002C3D93" w:rsidRDefault="002C3D93" w:rsidP="0050158B">
      <w:pPr>
        <w:rPr>
          <w:lang w:val="ar-SA" w:bidi="ar-EG"/>
        </w:rPr>
      </w:pPr>
      <w:r w:rsidRPr="002C3D93">
        <w:rPr>
          <w:rtl/>
        </w:rPr>
        <w:t xml:space="preserve">تضطلع فرقة العمل 3M بمسؤولية وضع طرائق للتنبؤ بالانتشار بالموجات الراديوية والبصرية للمسيرات من نقطة إلى نقطة المرتبطة بمحطات الأرض والطيران والمحطات البحرية والفضائية فوق </w:t>
      </w:r>
      <w:r w:rsidRPr="002C3D93">
        <w:t>‎MHz 30</w:t>
      </w:r>
      <w:r w:rsidRPr="002C3D93">
        <w:rPr>
          <w:rtl/>
        </w:rPr>
        <w:t>‏، وكذلك للمسيرات أرض-فضاء وفضاء-أرض وفضاء-فضاء.‎</w:t>
      </w:r>
    </w:p>
    <w:p w14:paraId="29E75C62" w14:textId="77777777" w:rsidR="002C3D93" w:rsidRPr="002C3D93" w:rsidRDefault="002C3D93" w:rsidP="0050158B">
      <w:pPr>
        <w:rPr>
          <w:lang w:val="ar-SA" w:bidi="ar-EG"/>
        </w:rPr>
      </w:pPr>
      <w:r w:rsidRPr="002C3D93">
        <w:rPr>
          <w:rtl/>
        </w:rPr>
        <w:t>الرئيس: الدكتور ريتشارد رود (ألمانيا)</w:t>
      </w:r>
    </w:p>
    <w:p w14:paraId="2BCFDD64" w14:textId="30A6CEC9" w:rsidR="002C3D93" w:rsidRPr="00C507A1" w:rsidRDefault="002C3D93" w:rsidP="0050158B">
      <w:pPr>
        <w:rPr>
          <w:spacing w:val="-2"/>
          <w:lang w:val="ar-SA" w:bidi="ar-EG"/>
        </w:rPr>
      </w:pPr>
      <w:r w:rsidRPr="00C507A1">
        <w:rPr>
          <w:spacing w:val="-2"/>
          <w:rtl/>
        </w:rPr>
        <w:t xml:space="preserve">نواب الرئيس: الدكتور ليكي لين (الصين) والدكتور رضا عريفي </w:t>
      </w:r>
      <w:r w:rsidR="0078315D">
        <w:rPr>
          <w:spacing w:val="-2"/>
          <w:rtl/>
        </w:rPr>
        <w:t>(الولايات المتحدة الأمريكية)</w:t>
      </w:r>
      <w:r w:rsidRPr="00C507A1">
        <w:rPr>
          <w:spacing w:val="-2"/>
          <w:rtl/>
        </w:rPr>
        <w:t xml:space="preserve"> والدكتورة أولغا إياستريبتسوفا (روسيا)</w:t>
      </w:r>
    </w:p>
    <w:p w14:paraId="606D0B3C" w14:textId="77777777" w:rsidR="002C3D93" w:rsidRPr="002C3D93" w:rsidRDefault="002C3D93" w:rsidP="00291547">
      <w:pPr>
        <w:rPr>
          <w:lang w:val="en-GB" w:bidi="ar-EG"/>
        </w:rPr>
      </w:pPr>
      <w:r w:rsidRPr="002C3D93">
        <w:rPr>
          <w:lang w:val="en-GB" w:bidi="ar-EG"/>
        </w:rPr>
        <w:br w:type="page"/>
      </w:r>
    </w:p>
    <w:p w14:paraId="1E6FBDB9" w14:textId="34344535" w:rsidR="002C3D93" w:rsidRPr="0050158B" w:rsidRDefault="002C3D93" w:rsidP="0050158B">
      <w:pPr>
        <w:pStyle w:val="Annextitle"/>
        <w:rPr>
          <w:lang w:bidi="ar-SA"/>
        </w:rPr>
      </w:pPr>
      <w:r w:rsidRPr="0050158B">
        <w:rPr>
          <w:rtl/>
          <w:lang w:bidi="ar-SA"/>
        </w:rPr>
        <w:lastRenderedPageBreak/>
        <w:t>الملحق 2</w:t>
      </w:r>
      <w:r w:rsidR="0050158B" w:rsidRPr="0050158B">
        <w:br/>
      </w:r>
      <w:r w:rsidR="0050158B" w:rsidRPr="0050158B">
        <w:br/>
      </w:r>
      <w:r w:rsidRPr="0050158B">
        <w:rPr>
          <w:rtl/>
          <w:lang w:bidi="ar-SA"/>
        </w:rPr>
        <w:t xml:space="preserve">مواضيع الجهود المتواصلة في برامج عمل </w:t>
      </w:r>
      <w:r w:rsidR="00A453FC">
        <w:rPr>
          <w:rtl/>
          <w:lang w:bidi="ar-SA"/>
        </w:rPr>
        <w:br/>
      </w:r>
      <w:r w:rsidRPr="0050158B">
        <w:rPr>
          <w:rtl/>
          <w:lang w:bidi="ar-SA"/>
        </w:rPr>
        <w:t xml:space="preserve">فرق عمل لجنة الدراسات 3 </w:t>
      </w:r>
      <w:r w:rsidR="00A453FC">
        <w:rPr>
          <w:rFonts w:hint="cs"/>
          <w:rtl/>
        </w:rPr>
        <w:t>بقطاع</w:t>
      </w:r>
      <w:r w:rsidR="00A453FC" w:rsidRPr="0050158B">
        <w:rPr>
          <w:rtl/>
          <w:lang w:bidi="ar-SA"/>
        </w:rPr>
        <w:t xml:space="preserve"> </w:t>
      </w:r>
      <w:r w:rsidRPr="0050158B">
        <w:rPr>
          <w:rtl/>
          <w:lang w:bidi="ar-SA"/>
        </w:rPr>
        <w:t>الاتصالات</w:t>
      </w:r>
      <w:r w:rsidR="0050158B">
        <w:rPr>
          <w:rFonts w:hint="eastAsia"/>
          <w:rtl/>
          <w:lang w:bidi="ar-SA"/>
        </w:rPr>
        <w:t> </w:t>
      </w:r>
      <w:r w:rsidRPr="0050158B">
        <w:rPr>
          <w:rtl/>
          <w:lang w:bidi="ar-SA"/>
        </w:rPr>
        <w:t>الراديوية</w:t>
      </w:r>
    </w:p>
    <w:p w14:paraId="3FCE1981" w14:textId="77777777" w:rsidR="002C3D93" w:rsidRPr="002C3D93" w:rsidRDefault="002C3D93" w:rsidP="0050158B">
      <w:pPr>
        <w:pStyle w:val="Heading1"/>
        <w:rPr>
          <w:lang w:val="ar-SA" w:bidi="ar-EG"/>
        </w:rPr>
      </w:pPr>
      <w:r w:rsidRPr="002C3D93">
        <w:rPr>
          <w:rtl/>
        </w:rPr>
        <w:t>1</w:t>
      </w:r>
      <w:r w:rsidRPr="002C3D93">
        <w:rPr>
          <w:rtl/>
        </w:rPr>
        <w:tab/>
        <w:t>فرقة العمل 3J - أسس انتشار الموجات الراديوية في الأوساط غير المؤينة</w:t>
      </w:r>
    </w:p>
    <w:p w14:paraId="60B545A6" w14:textId="77777777" w:rsidR="002C3D93" w:rsidRPr="002C3D93" w:rsidRDefault="002C3D93" w:rsidP="0050158B">
      <w:pPr>
        <w:pStyle w:val="Headingb"/>
        <w:rPr>
          <w:lang w:val="ar-SA" w:bidi="ar-EG"/>
        </w:rPr>
      </w:pPr>
      <w:r w:rsidRPr="002C3D93">
        <w:rPr>
          <w:rtl/>
        </w:rPr>
        <w:t>تأثيرات الغلاف الجوي</w:t>
      </w:r>
    </w:p>
    <w:p w14:paraId="253DDEB4" w14:textId="4B3A1537" w:rsidR="002C3D93" w:rsidRPr="002C3D93" w:rsidRDefault="0050158B" w:rsidP="0076188C">
      <w:pPr>
        <w:pStyle w:val="enumlev1"/>
        <w:rPr>
          <w:lang w:val="ar-SA" w:bidi="ar-EG"/>
        </w:rPr>
      </w:pPr>
      <w:r>
        <w:rPr>
          <w:lang w:val="fr-CH" w:bidi="ar-EG"/>
        </w:rPr>
        <w:sym w:font="Wingdings 2" w:char="F097"/>
      </w:r>
      <w:r w:rsidR="002C3D93" w:rsidRPr="002C3D93">
        <w:rPr>
          <w:rtl/>
        </w:rPr>
        <w:tab/>
        <w:t>هناك حاجة إلى تحسين معلمات متغيرات مدخلات الأرصاد الجوية الراديوية لتوقعات الانتشار عند الزوايا المنخفضة، مما يؤدي إلى تحسين تقدير الانحطاط، لا سيما تأثيرات المسيرات المتعددة في الانتشار فوق البحر وعند خطوط العرض العالية. وينبغي تحسين نمذجة الخبو الانكساري عند زوايا المسير المنخفضة بالإضافة إلى وضع طرائق مبسطة لتقدير التوهين الغازي على المسيرات التي تقل عن 5 درجات.</w:t>
      </w:r>
    </w:p>
    <w:p w14:paraId="51955A5C" w14:textId="6AA6F1B1" w:rsidR="002C3D93" w:rsidRPr="002C3D93" w:rsidRDefault="0050158B" w:rsidP="0076188C">
      <w:pPr>
        <w:pStyle w:val="enumlev1"/>
        <w:rPr>
          <w:lang w:val="ar-SA" w:bidi="ar-EG"/>
        </w:rPr>
      </w:pPr>
      <w:r>
        <w:rPr>
          <w:lang w:val="fr-CH" w:bidi="ar-EG"/>
        </w:rPr>
        <w:sym w:font="Wingdings 2" w:char="F097"/>
      </w:r>
      <w:r w:rsidR="002C3D93" w:rsidRPr="002C3D93">
        <w:rPr>
          <w:rtl/>
        </w:rPr>
        <w:tab/>
        <w:t>يتعين معالجة واختبار التقدير الدقيق لدليل الانكسار الجوي وطول المسير التروبوسفيري الزائد (التغير) باستخدام جداول تجريبية جديدة للمعلمات المناخية التي تتطلب بيانات جديدة لتقييم خطأ التنبؤ. ‏ويتعين مواصلة تطوير النماذج التي تشمل دليل الانكسار الراديوي الجوي وتأثيراته على انتشار الموجات الراديوية.‎</w:t>
      </w:r>
    </w:p>
    <w:p w14:paraId="69B85363" w14:textId="22B089EB" w:rsidR="002C3D93" w:rsidRPr="002C3D93" w:rsidRDefault="0050158B" w:rsidP="0076188C">
      <w:pPr>
        <w:pStyle w:val="enumlev1"/>
        <w:rPr>
          <w:lang w:val="ar-SA" w:bidi="ar-EG"/>
        </w:rPr>
      </w:pPr>
      <w:r>
        <w:rPr>
          <w:lang w:val="fr-CH" w:bidi="ar-EG"/>
        </w:rPr>
        <w:sym w:font="Wingdings 2" w:char="F097"/>
      </w:r>
      <w:r w:rsidR="002C3D93" w:rsidRPr="002C3D93">
        <w:rPr>
          <w:rtl/>
        </w:rPr>
        <w:tab/>
        <w:t>يجب تحديث نمذجة طول المسير الزائد لكي تعكس استعمال بيانات الأرصاد الجوية الراديوية الجديدة التي يمكن استخدامها لحساب معلمات النموذج (مثل متوسط درجة حرارة عمود بخار الماء وغيرها) على أساس شهري/يومي.</w:t>
      </w:r>
    </w:p>
    <w:p w14:paraId="5F63E03E" w14:textId="797B2BDC" w:rsidR="002C3D93" w:rsidRPr="002C3D93" w:rsidRDefault="0050158B" w:rsidP="0076188C">
      <w:pPr>
        <w:pStyle w:val="enumlev1"/>
        <w:rPr>
          <w:lang w:val="ar-SA" w:bidi="ar-EG"/>
        </w:rPr>
      </w:pPr>
      <w:r>
        <w:rPr>
          <w:lang w:val="fr-CH" w:bidi="ar-EG"/>
        </w:rPr>
        <w:sym w:font="Wingdings 2" w:char="F097"/>
      </w:r>
      <w:r w:rsidR="002C3D93" w:rsidRPr="002C3D93">
        <w:rPr>
          <w:rtl/>
        </w:rPr>
        <w:tab/>
        <w:t>هناك حاجة إلى ‏استعراض قياسات خطوط الامتصاص الغازي للمدى الكامل للمعلمات الجوية والظروف الجوية المختلفة (</w:t>
      </w:r>
      <w:r w:rsidR="009E7001" w:rsidRPr="002C3D93">
        <w:rPr>
          <w:rtl/>
        </w:rPr>
        <w:t>التروبوسفير</w:t>
      </w:r>
      <w:r w:rsidR="009E7001">
        <w:rPr>
          <w:rFonts w:hint="cs"/>
          <w:rtl/>
        </w:rPr>
        <w:t xml:space="preserve"> </w:t>
      </w:r>
      <w:r w:rsidR="002C3D93" w:rsidRPr="002C3D93">
        <w:rPr>
          <w:rtl/>
        </w:rPr>
        <w:t xml:space="preserve">والستراتوسفير) لتحسين التوصية </w:t>
      </w:r>
      <w:hyperlink r:id="rId16" w:history="1">
        <w:r w:rsidR="002C3D93" w:rsidRPr="0076188C">
          <w:rPr>
            <w:rStyle w:val="Hyperlink"/>
          </w:rPr>
          <w:t>‎ITU-R P.676</w:t>
        </w:r>
      </w:hyperlink>
      <w:r w:rsidR="002C3D93" w:rsidRPr="002C3D93">
        <w:rPr>
          <w:rtl/>
        </w:rPr>
        <w:t>.</w:t>
      </w:r>
    </w:p>
    <w:p w14:paraId="159E9E37" w14:textId="2E35C96C" w:rsidR="002C3D93" w:rsidRPr="002C3D93" w:rsidRDefault="0050158B" w:rsidP="0076188C">
      <w:pPr>
        <w:pStyle w:val="enumlev1"/>
        <w:rPr>
          <w:lang w:val="ar-SA" w:bidi="ar-EG"/>
        </w:rPr>
      </w:pPr>
      <w:r>
        <w:rPr>
          <w:lang w:val="fr-CH" w:bidi="ar-EG"/>
        </w:rPr>
        <w:sym w:font="Wingdings 2" w:char="F097"/>
      </w:r>
      <w:r w:rsidR="002C3D93" w:rsidRPr="002C3D93">
        <w:rPr>
          <w:rtl/>
        </w:rPr>
        <w:tab/>
        <w:t xml:space="preserve">ينبغي تحسين نمذجة التوهين الناجم عن الامتصاص الغازي والتأثيرات ذات الصلة لتصميم أنظمة أرض-فضاء تعمل بين </w:t>
      </w:r>
      <w:r w:rsidR="00656FC7">
        <w:t>THz 20</w:t>
      </w:r>
      <w:r w:rsidR="002C3D93" w:rsidRPr="002C3D93">
        <w:rPr>
          <w:rtl/>
        </w:rPr>
        <w:t xml:space="preserve"> و</w:t>
      </w:r>
      <w:r w:rsidR="002C3D93" w:rsidRPr="002C3D93">
        <w:t>THz</w:t>
      </w:r>
      <w:r w:rsidR="00656FC7">
        <w:t> </w:t>
      </w:r>
      <w:r w:rsidR="002C3D93" w:rsidRPr="002C3D93">
        <w:t>375</w:t>
      </w:r>
      <w:r w:rsidR="002C3D93" w:rsidRPr="002C3D93">
        <w:rPr>
          <w:rtl/>
        </w:rPr>
        <w:t xml:space="preserve"> لمراجعة التوصية </w:t>
      </w:r>
      <w:hyperlink r:id="rId17" w:history="1">
        <w:r w:rsidR="002C3D93" w:rsidRPr="0076188C">
          <w:rPr>
            <w:rStyle w:val="Hyperlink"/>
          </w:rPr>
          <w:t>ITU-R P.1621</w:t>
        </w:r>
      </w:hyperlink>
      <w:r w:rsidR="002C3D93" w:rsidRPr="002C3D93">
        <w:rPr>
          <w:rtl/>
        </w:rPr>
        <w:t>.</w:t>
      </w:r>
    </w:p>
    <w:p w14:paraId="012868D8" w14:textId="77777777" w:rsidR="002C3D93" w:rsidRPr="0050158B" w:rsidRDefault="002C3D93" w:rsidP="0050158B">
      <w:pPr>
        <w:pStyle w:val="Headingb"/>
      </w:pPr>
      <w:r w:rsidRPr="002C3D93">
        <w:rPr>
          <w:rtl/>
        </w:rPr>
        <w:t>آثار السحب والهواطل:</w:t>
      </w:r>
    </w:p>
    <w:p w14:paraId="064AD72D" w14:textId="054E99E7" w:rsidR="002C3D93" w:rsidRPr="002C3D93" w:rsidRDefault="0050158B" w:rsidP="0076188C">
      <w:pPr>
        <w:pStyle w:val="enumlev1"/>
        <w:rPr>
          <w:lang w:val="ar-SA" w:bidi="ar-EG"/>
        </w:rPr>
      </w:pPr>
      <w:r>
        <w:rPr>
          <w:lang w:val="fr-CH" w:bidi="ar-EG"/>
        </w:rPr>
        <w:sym w:font="Wingdings 2" w:char="F097"/>
      </w:r>
      <w:r w:rsidR="002C3D93" w:rsidRPr="002C3D93">
        <w:rPr>
          <w:rtl/>
        </w:rPr>
        <w:tab/>
        <w:t xml:space="preserve">توسيع نطاق النمذجة الإحصائية للتغير المكاني والزماني للهواطل من أجل تحسين التوصية </w:t>
      </w:r>
      <w:hyperlink r:id="rId18" w:history="1">
        <w:r w:rsidR="002C3D93" w:rsidRPr="0076188C">
          <w:rPr>
            <w:rStyle w:val="Hyperlink"/>
          </w:rPr>
          <w:t>ITU-R P.837</w:t>
        </w:r>
      </w:hyperlink>
      <w:r w:rsidR="002C3D93" w:rsidRPr="002C3D93">
        <w:rPr>
          <w:rtl/>
        </w:rPr>
        <w:t xml:space="preserve">. ‏ويتعين تحسين دقة النموذج اللوغاريتمي الطبيعي استناداً إلى عمليات رصد تجريبية في مناخات محددة. ويمكن أن تؤدي الدراسات المتعلقة بهذه المواضيع إلى تحسين دقة نموذج هطول الأمطار الوارد في التوصية </w:t>
      </w:r>
      <w:r w:rsidR="002C3D93" w:rsidRPr="002C3D93">
        <w:t>‎ITU-R P.837</w:t>
      </w:r>
      <w:r w:rsidR="009E7001">
        <w:rPr>
          <w:rFonts w:hint="cs"/>
          <w:rtl/>
        </w:rPr>
        <w:t>.</w:t>
      </w:r>
    </w:p>
    <w:p w14:paraId="002D8F60" w14:textId="30E50CE2" w:rsidR="002C3D93" w:rsidRPr="002C3D93" w:rsidRDefault="0050158B" w:rsidP="0076188C">
      <w:pPr>
        <w:pStyle w:val="enumlev1"/>
        <w:rPr>
          <w:lang w:bidi="en-GB"/>
        </w:rPr>
      </w:pPr>
      <w:r>
        <w:rPr>
          <w:lang w:val="fr-CH" w:bidi="ar-EG"/>
        </w:rPr>
        <w:sym w:font="Wingdings 2" w:char="F097"/>
      </w:r>
      <w:r w:rsidR="002C3D93" w:rsidRPr="002C3D93">
        <w:rPr>
          <w:rtl/>
        </w:rPr>
        <w:tab/>
        <w:t>تحسين نموذج ارتفاع المطر استناداً إلى بيانات موحدة جديدة لدراسة العلاقة بين ارتفاع خط تساوي درجة الحرارة عند صفر درجة مئوية والسحب والهطول.</w:t>
      </w:r>
    </w:p>
    <w:p w14:paraId="6EE2136C" w14:textId="02D8CFFB" w:rsidR="002C3D93" w:rsidRPr="002C3D93" w:rsidRDefault="0050158B" w:rsidP="0076188C">
      <w:pPr>
        <w:pStyle w:val="enumlev1"/>
        <w:rPr>
          <w:lang w:val="ar-SA" w:bidi="ar-EG"/>
        </w:rPr>
      </w:pPr>
      <w:r>
        <w:rPr>
          <w:lang w:val="fr-CH" w:bidi="ar-EG"/>
        </w:rPr>
        <w:sym w:font="Wingdings 2" w:char="F097"/>
      </w:r>
      <w:r w:rsidR="002C3D93" w:rsidRPr="002C3D93">
        <w:rPr>
          <w:rtl/>
        </w:rPr>
        <w:tab/>
        <w:t xml:space="preserve">هناك حاجة إلى بيانات من مقاييس الإشعاع الأرضية بالموجات الصغرية لتقييم نمذجة التوهين الناجم عن السحب بالنسبة للتأثيرات بين </w:t>
      </w:r>
      <w:r w:rsidR="002C3D93" w:rsidRPr="002C3D93">
        <w:t>20</w:t>
      </w:r>
      <w:r w:rsidR="002C3D93" w:rsidRPr="002C3D93">
        <w:rPr>
          <w:rtl/>
        </w:rPr>
        <w:t xml:space="preserve"> و</w:t>
      </w:r>
      <w:r w:rsidR="002C3D93" w:rsidRPr="002C3D93">
        <w:t>THz 375</w:t>
      </w:r>
      <w:r w:rsidR="002C3D93" w:rsidRPr="002C3D93">
        <w:rPr>
          <w:rtl/>
        </w:rPr>
        <w:t>. ويجب دراسة العلاقة بين ظهور السحب وهطول الأمطار بهدف إحصائي طويل الأجل لمحتوى الماء السائل في السحب في ظل وجود هطول للأمطار وظروف جوية صافية.‎</w:t>
      </w:r>
    </w:p>
    <w:p w14:paraId="721003FB" w14:textId="74C0DABA" w:rsidR="002C3D93" w:rsidRPr="002C3D93" w:rsidRDefault="0050158B" w:rsidP="0076188C">
      <w:pPr>
        <w:pStyle w:val="enumlev1"/>
        <w:rPr>
          <w:lang w:val="ar-SA" w:bidi="ar-EG"/>
        </w:rPr>
      </w:pPr>
      <w:r>
        <w:rPr>
          <w:lang w:val="fr-CH" w:bidi="ar-EG"/>
        </w:rPr>
        <w:sym w:font="Wingdings 2" w:char="F097"/>
      </w:r>
      <w:r w:rsidR="002C3D93" w:rsidRPr="002C3D93">
        <w:rPr>
          <w:rtl/>
        </w:rPr>
        <w:tab/>
        <w:t>تقييم وتوصيف فترة تكرار حدوث حالات هطول الأمطار الغزيرة أمر ضروري لتحليل موثوقية النظام (مثل أنظمة الاتصالات الراديوية المتعلقة بسلامة الأرواح والمهمات الحيوية).</w:t>
      </w:r>
    </w:p>
    <w:p w14:paraId="6B75A09A" w14:textId="09E33CF6" w:rsidR="002C3D93" w:rsidRPr="002C3D93" w:rsidRDefault="0050158B" w:rsidP="0076188C">
      <w:pPr>
        <w:pStyle w:val="enumlev1"/>
        <w:rPr>
          <w:lang w:val="ar-SA" w:bidi="ar-EG"/>
        </w:rPr>
      </w:pPr>
      <w:r>
        <w:rPr>
          <w:lang w:val="fr-CH" w:bidi="ar-EG"/>
        </w:rPr>
        <w:sym w:font="Wingdings 2" w:char="F097"/>
      </w:r>
      <w:r w:rsidR="002C3D93" w:rsidRPr="002C3D93">
        <w:rPr>
          <w:rtl/>
        </w:rPr>
        <w:tab/>
        <w:t>تتطلب إزالة الاستقطاب والتوهين في الغلاف الجوي نمذجة المحتوى الكلي للجليد في السحب والخصائص الفيزيائية الدقيقة لجسيمات السحب والهواطل.</w:t>
      </w:r>
    </w:p>
    <w:p w14:paraId="1A9F2DDB" w14:textId="3D49A15E" w:rsidR="002C3D93" w:rsidRPr="002C3D93" w:rsidRDefault="0050158B" w:rsidP="0076188C">
      <w:pPr>
        <w:pStyle w:val="enumlev1"/>
        <w:rPr>
          <w:lang w:val="ar-SA" w:bidi="ar-EG"/>
        </w:rPr>
      </w:pPr>
      <w:r>
        <w:rPr>
          <w:lang w:val="fr-CH" w:bidi="ar-EG"/>
        </w:rPr>
        <w:sym w:font="Wingdings 2" w:char="F097"/>
      </w:r>
      <w:r w:rsidR="002C3D93" w:rsidRPr="002C3D93">
        <w:rPr>
          <w:rtl/>
        </w:rPr>
        <w:tab/>
        <w:t>تحتاج البيانات المتعلقة بالخصائص الفيزيائية الدقيقة لجسيمات الترسيب (مثل بيانات الديسدرومتر) إلى المعالجة، وينبغي توسيعها لتشمل أجهزة إضافية ونتائج تجريبية جديدة.</w:t>
      </w:r>
    </w:p>
    <w:p w14:paraId="67AEF26A" w14:textId="71EFD77D" w:rsidR="002C3D93" w:rsidRPr="002C3D93" w:rsidRDefault="0050158B" w:rsidP="0076188C">
      <w:pPr>
        <w:pStyle w:val="enumlev1"/>
        <w:rPr>
          <w:lang w:val="ar-SA" w:bidi="ar-EG"/>
        </w:rPr>
      </w:pPr>
      <w:r>
        <w:rPr>
          <w:lang w:val="fr-CH" w:bidi="ar-EG"/>
        </w:rPr>
        <w:sym w:font="Wingdings 2" w:char="F097"/>
      </w:r>
      <w:r w:rsidR="002C3D93" w:rsidRPr="002C3D93">
        <w:rPr>
          <w:rtl/>
        </w:rPr>
        <w:tab/>
        <w:t>يجب تحسين توصيف التوهين النوعي بالمطر بما في ذلك تأثيرات الانتثار المتعدد للموجات الكهرمغنطيسية في</w:t>
      </w:r>
      <w:r w:rsidR="0076188C">
        <w:rPr>
          <w:rFonts w:hint="eastAsia"/>
          <w:rtl/>
          <w:lang w:bidi="ar-SA"/>
        </w:rPr>
        <w:t> </w:t>
      </w:r>
      <w:r w:rsidR="002C3D93" w:rsidRPr="002C3D93">
        <w:rPr>
          <w:rtl/>
        </w:rPr>
        <w:t xml:space="preserve">الهواطل في مدى التردد </w:t>
      </w:r>
      <w:r w:rsidR="002C3D93" w:rsidRPr="002C3D93">
        <w:t>GHz</w:t>
      </w:r>
      <w:r w:rsidR="0076188C">
        <w:t> 200-100</w:t>
      </w:r>
      <w:r w:rsidR="002C3D93" w:rsidRPr="002C3D93">
        <w:rPr>
          <w:rtl/>
        </w:rPr>
        <w:t xml:space="preserve"> مع إمكانية التمديد إلى </w:t>
      </w:r>
      <w:r w:rsidR="0076188C">
        <w:t>GHz 1 000</w:t>
      </w:r>
      <w:r w:rsidR="002C3D93" w:rsidRPr="002C3D93">
        <w:rPr>
          <w:rtl/>
        </w:rPr>
        <w:t>، وذلك باستخدام الخصائص الإحصائية لتوزيع أحجام القطرات المستخلصة من بيانات تجريبية طويلة الأجل.</w:t>
      </w:r>
    </w:p>
    <w:p w14:paraId="3D96ADC4" w14:textId="77777777" w:rsidR="002C3D93" w:rsidRPr="002C3D93" w:rsidRDefault="002C3D93" w:rsidP="0050158B">
      <w:pPr>
        <w:pStyle w:val="Headingb"/>
        <w:rPr>
          <w:lang w:val="ar-SA" w:bidi="ar-EG"/>
        </w:rPr>
      </w:pPr>
      <w:r w:rsidRPr="002C3D93">
        <w:rPr>
          <w:rtl/>
        </w:rPr>
        <w:lastRenderedPageBreak/>
        <w:t>رسم الخرائط العالمية والجوانب الإحصائية</w:t>
      </w:r>
    </w:p>
    <w:p w14:paraId="58950933" w14:textId="5111FF23" w:rsidR="002C3D93" w:rsidRPr="002C3D93" w:rsidRDefault="0050158B" w:rsidP="0076188C">
      <w:pPr>
        <w:pStyle w:val="enumlev1"/>
        <w:rPr>
          <w:lang w:val="ar-SA" w:bidi="ar-EG"/>
        </w:rPr>
      </w:pPr>
      <w:r>
        <w:rPr>
          <w:lang w:val="fr-CH" w:bidi="ar-EG"/>
        </w:rPr>
        <w:sym w:font="Wingdings 2" w:char="F097"/>
      </w:r>
      <w:r w:rsidR="002C3D93" w:rsidRPr="002C3D93">
        <w:rPr>
          <w:rtl/>
        </w:rPr>
        <w:tab/>
        <w:t>أعدت خرائط للمعلمات الجوية استناداً إلى منتجات رقمية حديثة وعالية الدقة. ويتعين تنسيق خرائط المعلمات التي لم تُنتَج بعد (ارتفاع المطر، الانكسار، محتوى الجليد، ...).</w:t>
      </w:r>
    </w:p>
    <w:p w14:paraId="688ED0ED" w14:textId="0EC26AE2" w:rsidR="002C3D93" w:rsidRPr="002C3D93" w:rsidRDefault="0050158B" w:rsidP="0076188C">
      <w:pPr>
        <w:pStyle w:val="enumlev1"/>
        <w:rPr>
          <w:lang w:val="ar-SA" w:bidi="ar-EG"/>
        </w:rPr>
      </w:pPr>
      <w:r>
        <w:rPr>
          <w:lang w:val="fr-CH" w:bidi="ar-EG"/>
        </w:rPr>
        <w:sym w:font="Wingdings 2" w:char="F097"/>
      </w:r>
      <w:r w:rsidR="002C3D93" w:rsidRPr="002C3D93">
        <w:rPr>
          <w:rtl/>
        </w:rPr>
        <w:tab/>
        <w:t>ينبغي دراسة التغيرات بين الأشهر وما بين المواسم (من شهر معين أو موسم معين في السنة إلى نفس الشهر أو</w:t>
      </w:r>
      <w:r w:rsidR="00BA3BB0">
        <w:rPr>
          <w:rFonts w:hint="cs"/>
          <w:rtl/>
        </w:rPr>
        <w:t> </w:t>
      </w:r>
      <w:r w:rsidR="002C3D93" w:rsidRPr="002C3D93">
        <w:rPr>
          <w:rtl/>
        </w:rPr>
        <w:t>الموسم في سنة أخرى) للتوهين بالمطر ومعدل هطول الأمطار والتغاير خلال السنة في بخار الماء والتوهين الناجم عن السحب.</w:t>
      </w:r>
    </w:p>
    <w:p w14:paraId="49F20769" w14:textId="77AD31B9" w:rsidR="002C3D93" w:rsidRPr="002C3D93" w:rsidRDefault="0050158B" w:rsidP="0076188C">
      <w:pPr>
        <w:pStyle w:val="enumlev1"/>
        <w:rPr>
          <w:lang w:val="ar-SA" w:bidi="ar-EG"/>
        </w:rPr>
      </w:pPr>
      <w:r>
        <w:rPr>
          <w:lang w:val="fr-CH" w:bidi="ar-EG"/>
        </w:rPr>
        <w:sym w:font="Wingdings 2" w:char="F097"/>
      </w:r>
      <w:r w:rsidR="002C3D93" w:rsidRPr="002C3D93">
        <w:rPr>
          <w:rtl/>
        </w:rPr>
        <w:tab/>
        <w:t>ينبغي مواصلة تطوير تركيب السلاسل الزمنية، خاصة بالنسبة للأنظمة غير المستقرة بالنسبة إلى الأرض.</w:t>
      </w:r>
    </w:p>
    <w:p w14:paraId="651335E3" w14:textId="77777777" w:rsidR="002C3D93" w:rsidRPr="0050158B" w:rsidRDefault="002C3D93" w:rsidP="0050158B">
      <w:pPr>
        <w:pStyle w:val="Headingb"/>
      </w:pPr>
      <w:r w:rsidRPr="002C3D93">
        <w:rPr>
          <w:rtl/>
        </w:rPr>
        <w:t>آثار العوائق والغطاء النباتي:</w:t>
      </w:r>
    </w:p>
    <w:p w14:paraId="2D073123" w14:textId="2B9758B4" w:rsidR="002C3D93" w:rsidRPr="002C3D93" w:rsidRDefault="0050158B" w:rsidP="0076188C">
      <w:pPr>
        <w:pStyle w:val="enumlev1"/>
        <w:rPr>
          <w:lang w:val="ar-SA" w:bidi="ar-EG"/>
        </w:rPr>
      </w:pPr>
      <w:r>
        <w:rPr>
          <w:lang w:val="fr-CH" w:bidi="ar-EG"/>
        </w:rPr>
        <w:sym w:font="Wingdings 2" w:char="F097"/>
      </w:r>
      <w:r w:rsidR="002C3D93" w:rsidRPr="002C3D93">
        <w:rPr>
          <w:rtl/>
        </w:rPr>
        <w:tab/>
        <w:t>نظراً للتنوع الواسع للغطاء النباتي وصعوبة تصنيفه، هناك حاجة إلى نتائج تجريبية وطرائق حسابية عملية لتقدير الخسائر المرتبطة بالغطاء النباتي.</w:t>
      </w:r>
    </w:p>
    <w:p w14:paraId="07F4E63B" w14:textId="000D23B6" w:rsidR="002C3D93" w:rsidRPr="002C3D93" w:rsidRDefault="0050158B" w:rsidP="0076188C">
      <w:pPr>
        <w:pStyle w:val="enumlev1"/>
        <w:rPr>
          <w:lang w:bidi="en-GB"/>
        </w:rPr>
      </w:pPr>
      <w:r>
        <w:rPr>
          <w:lang w:val="fr-CH" w:bidi="ar-EG"/>
        </w:rPr>
        <w:sym w:font="Wingdings 2" w:char="F097"/>
      </w:r>
      <w:r w:rsidR="002C3D93" w:rsidRPr="002C3D93">
        <w:rPr>
          <w:rtl/>
        </w:rPr>
        <w:tab/>
        <w:t>يحتاج نموذج الانتشار فوق التضاريس الأرضية إلى التحسين، لا سيما مع مراعاة المسيرات غير الدائرية الكبرى عبر الانعكاس والانتثار، بما في ذلك نمذجة تأثير تغير ارتفاع التضاريس الأرضية العرضية باتجاه الانتشار. وهناك أيضاً حاجة متزايدة لتقدير إحصاءات الخسائر الناجمة عن نمذجة المناطق الحضرية والتضاريس، مما يتطلب اتباع نهج ثلاثي الأبعاد وتحديد نوع المعلومات الأنسب الذي يميز البيئات المعنية.</w:t>
      </w:r>
    </w:p>
    <w:p w14:paraId="59312918" w14:textId="43B4F2A6" w:rsidR="002C3D93" w:rsidRPr="002C3D93" w:rsidRDefault="0050158B" w:rsidP="0076188C">
      <w:pPr>
        <w:pStyle w:val="enumlev1"/>
        <w:rPr>
          <w:lang w:val="ar-SA" w:bidi="ar-EG"/>
        </w:rPr>
      </w:pPr>
      <w:r>
        <w:rPr>
          <w:lang w:val="fr-CH" w:bidi="ar-EG"/>
        </w:rPr>
        <w:sym w:font="Wingdings 2" w:char="F097"/>
      </w:r>
      <w:r w:rsidR="002C3D93" w:rsidRPr="002C3D93">
        <w:rPr>
          <w:rtl/>
        </w:rPr>
        <w:tab/>
        <w:t>يلزم توفر بيانات القياس مثل قياسات التغطية الإذاعية للمساعدة في تحديد كيفية أخذ الخسارة الناجمة عن الجلبة في الحسبان في المسيرات الأرضية المرتفعة والمنخفضة.</w:t>
      </w:r>
    </w:p>
    <w:p w14:paraId="4E025862" w14:textId="5E5C31DB" w:rsidR="002C3D93" w:rsidRPr="002C3D93" w:rsidRDefault="0050158B" w:rsidP="0076188C">
      <w:pPr>
        <w:pStyle w:val="enumlev1"/>
        <w:rPr>
          <w:lang w:val="ar-SA" w:bidi="ar-EG"/>
        </w:rPr>
      </w:pPr>
      <w:r>
        <w:rPr>
          <w:lang w:val="fr-CH" w:bidi="ar-EG"/>
        </w:rPr>
        <w:sym w:font="Wingdings 2" w:char="F097"/>
      </w:r>
      <w:r w:rsidR="002C3D93" w:rsidRPr="002C3D93">
        <w:rPr>
          <w:rtl/>
        </w:rPr>
        <w:tab/>
        <w:t>هناك حاجة إلى معلومات مفصلة عن خصائص الانتثار المشتت من أسطح المباني.</w:t>
      </w:r>
    </w:p>
    <w:p w14:paraId="4B057933" w14:textId="78E9841C" w:rsidR="002C3D93" w:rsidRPr="002C3D93" w:rsidRDefault="0050158B" w:rsidP="0076188C">
      <w:pPr>
        <w:pStyle w:val="enumlev1"/>
        <w:rPr>
          <w:lang w:val="ar-SA" w:bidi="ar-EG"/>
        </w:rPr>
      </w:pPr>
      <w:r>
        <w:rPr>
          <w:lang w:val="fr-CH" w:bidi="ar-EG"/>
        </w:rPr>
        <w:sym w:font="Wingdings 2" w:char="F097"/>
      </w:r>
      <w:r w:rsidR="002C3D93" w:rsidRPr="002C3D93">
        <w:rPr>
          <w:rtl/>
        </w:rPr>
        <w:tab/>
        <w:t>يلزم توفر بيانات القياس لوضع نماذج لمعامل انعكاس مختلف أنواع أسطح الأرض لمدى الترددات التي تستعملها خدمة استكشاف الأرض الساتلية (المنفعلة) وأجهزة الاستشعار (النشيطة).</w:t>
      </w:r>
    </w:p>
    <w:p w14:paraId="2C076BF3" w14:textId="4EB5ACA7" w:rsidR="002C3D93" w:rsidRPr="002C3D93" w:rsidRDefault="0050158B" w:rsidP="0076188C">
      <w:pPr>
        <w:pStyle w:val="enumlev1"/>
        <w:rPr>
          <w:lang w:val="ar-SA" w:bidi="ar-EG"/>
        </w:rPr>
      </w:pPr>
      <w:r>
        <w:rPr>
          <w:lang w:val="fr-CH" w:bidi="ar-EG"/>
        </w:rPr>
        <w:sym w:font="Wingdings 2" w:char="F097"/>
      </w:r>
      <w:r w:rsidR="002C3D93" w:rsidRPr="002C3D93">
        <w:rPr>
          <w:rtl/>
        </w:rPr>
        <w:tab/>
        <w:t>هناك حاجة إلى مزيد من التحسينات لنمذجة انتشار الموجات الراديوية في البيئات القمرية.</w:t>
      </w:r>
    </w:p>
    <w:p w14:paraId="33C51BA0" w14:textId="77777777" w:rsidR="002C3D93" w:rsidRPr="002C3D93" w:rsidRDefault="002C3D93" w:rsidP="0050158B">
      <w:pPr>
        <w:pStyle w:val="Heading1"/>
        <w:rPr>
          <w:lang w:val="ar-SA" w:bidi="ar-EG"/>
        </w:rPr>
      </w:pPr>
      <w:r w:rsidRPr="002C3D93">
        <w:rPr>
          <w:rtl/>
        </w:rPr>
        <w:t>2</w:t>
      </w:r>
      <w:r w:rsidRPr="002C3D93">
        <w:rPr>
          <w:rtl/>
        </w:rPr>
        <w:tab/>
        <w:t>فرقة العمل 3K - التنبؤ بانتشار الموجات الراديوية لمسيرات الانتشار من نقطة إلى منطقة</w:t>
      </w:r>
    </w:p>
    <w:p w14:paraId="2BC19481" w14:textId="5A0F8445" w:rsidR="002C3D93" w:rsidRPr="002C3D93" w:rsidRDefault="0050158B" w:rsidP="0076188C">
      <w:pPr>
        <w:pStyle w:val="enumlev1"/>
        <w:rPr>
          <w:lang w:val="ar-SA" w:bidi="ar-EG"/>
        </w:rPr>
      </w:pPr>
      <w:r>
        <w:rPr>
          <w:lang w:val="fr-CH" w:bidi="ar-EG"/>
        </w:rPr>
        <w:sym w:font="Wingdings 2" w:char="F097"/>
      </w:r>
      <w:r w:rsidR="002C3D93" w:rsidRPr="002C3D93">
        <w:rPr>
          <w:rtl/>
        </w:rPr>
        <w:tab/>
        <w:t xml:space="preserve">تحتاج نماذج الانتشار إلى مزيد من التطوير بحيث يمكنها توفير تنبؤات موثوقة بخسارة الإرسال الأساسية لكل من المسيرات الأرضية ومسيرات الجو-الأرض، والتي تشمل البيئات الحضرية </w:t>
      </w:r>
      <w:r w:rsidR="00403094" w:rsidRPr="002C3D93">
        <w:rPr>
          <w:rtl/>
        </w:rPr>
        <w:t xml:space="preserve">الكثيفة </w:t>
      </w:r>
      <w:r w:rsidR="00403094">
        <w:rPr>
          <w:rFonts w:hint="cs"/>
          <w:rtl/>
        </w:rPr>
        <w:t xml:space="preserve">والحضرية </w:t>
      </w:r>
      <w:r w:rsidR="002C3D93" w:rsidRPr="002C3D93">
        <w:rPr>
          <w:rtl/>
        </w:rPr>
        <w:t>وشبه الحضرية والريفية، مع مراعاة الطبيعة غير المنتظمة للتضاريس على طول المسير، وسلوك "المجال المستقر" المميز للانتشار فوق أسطح المباني بسبب الانعراج في البيئات شبه الملساء ذات الكثافة العمرانية العالية، فضلاً عن وجود العوائق التضاريسية وتأثيرات انتفاخ الأرض في البيئات الأقل كثافة سكانية أو نباتية وعلى المسيرات الأطول.</w:t>
      </w:r>
    </w:p>
    <w:p w14:paraId="3C6AE85D" w14:textId="0A6240F9" w:rsidR="002C3D93" w:rsidRPr="002C3D93" w:rsidRDefault="0076188C" w:rsidP="0076188C">
      <w:pPr>
        <w:pStyle w:val="enumlev2"/>
        <w:rPr>
          <w:lang w:val="ar-SA" w:bidi="ar-EG"/>
        </w:rPr>
      </w:pPr>
      <w:r w:rsidRPr="002C3D93">
        <w:rPr>
          <w:rFonts w:ascii="Arial" w:hAnsi="Arial" w:cs="Arial"/>
          <w:lang w:val="fr-CH" w:bidi="ar-EG"/>
        </w:rPr>
        <w:t>○</w:t>
      </w:r>
      <w:r w:rsidR="002C3D93" w:rsidRPr="002C3D93">
        <w:rPr>
          <w:rtl/>
        </w:rPr>
        <w:tab/>
        <w:t>ينبغي أن تأخذ هذه النماذج أيضاً في الاعتبار التغير الزماني والمكاني لشدة المجال/خسارة الإرسال الأساسية على المسير، بطريقة تتسق مع ارتفاعات المطاريف وبيئاتها المعنية وطول المسير وآليات الانتشار مثل الانتشار غير المألوف، والانتشار الموجه، والانتثار التروبوسفيري.</w:t>
      </w:r>
    </w:p>
    <w:p w14:paraId="6C6106E8" w14:textId="77777777" w:rsidR="002C3D93" w:rsidRPr="002C3D93" w:rsidRDefault="002C3D93" w:rsidP="0076188C">
      <w:pPr>
        <w:pStyle w:val="enumlev2"/>
        <w:rPr>
          <w:lang w:val="ar-SA" w:bidi="ar-EG"/>
        </w:rPr>
      </w:pPr>
      <w:r w:rsidRPr="002C3D93">
        <w:rPr>
          <w:rFonts w:ascii="Arial" w:hAnsi="Arial" w:cs="Arial"/>
          <w:lang w:val="fr-CH" w:bidi="ar-EG"/>
        </w:rPr>
        <w:t>○</w:t>
      </w:r>
      <w:r w:rsidRPr="002C3D93">
        <w:rPr>
          <w:rtl/>
        </w:rPr>
        <w:tab/>
        <w:t>ينبغي أن تتوفر معلومات ثلاثية الأبعاد عن مواقع المباني والنباتات وبصماتها وارتفاعاتها في قواعد بيانات رقمية متاحة بشكل شامل وبأنساق مناسبة للاستخلاص من أجل تطبيقات انتشار الموجات الراديوية لاستخدامها في مثل هذه النماذج.</w:t>
      </w:r>
    </w:p>
    <w:p w14:paraId="6152EB4A" w14:textId="77777777" w:rsidR="002C3D93" w:rsidRPr="0076188C" w:rsidRDefault="002C3D93" w:rsidP="0076188C">
      <w:pPr>
        <w:pStyle w:val="enumlev2"/>
        <w:rPr>
          <w:spacing w:val="-2"/>
          <w:lang w:val="ar-SA" w:bidi="ar-EG"/>
        </w:rPr>
      </w:pPr>
      <w:r w:rsidRPr="0076188C">
        <w:rPr>
          <w:rFonts w:ascii="Arial" w:hAnsi="Arial" w:cs="Arial"/>
          <w:spacing w:val="-2"/>
          <w:lang w:val="fr-CH" w:bidi="ar-EG"/>
        </w:rPr>
        <w:t>○</w:t>
      </w:r>
      <w:r w:rsidRPr="0076188C">
        <w:rPr>
          <w:spacing w:val="-2"/>
          <w:rtl/>
        </w:rPr>
        <w:tab/>
        <w:t>وضع طريقة (طرائق) لاستخلاص خصائص التضاريس والجلبة من النماذج الرقمية للتضاريس والسطوح على طول خط جيوديسي بين المطاريف، بما في ذلك البرمجيات وبيانات التحقق اللازمة لهذا النوع من التحليل.</w:t>
      </w:r>
    </w:p>
    <w:p w14:paraId="45195D35" w14:textId="09B242B9" w:rsidR="002C3D93" w:rsidRPr="002C3D93" w:rsidRDefault="0076188C" w:rsidP="0076188C">
      <w:pPr>
        <w:pStyle w:val="enumlev1"/>
        <w:rPr>
          <w:lang w:val="ar-SA" w:bidi="ar-EG"/>
        </w:rPr>
      </w:pPr>
      <w:r>
        <w:rPr>
          <w:lang w:val="fr-CH" w:bidi="ar-EG"/>
        </w:rPr>
        <w:sym w:font="Wingdings 2" w:char="F097"/>
      </w:r>
      <w:r w:rsidR="002C3D93" w:rsidRPr="002C3D93">
        <w:rPr>
          <w:rtl/>
        </w:rPr>
        <w:tab/>
        <w:t>يلزم تمديد نطاقات التردد القابلة للتطبيق في النماذج لمراعاة الأهمية المتزايدة لعمليات الانعكاس والانتثار المتعدد، بما في ذلك الانتثار بالماء الجوي، إضافة إلى الامتصاص الغازي عند ترددات فوق</w:t>
      </w:r>
      <w:r w:rsidR="00B90904">
        <w:rPr>
          <w:rFonts w:hint="cs"/>
          <w:rtl/>
        </w:rPr>
        <w:t xml:space="preserve"> </w:t>
      </w:r>
      <w:r w:rsidR="00B90904">
        <w:t>GHz 20</w:t>
      </w:r>
      <w:r w:rsidR="002C3D93" w:rsidRPr="002C3D93">
        <w:rPr>
          <w:rtl/>
        </w:rPr>
        <w:t xml:space="preserve"> تقريباً.</w:t>
      </w:r>
    </w:p>
    <w:p w14:paraId="7919A699" w14:textId="3ACD042C" w:rsidR="002C3D93" w:rsidRPr="002C3D93" w:rsidRDefault="0076188C" w:rsidP="0076188C">
      <w:pPr>
        <w:pStyle w:val="enumlev1"/>
        <w:rPr>
          <w:lang w:val="ar-SA" w:bidi="ar-EG"/>
        </w:rPr>
      </w:pPr>
      <w:r>
        <w:rPr>
          <w:lang w:val="fr-CH" w:bidi="ar-EG"/>
        </w:rPr>
        <w:sym w:font="Wingdings 2" w:char="F097"/>
      </w:r>
      <w:r w:rsidR="002C3D93" w:rsidRPr="002C3D93">
        <w:rPr>
          <w:rtl/>
        </w:rPr>
        <w:tab/>
        <w:t>يلزم تحسين نماذج خسارة اختراق المباني لاستعمالها في نماذج الانتشار المستخدمة في تخطيط الأنظمة وفي دراسات التوافق الكهرمغنطيسي بين الأنظمة، ولا سيما كيفية الجمع بين الخسائر الناجمة عن اختراق المباني والخسائر الناجمة عن الجلبة.</w:t>
      </w:r>
    </w:p>
    <w:p w14:paraId="68192E72" w14:textId="54483FD8" w:rsidR="002C3D93" w:rsidRPr="002C3D93" w:rsidRDefault="0076188C" w:rsidP="0076188C">
      <w:pPr>
        <w:pStyle w:val="enumlev1"/>
        <w:rPr>
          <w:lang w:val="ar-SA" w:bidi="ar-EG"/>
        </w:rPr>
      </w:pPr>
      <w:r>
        <w:rPr>
          <w:lang w:val="fr-CH" w:bidi="ar-EG"/>
        </w:rPr>
        <w:lastRenderedPageBreak/>
        <w:sym w:font="Wingdings 2" w:char="F097"/>
      </w:r>
      <w:r w:rsidR="002C3D93" w:rsidRPr="002C3D93">
        <w:rPr>
          <w:rtl/>
        </w:rPr>
        <w:tab/>
        <w:t>ثمة حاجة إلى بيانات قياس ونتائج نمذجة إضافية لمواصلة تطوير الطرائق المستخدمة لتخطيط أنظمة الاتصالات الراديوية داخل المباني وقصيرة المدى المعدة للعمل خارج المباني والشبكات المحلية الراديوية وأنظمة النفاذ الراديوي عريضة النطاق للأرض.</w:t>
      </w:r>
    </w:p>
    <w:p w14:paraId="2917B6CA" w14:textId="3706A0DF" w:rsidR="002C3D93" w:rsidRPr="002C3D93" w:rsidRDefault="0076188C" w:rsidP="0076188C">
      <w:pPr>
        <w:pStyle w:val="enumlev1"/>
        <w:rPr>
          <w:lang w:val="ar-SA" w:bidi="ar-EG"/>
        </w:rPr>
      </w:pPr>
      <w:r>
        <w:rPr>
          <w:lang w:val="fr-CH" w:bidi="ar-EG"/>
        </w:rPr>
        <w:sym w:font="Wingdings 2" w:char="F097"/>
      </w:r>
      <w:r w:rsidR="002C3D93" w:rsidRPr="002C3D93">
        <w:rPr>
          <w:rtl/>
        </w:rPr>
        <w:tab/>
        <w:t>تلزم مراعاة دوال التوزيع التراكمي الكاملة، أي كلا جانبي التحسين والخبو لمتوسط التغاير الزمني في وضع نماذج انتشار الموجات الراديوية.‎</w:t>
      </w:r>
    </w:p>
    <w:p w14:paraId="0DCC2207" w14:textId="4D5CFF6D" w:rsidR="002C3D93" w:rsidRPr="002C3D93" w:rsidRDefault="0076188C" w:rsidP="0076188C">
      <w:pPr>
        <w:pStyle w:val="enumlev1"/>
        <w:rPr>
          <w:lang w:val="ar-SA" w:bidi="ar-EG"/>
        </w:rPr>
      </w:pPr>
      <w:r>
        <w:rPr>
          <w:lang w:val="fr-CH" w:bidi="ar-EG"/>
        </w:rPr>
        <w:sym w:font="Wingdings 2" w:char="F097"/>
      </w:r>
      <w:r w:rsidR="002C3D93" w:rsidRPr="002C3D93">
        <w:rPr>
          <w:rtl/>
        </w:rPr>
        <w:tab/>
        <w:t>هناك حاجة إلى طرائق لمحاكاة مصادر التداخل المجمعة مع أو بدون ارتباط.</w:t>
      </w:r>
    </w:p>
    <w:p w14:paraId="6B421452" w14:textId="6F04BADC" w:rsidR="002C3D93" w:rsidRPr="002C3D93" w:rsidRDefault="0076188C" w:rsidP="0076188C">
      <w:pPr>
        <w:pStyle w:val="enumlev1"/>
        <w:rPr>
          <w:lang w:val="ar-SA" w:bidi="ar-EG"/>
        </w:rPr>
      </w:pPr>
      <w:r>
        <w:rPr>
          <w:lang w:val="fr-CH" w:bidi="ar-EG"/>
        </w:rPr>
        <w:sym w:font="Wingdings 2" w:char="F097"/>
      </w:r>
      <w:r w:rsidR="002C3D93" w:rsidRPr="002C3D93">
        <w:rPr>
          <w:rtl/>
        </w:rPr>
        <w:tab/>
        <w:t xml:space="preserve">يلزم مزيد من التطوير للتنبؤ بخواص التأخير في الخدمات المتنقلة البرية عريضة النطاق التي تستخدم نطاقات الموجات الديسيمترية </w:t>
      </w:r>
      <w:r w:rsidR="002C3D93" w:rsidRPr="002C3D93">
        <w:t>(</w:t>
      </w:r>
      <w:r w:rsidR="002C3D93" w:rsidRPr="002C3D93">
        <w:rPr>
          <w:lang w:val="fr-CH" w:bidi="ar-EG"/>
        </w:rPr>
        <w:t>UHF</w:t>
      </w:r>
      <w:r w:rsidR="002C3D93" w:rsidRPr="002C3D93">
        <w:t>)</w:t>
      </w:r>
      <w:r w:rsidR="002C3D93" w:rsidRPr="002C3D93">
        <w:rPr>
          <w:rtl/>
        </w:rPr>
        <w:t xml:space="preserve"> والموجات السنتيمترية </w:t>
      </w:r>
      <w:r w:rsidR="002C3D93" w:rsidRPr="002C3D93">
        <w:t>(</w:t>
      </w:r>
      <w:r w:rsidR="002C3D93" w:rsidRPr="002C3D93">
        <w:rPr>
          <w:lang w:val="fr-CH" w:bidi="ar-EG"/>
        </w:rPr>
        <w:t>SHF</w:t>
      </w:r>
      <w:r w:rsidR="002C3D93" w:rsidRPr="002C3D93">
        <w:t>)</w:t>
      </w:r>
      <w:r w:rsidR="002C3D93" w:rsidRPr="002C3D93">
        <w:rPr>
          <w:rtl/>
        </w:rPr>
        <w:t>، مع توسيع مدى التطبيق ليشمل مسافات أكبر.</w:t>
      </w:r>
    </w:p>
    <w:p w14:paraId="61128D51" w14:textId="39C55495" w:rsidR="002C3D93" w:rsidRPr="002C3D93" w:rsidRDefault="0076188C" w:rsidP="0076188C">
      <w:pPr>
        <w:pStyle w:val="enumlev1"/>
        <w:rPr>
          <w:lang w:val="ar-SA" w:bidi="ar-EG"/>
        </w:rPr>
      </w:pPr>
      <w:r>
        <w:rPr>
          <w:lang w:val="fr-CH" w:bidi="ar-EG"/>
        </w:rPr>
        <w:sym w:font="Wingdings 2" w:char="F097"/>
      </w:r>
      <w:r w:rsidR="002C3D93" w:rsidRPr="002C3D93">
        <w:rPr>
          <w:rtl/>
        </w:rPr>
        <w:tab/>
        <w:t>يلزم مزيد من التحسينات على طرائق التنبؤ بالانتشار لتقييم تأثير أجهزة النطاق فائق العرض.</w:t>
      </w:r>
    </w:p>
    <w:p w14:paraId="1FC43C43" w14:textId="6560F6DC" w:rsidR="002C3D93" w:rsidRPr="00C275A7" w:rsidRDefault="0076188C" w:rsidP="0076188C">
      <w:pPr>
        <w:pStyle w:val="enumlev1"/>
        <w:rPr>
          <w:spacing w:val="-2"/>
          <w:lang w:val="ar-SA" w:bidi="ar-EG"/>
        </w:rPr>
      </w:pPr>
      <w:r w:rsidRPr="00C275A7">
        <w:rPr>
          <w:spacing w:val="-2"/>
          <w:lang w:val="fr-CH" w:bidi="ar-EG"/>
        </w:rPr>
        <w:sym w:font="Wingdings 2" w:char="F097"/>
      </w:r>
      <w:r w:rsidR="002C3D93" w:rsidRPr="00C275A7">
        <w:rPr>
          <w:spacing w:val="-2"/>
          <w:rtl/>
        </w:rPr>
        <w:tab/>
        <w:t xml:space="preserve">ينبغي النظر في تقنيات التنوع (الفضاء والاستقطاب وقطاع الهوائي والتردد) في سيناريوهات المدى القصير. تعد تقنيات التنوع والمعلومات المتعلقة بزاوية الوصول مفيدة في تطوير أنظمة مثل تعدد المدخلات/المخرجات </w:t>
      </w:r>
      <w:r w:rsidR="002C3D93" w:rsidRPr="00C275A7">
        <w:rPr>
          <w:spacing w:val="-2"/>
        </w:rPr>
        <w:t>(</w:t>
      </w:r>
      <w:r w:rsidR="002C3D93" w:rsidRPr="00C275A7">
        <w:rPr>
          <w:spacing w:val="-2"/>
          <w:lang w:val="fr-CH" w:bidi="ar-EG"/>
        </w:rPr>
        <w:t>MIMO</w:t>
      </w:r>
      <w:r w:rsidR="002C3D93" w:rsidRPr="00C275A7">
        <w:rPr>
          <w:spacing w:val="-2"/>
        </w:rPr>
        <w:t>)</w:t>
      </w:r>
      <w:r w:rsidR="002C3D93" w:rsidRPr="00C275A7">
        <w:rPr>
          <w:spacing w:val="-2"/>
          <w:rtl/>
        </w:rPr>
        <w:t>.</w:t>
      </w:r>
    </w:p>
    <w:p w14:paraId="46489607" w14:textId="77777777" w:rsidR="002C3D93" w:rsidRPr="002C3D93" w:rsidRDefault="002C3D93" w:rsidP="0050158B">
      <w:pPr>
        <w:pStyle w:val="Heading1"/>
        <w:rPr>
          <w:lang w:val="ar-SA" w:bidi="ar-EG"/>
        </w:rPr>
      </w:pPr>
      <w:r w:rsidRPr="002C3D93">
        <w:rPr>
          <w:rtl/>
        </w:rPr>
        <w:t>3</w:t>
      </w:r>
      <w:r w:rsidRPr="002C3D93">
        <w:rPr>
          <w:rtl/>
        </w:rPr>
        <w:tab/>
        <w:t>فرقة العمل 3L - التنبؤ بانتشار الموجات الأيونوسفيرية والموجات الأرضية والضوضاء الراديوية</w:t>
      </w:r>
    </w:p>
    <w:p w14:paraId="69B07384" w14:textId="04964F59" w:rsidR="002C3D93" w:rsidRPr="002C3D93" w:rsidRDefault="0076188C" w:rsidP="0076188C">
      <w:pPr>
        <w:pStyle w:val="enumlev1"/>
        <w:rPr>
          <w:lang w:val="ar-SA" w:bidi="ar-EG"/>
        </w:rPr>
      </w:pPr>
      <w:r>
        <w:rPr>
          <w:lang w:val="fr-CH" w:bidi="ar-EG"/>
        </w:rPr>
        <w:sym w:font="Wingdings 2" w:char="F097"/>
      </w:r>
      <w:r w:rsidR="002C3D93" w:rsidRPr="002C3D93">
        <w:rPr>
          <w:rtl/>
        </w:rPr>
        <w:tab/>
        <w:t xml:space="preserve">يلزم إدخال تحسينات على نموذج التنبؤ بشدة المجال عند ترددات تحت </w:t>
      </w:r>
      <w:r w:rsidR="002C3D93" w:rsidRPr="002C3D93">
        <w:t>kHz 150</w:t>
      </w:r>
      <w:r w:rsidR="002C3D93" w:rsidRPr="002C3D93">
        <w:rPr>
          <w:rtl/>
        </w:rPr>
        <w:t xml:space="preserve"> تقريباً.</w:t>
      </w:r>
    </w:p>
    <w:p w14:paraId="314C7B27" w14:textId="523A5ACC" w:rsidR="002C3D93" w:rsidRPr="00547758" w:rsidRDefault="0076188C" w:rsidP="0076188C">
      <w:pPr>
        <w:pStyle w:val="enumlev1"/>
        <w:rPr>
          <w:spacing w:val="-2"/>
          <w:lang w:val="ar-SA" w:bidi="ar-EG"/>
        </w:rPr>
      </w:pPr>
      <w:r w:rsidRPr="00547758">
        <w:rPr>
          <w:spacing w:val="-2"/>
          <w:lang w:val="fr-CH" w:bidi="ar-EG"/>
        </w:rPr>
        <w:sym w:font="Wingdings 2" w:char="F097"/>
      </w:r>
      <w:r w:rsidR="002C3D93" w:rsidRPr="00547758">
        <w:rPr>
          <w:spacing w:val="-2"/>
          <w:rtl/>
        </w:rPr>
        <w:tab/>
        <w:t xml:space="preserve">يلزم إجراء مزيد من القياسات للتحقق من أداء طريقة التنبؤ بأداء الدارات العاملة بالموجات الديكامترية </w:t>
      </w:r>
      <w:r w:rsidR="002C3D93" w:rsidRPr="00547758">
        <w:rPr>
          <w:spacing w:val="-2"/>
        </w:rPr>
        <w:t>(</w:t>
      </w:r>
      <w:r w:rsidR="002C3D93" w:rsidRPr="00547758">
        <w:rPr>
          <w:spacing w:val="-2"/>
          <w:lang w:val="fr-CH" w:bidi="ar-EG"/>
        </w:rPr>
        <w:t>HF</w:t>
      </w:r>
      <w:r w:rsidR="002C3D93" w:rsidRPr="00547758">
        <w:rPr>
          <w:spacing w:val="-2"/>
        </w:rPr>
        <w:t>)</w:t>
      </w:r>
      <w:r w:rsidR="002C3D93" w:rsidRPr="00547758">
        <w:rPr>
          <w:spacing w:val="-2"/>
          <w:rtl/>
        </w:rPr>
        <w:t xml:space="preserve"> وتحسينه.</w:t>
      </w:r>
    </w:p>
    <w:p w14:paraId="5E1D45BB" w14:textId="354FAE22" w:rsidR="002C3D93" w:rsidRPr="002C3D93" w:rsidRDefault="0076188C" w:rsidP="0076188C">
      <w:pPr>
        <w:pStyle w:val="enumlev1"/>
        <w:rPr>
          <w:lang w:val="ar-SA" w:bidi="ar-EG"/>
        </w:rPr>
      </w:pPr>
      <w:r>
        <w:rPr>
          <w:lang w:val="fr-CH" w:bidi="ar-EG"/>
        </w:rPr>
        <w:sym w:font="Wingdings 2" w:char="F097"/>
      </w:r>
      <w:r w:rsidR="002C3D93" w:rsidRPr="002C3D93">
        <w:rPr>
          <w:rtl/>
        </w:rPr>
        <w:tab/>
        <w:t>تحتاج تقنيات الملاحة الراديوية إلى مزيد من التطوير لاسترجاع المعلمات الأيونوسفيرية.</w:t>
      </w:r>
    </w:p>
    <w:p w14:paraId="24090A7A" w14:textId="19546AF4" w:rsidR="002C3D93" w:rsidRPr="002C3D93" w:rsidRDefault="0076188C" w:rsidP="0076188C">
      <w:pPr>
        <w:pStyle w:val="enumlev1"/>
        <w:rPr>
          <w:lang w:val="ar-SA" w:bidi="ar-EG"/>
        </w:rPr>
      </w:pPr>
      <w:r>
        <w:rPr>
          <w:lang w:val="fr-CH" w:bidi="ar-EG"/>
        </w:rPr>
        <w:sym w:font="Wingdings 2" w:char="F097"/>
      </w:r>
      <w:r w:rsidR="002C3D93" w:rsidRPr="002C3D93">
        <w:rPr>
          <w:rtl/>
        </w:rPr>
        <w:tab/>
        <w:t>هناك حاجة إلى بيانات لمواصلة تطوير النماذج التي تصف التلألؤ الناجم عن الأيونوسفير والتحقق من صحتها.</w:t>
      </w:r>
    </w:p>
    <w:p w14:paraId="09E3A13F" w14:textId="1875949D" w:rsidR="002C3D93" w:rsidRPr="002C3D93" w:rsidRDefault="0076188C" w:rsidP="0076188C">
      <w:pPr>
        <w:pStyle w:val="enumlev1"/>
        <w:rPr>
          <w:lang w:val="ar-SA" w:bidi="ar-EG"/>
        </w:rPr>
      </w:pPr>
      <w:r>
        <w:rPr>
          <w:lang w:val="fr-CH" w:bidi="ar-EG"/>
        </w:rPr>
        <w:sym w:font="Wingdings 2" w:char="F097"/>
      </w:r>
      <w:r w:rsidR="002C3D93" w:rsidRPr="002C3D93">
        <w:rPr>
          <w:rtl/>
        </w:rPr>
        <w:tab/>
        <w:t>هناك حاجة إلى العمل التعاوني لتطوير نظام قياس منخفض التكلفة لالتقاط الضوضاء الراديوية عالمياً وتقاسم تقنيات قياس الضوضاء الراديوية وتنسيقها.</w:t>
      </w:r>
    </w:p>
    <w:p w14:paraId="7CADA6D4" w14:textId="77777777" w:rsidR="002C3D93" w:rsidRPr="002C3D93" w:rsidRDefault="002C3D93" w:rsidP="0050158B">
      <w:pPr>
        <w:pStyle w:val="Heading1"/>
        <w:rPr>
          <w:lang w:val="ar-SA" w:bidi="ar-EG"/>
        </w:rPr>
      </w:pPr>
      <w:r w:rsidRPr="007067DD">
        <w:rPr>
          <w:rtl/>
        </w:rPr>
        <w:t>4</w:t>
      </w:r>
      <w:r w:rsidRPr="007067DD">
        <w:rPr>
          <w:rtl/>
        </w:rPr>
        <w:tab/>
        <w:t>فرقة العمل 3M - التنبؤ بانتشار الموجات الراديوية للمسيرات من نقطة إلى نقطة والمسيرات بين الأرض والفضاء</w:t>
      </w:r>
    </w:p>
    <w:p w14:paraId="2CE61505" w14:textId="77777777" w:rsidR="002C3D93" w:rsidRPr="00547758" w:rsidRDefault="002C3D93" w:rsidP="00547758">
      <w:pPr>
        <w:pStyle w:val="Headingb"/>
      </w:pPr>
      <w:r w:rsidRPr="002C3D93">
        <w:rPr>
          <w:rtl/>
        </w:rPr>
        <w:t>المسيرات الأرضية من نقطة إلى نقطة</w:t>
      </w:r>
    </w:p>
    <w:p w14:paraId="11C119FD" w14:textId="2CC687B6" w:rsidR="002C3D93" w:rsidRPr="002C3D93" w:rsidRDefault="0076188C" w:rsidP="0076188C">
      <w:pPr>
        <w:pStyle w:val="enumlev1"/>
        <w:rPr>
          <w:lang w:val="ar-SA" w:bidi="ar-EG"/>
        </w:rPr>
      </w:pPr>
      <w:r>
        <w:rPr>
          <w:lang w:val="fr-CH" w:bidi="ar-EG"/>
        </w:rPr>
        <w:sym w:font="Wingdings 2" w:char="F097"/>
      </w:r>
      <w:r w:rsidR="002C3D93" w:rsidRPr="002C3D93">
        <w:rPr>
          <w:rtl/>
        </w:rPr>
        <w:tab/>
        <w:t xml:space="preserve">يتعين وضع نماذج واختبارها للتنبؤ بالتوهين الناجم عن المطر على مسيرات قصيرة لوصلات التوصيل المباشر وغير المباشر للمحطات القاعدة على ترددات الموجات </w:t>
      </w:r>
      <w:r w:rsidR="007067DD">
        <w:rPr>
          <w:rFonts w:hint="cs"/>
          <w:rtl/>
        </w:rPr>
        <w:t>الملليمترية</w:t>
      </w:r>
      <w:r w:rsidR="002C3D93" w:rsidRPr="002C3D93">
        <w:rPr>
          <w:rtl/>
        </w:rPr>
        <w:t>.</w:t>
      </w:r>
    </w:p>
    <w:p w14:paraId="380EC917" w14:textId="0A856673" w:rsidR="002C3D93" w:rsidRPr="002C3D93" w:rsidRDefault="0076188C" w:rsidP="0076188C">
      <w:pPr>
        <w:pStyle w:val="enumlev1"/>
        <w:rPr>
          <w:lang w:val="ar-SA" w:bidi="ar-EG"/>
        </w:rPr>
      </w:pPr>
      <w:r>
        <w:rPr>
          <w:lang w:val="fr-CH" w:bidi="ar-EG"/>
        </w:rPr>
        <w:sym w:font="Wingdings 2" w:char="F097"/>
      </w:r>
      <w:r w:rsidR="002C3D93" w:rsidRPr="002C3D93">
        <w:rPr>
          <w:rtl/>
        </w:rPr>
        <w:tab/>
        <w:t>يلزم إجراء قياسات للتوهين الناجم عن المطر على مسيرات أرضية قصيرة جداً في خط البصر. وينبغي أن تستعمل هذه القياسات زمن تكامل يبلغ دقيقة واحدة لقياس التوهين ومعدل المطر المتزامنين وينبغي تصحيحها لإزالة تأثيرات الهوائي في ظروف الرطوبة.</w:t>
      </w:r>
    </w:p>
    <w:p w14:paraId="2A454A74" w14:textId="3E8A0326" w:rsidR="002C3D93" w:rsidRPr="002C3D93" w:rsidRDefault="0076188C" w:rsidP="0076188C">
      <w:pPr>
        <w:pStyle w:val="enumlev1"/>
        <w:rPr>
          <w:lang w:val="ar-SA" w:bidi="ar-EG"/>
        </w:rPr>
      </w:pPr>
      <w:r>
        <w:rPr>
          <w:lang w:val="fr-CH" w:bidi="ar-EG"/>
        </w:rPr>
        <w:sym w:font="Wingdings 2" w:char="F097"/>
      </w:r>
      <w:r w:rsidR="002C3D93" w:rsidRPr="002C3D93">
        <w:rPr>
          <w:rtl/>
        </w:rPr>
        <w:tab/>
        <w:t xml:space="preserve">يلزم توفر بيانات قياس طويلة الأجل لوضع نماذج تنبؤ لوصلات </w:t>
      </w:r>
      <w:r w:rsidR="002C3D93" w:rsidRPr="002C3D93">
        <w:rPr>
          <w:lang w:val="fr-CH" w:bidi="ar-EG"/>
        </w:rPr>
        <w:t>MIMO</w:t>
      </w:r>
      <w:r w:rsidR="002C3D93" w:rsidRPr="002C3D93">
        <w:rPr>
          <w:rtl/>
        </w:rPr>
        <w:t xml:space="preserve"> على خط البصر (</w:t>
      </w:r>
      <w:r w:rsidR="002C3D93" w:rsidRPr="002C3D93">
        <w:rPr>
          <w:lang w:val="fr-CH" w:bidi="ar-EG"/>
        </w:rPr>
        <w:t>LOS</w:t>
      </w:r>
      <w:r w:rsidR="002C3D93" w:rsidRPr="002C3D93">
        <w:rPr>
          <w:rtl/>
        </w:rPr>
        <w:t>).</w:t>
      </w:r>
    </w:p>
    <w:p w14:paraId="3F46087A" w14:textId="209FFBA9" w:rsidR="002C3D93" w:rsidRPr="002C3D93" w:rsidRDefault="0076188C" w:rsidP="0076188C">
      <w:pPr>
        <w:pStyle w:val="enumlev1"/>
        <w:rPr>
          <w:lang w:val="ar-SA" w:bidi="ar-EG"/>
        </w:rPr>
      </w:pPr>
      <w:r>
        <w:rPr>
          <w:lang w:val="fr-CH" w:bidi="ar-EG"/>
        </w:rPr>
        <w:sym w:font="Wingdings 2" w:char="F097"/>
      </w:r>
      <w:r w:rsidR="002C3D93" w:rsidRPr="002C3D93">
        <w:rPr>
          <w:rtl/>
        </w:rPr>
        <w:tab/>
        <w:t>يلزم إجراء قياسات التوهين الناجم عن الانعكاس المرآوي والانعراج من أجل وضع طرائق تنبؤ للمسيرات القصيرة في</w:t>
      </w:r>
      <w:r w:rsidR="00547758">
        <w:rPr>
          <w:rFonts w:hint="cs"/>
          <w:rtl/>
        </w:rPr>
        <w:t> </w:t>
      </w:r>
      <w:r w:rsidR="002C3D93" w:rsidRPr="002C3D93">
        <w:rPr>
          <w:rtl/>
        </w:rPr>
        <w:t>خط البصر وغير خط البصر للأنظمة العاملة على ترددات الموجات المل</w:t>
      </w:r>
      <w:r w:rsidR="007067DD">
        <w:rPr>
          <w:rFonts w:hint="cs"/>
          <w:rtl/>
        </w:rPr>
        <w:t>ل</w:t>
      </w:r>
      <w:r w:rsidR="002C3D93" w:rsidRPr="002C3D93">
        <w:rPr>
          <w:rtl/>
        </w:rPr>
        <w:t>يمترية التي تتيح سعات بالغيغابت</w:t>
      </w:r>
      <w:r w:rsidR="00934BA3">
        <w:rPr>
          <w:rFonts w:hint="cs"/>
          <w:rtl/>
        </w:rPr>
        <w:t>ة</w:t>
      </w:r>
      <w:r w:rsidR="002C3D93" w:rsidRPr="002C3D93">
        <w:rPr>
          <w:rtl/>
        </w:rPr>
        <w:t xml:space="preserve"> لمواقع المحطات القاعدة في المدن.</w:t>
      </w:r>
    </w:p>
    <w:p w14:paraId="7CBFFCF8" w14:textId="394D321D" w:rsidR="002C3D93" w:rsidRPr="002C3D93" w:rsidRDefault="0076188C" w:rsidP="0076188C">
      <w:pPr>
        <w:pStyle w:val="enumlev1"/>
        <w:rPr>
          <w:lang w:val="ar-SA" w:bidi="ar-EG"/>
        </w:rPr>
      </w:pPr>
      <w:r>
        <w:rPr>
          <w:lang w:val="fr-CH" w:bidi="ar-EG"/>
        </w:rPr>
        <w:sym w:font="Wingdings 2" w:char="F097"/>
      </w:r>
      <w:r w:rsidR="002C3D93" w:rsidRPr="002C3D93">
        <w:rPr>
          <w:rtl/>
        </w:rPr>
        <w:tab/>
        <w:t>يلزم إجراء قياسات طويلة الأجل للمقارنة مع الإحصاءات التاريخية، من أجل تمكين تقييم التأثير المحتمل لتغير المناخ المنهجي على دقة طرائق التنبؤ الحالية.</w:t>
      </w:r>
    </w:p>
    <w:p w14:paraId="6C58AF53" w14:textId="48D0AF16" w:rsidR="002C3D93" w:rsidRPr="002C3D93" w:rsidRDefault="0076188C" w:rsidP="0076188C">
      <w:pPr>
        <w:pStyle w:val="enumlev1"/>
        <w:rPr>
          <w:lang w:val="ar-SA" w:bidi="ar-EG"/>
        </w:rPr>
      </w:pPr>
      <w:r>
        <w:rPr>
          <w:lang w:val="fr-CH" w:bidi="ar-EG"/>
        </w:rPr>
        <w:sym w:font="Wingdings 2" w:char="F097"/>
      </w:r>
      <w:r w:rsidR="002C3D93" w:rsidRPr="002C3D93">
        <w:rPr>
          <w:rtl/>
        </w:rPr>
        <w:tab/>
        <w:t>يلزم إجراء قياسات، ويتعين وضع طريقة للتنبؤ بشدة الانقطاع الناجمة عن هطول الأمطار والخبوّ في الجو الصافي الذي يؤثر على عدم تيسر الوصلات الأرضية وأداء الأخطاء فيها.‎</w:t>
      </w:r>
    </w:p>
    <w:p w14:paraId="214AFF76" w14:textId="266054DA" w:rsidR="002C3D93" w:rsidRPr="002C3D93" w:rsidRDefault="0076188C" w:rsidP="0076188C">
      <w:pPr>
        <w:pStyle w:val="enumlev1"/>
        <w:rPr>
          <w:lang w:val="ar-SA" w:bidi="ar-EG"/>
        </w:rPr>
      </w:pPr>
      <w:r>
        <w:rPr>
          <w:lang w:val="fr-CH" w:bidi="ar-EG"/>
        </w:rPr>
        <w:sym w:font="Wingdings 2" w:char="F097"/>
      </w:r>
      <w:r w:rsidR="002C3D93" w:rsidRPr="002C3D93">
        <w:rPr>
          <w:rtl/>
        </w:rPr>
        <w:tab/>
        <w:t>يلزم إجراء قياسات التلألؤ على مسيرات الأرض وينبغي استعمالها للفصل بين تأثيرات التلألؤ في الجو الصافي والتلألؤ المرتبط بهطول المطر.</w:t>
      </w:r>
    </w:p>
    <w:p w14:paraId="55371288" w14:textId="239D4240" w:rsidR="002C3D93" w:rsidRPr="002C3D93" w:rsidRDefault="0076188C" w:rsidP="0076188C">
      <w:pPr>
        <w:pStyle w:val="enumlev1"/>
        <w:rPr>
          <w:lang w:val="ar-SA" w:bidi="ar-EG"/>
        </w:rPr>
      </w:pPr>
      <w:r>
        <w:rPr>
          <w:lang w:val="fr-CH" w:bidi="ar-EG"/>
        </w:rPr>
        <w:sym w:font="Wingdings 2" w:char="F097"/>
      </w:r>
      <w:r w:rsidR="002C3D93" w:rsidRPr="002C3D93">
        <w:rPr>
          <w:rtl/>
        </w:rPr>
        <w:tab/>
        <w:t xml:space="preserve">يلزم إجراء قياسات وتحليلها لوضع نماذج مادية عالمية للتنبؤ بديناميات الخبو بما في ذلك مدة الخبو والتغير اليومي والخبو قصير الأجل بسبب تعدد المسيرات والتوهين الناجم عن المطر. ‏وتشمل الخصائص الدينامية عدد حالات </w:t>
      </w:r>
      <w:r w:rsidR="002C3D93" w:rsidRPr="002C3D93">
        <w:rPr>
          <w:rtl/>
        </w:rPr>
        <w:lastRenderedPageBreak/>
        <w:t>الخبو في ظروف الهواطل وتعدد المسيرات ومدة الخبو والفترات بين الخبو مع مراعاة التغير اليومي الناجم عن تعدد المسيرات على مدى فترات تمتد لبضعة أيام.‎</w:t>
      </w:r>
    </w:p>
    <w:p w14:paraId="3CCEBBE1" w14:textId="5ACD9E5A" w:rsidR="002C3D93" w:rsidRPr="002C3D93" w:rsidRDefault="0076188C" w:rsidP="0076188C">
      <w:pPr>
        <w:pStyle w:val="enumlev1"/>
        <w:rPr>
          <w:lang w:val="ar-SA" w:bidi="ar-EG"/>
        </w:rPr>
      </w:pPr>
      <w:r>
        <w:rPr>
          <w:lang w:val="fr-CH" w:bidi="ar-EG"/>
        </w:rPr>
        <w:sym w:font="Wingdings 2" w:char="F097"/>
      </w:r>
      <w:r w:rsidR="002C3D93" w:rsidRPr="002C3D93">
        <w:rPr>
          <w:rtl/>
        </w:rPr>
        <w:tab/>
        <w:t xml:space="preserve">‏يلزم توفر بيانات مفصلة عن الرؤية والتلألؤ، فضلاً عن هطول الأمطار المصنفة إلى أمطار، وثلوج رطبة وجافة، لتحسين نماذج التنبؤ لتصميم الوصلات في المدى </w:t>
      </w:r>
      <w:r w:rsidR="00547758">
        <w:t>GHz 1 000-275</w:t>
      </w:r>
      <w:r w:rsidR="002C3D93" w:rsidRPr="002C3D93">
        <w:rPr>
          <w:rtl/>
        </w:rPr>
        <w:t xml:space="preserve"> ‏والوصلات البصرية في الفضاء الحر.‎</w:t>
      </w:r>
    </w:p>
    <w:p w14:paraId="620A83B9" w14:textId="5770E6BC" w:rsidR="002C3D93" w:rsidRPr="002C3D93" w:rsidRDefault="0076188C" w:rsidP="0076188C">
      <w:pPr>
        <w:pStyle w:val="enumlev1"/>
        <w:rPr>
          <w:lang w:val="ar-SA" w:bidi="ar-EG"/>
        </w:rPr>
      </w:pPr>
      <w:r>
        <w:rPr>
          <w:lang w:val="fr-CH" w:bidi="ar-EG"/>
        </w:rPr>
        <w:sym w:font="Wingdings 2" w:char="F097"/>
      </w:r>
      <w:r w:rsidR="002C3D93" w:rsidRPr="002C3D93">
        <w:rPr>
          <w:rtl/>
        </w:rPr>
        <w:tab/>
        <w:t>يلزم توفر بيانات قياس للأنظمة ثنائية الاستقطاب لنمذجة التنبؤ بالانقطاع في الأنظمة التي تستعمل حماية التنوع في</w:t>
      </w:r>
      <w:r w:rsidR="00547758">
        <w:rPr>
          <w:rFonts w:hint="eastAsia"/>
          <w:rtl/>
          <w:lang w:bidi="ar-SA"/>
        </w:rPr>
        <w:t> </w:t>
      </w:r>
      <w:r w:rsidR="002C3D93" w:rsidRPr="002C3D93">
        <w:rPr>
          <w:rtl/>
        </w:rPr>
        <w:t>المكان والتردد وكذلك لدراسة الانقطاع وتحسين طريقة التنبؤ لمراعاة حماية التنوع.</w:t>
      </w:r>
    </w:p>
    <w:p w14:paraId="486C3A01" w14:textId="70B24014" w:rsidR="002C3D93" w:rsidRPr="002C3D93" w:rsidRDefault="0076188C" w:rsidP="0076188C">
      <w:pPr>
        <w:pStyle w:val="enumlev1"/>
        <w:rPr>
          <w:lang w:val="ar-SA" w:bidi="ar-EG"/>
        </w:rPr>
      </w:pPr>
      <w:r>
        <w:rPr>
          <w:lang w:val="fr-CH" w:bidi="ar-EG"/>
        </w:rPr>
        <w:sym w:font="Wingdings 2" w:char="F097"/>
      </w:r>
      <w:r w:rsidR="002C3D93" w:rsidRPr="002C3D93">
        <w:rPr>
          <w:rtl/>
        </w:rPr>
        <w:tab/>
        <w:t>يتعين وضع طريقة تشمل تحويلاً سنوياً في أسوأ شهر لنمذجة الانتثار التروبوسفيري في أنظمة المرحلات الراديوية عبر</w:t>
      </w:r>
      <w:r w:rsidR="00547758">
        <w:rPr>
          <w:rFonts w:hint="cs"/>
          <w:rtl/>
        </w:rPr>
        <w:t> </w:t>
      </w:r>
      <w:r w:rsidR="002C3D93" w:rsidRPr="002C3D93">
        <w:rPr>
          <w:rtl/>
        </w:rPr>
        <w:t>الأفق.</w:t>
      </w:r>
    </w:p>
    <w:p w14:paraId="7AFA247B" w14:textId="77777777" w:rsidR="002C3D93" w:rsidRPr="00547758" w:rsidRDefault="002C3D93" w:rsidP="00547758">
      <w:pPr>
        <w:pStyle w:val="Headingb"/>
      </w:pPr>
      <w:r w:rsidRPr="002C3D93">
        <w:rPr>
          <w:rtl/>
        </w:rPr>
        <w:t>المسيرات في الاتجاه أرض-فضاء</w:t>
      </w:r>
    </w:p>
    <w:p w14:paraId="69568701" w14:textId="204B49F5" w:rsidR="002C3D93" w:rsidRPr="002C3D93" w:rsidRDefault="0076188C" w:rsidP="0076188C">
      <w:pPr>
        <w:pStyle w:val="enumlev1"/>
        <w:rPr>
          <w:lang w:val="ar-SA" w:bidi="ar-EG"/>
        </w:rPr>
      </w:pPr>
      <w:r>
        <w:rPr>
          <w:lang w:val="fr-CH" w:bidi="ar-EG"/>
        </w:rPr>
        <w:sym w:font="Wingdings 2" w:char="F097"/>
      </w:r>
      <w:r w:rsidR="002C3D93" w:rsidRPr="002C3D93">
        <w:rPr>
          <w:rtl/>
        </w:rPr>
        <w:tab/>
        <w:t xml:space="preserve">هناك حاجة إلى مزيد من الدراسات والبيانات التجريبية لاقتراح إجراء لحساب دالة الكثافة الاحتمالية للتوهين بسبب المطر والتوهين الكلي للمسيرات أرض-فضاء، ولتوسيع نماذج انحطاط انتشار الموجات الراديوية واختبارها عند ترددات تصل إلى </w:t>
      </w:r>
      <w:r w:rsidR="00547758">
        <w:t>GHz 100</w:t>
      </w:r>
      <w:r w:rsidR="002C3D93" w:rsidRPr="002C3D93">
        <w:rPr>
          <w:rtl/>
        </w:rPr>
        <w:t xml:space="preserve"> على الأقل عند نسب مئوية زمنية أعلى ناتجة عن انحطاطات انتشار متعددة في آن واحد، مثل التوهين بسبب المطر والتوهين بسبب السُحب والامتصاص الغازي والتوهين في طبقة الذوبان والتلألؤ التروبوسفيري. ويتعين إعادة النظر في طرائق تدريج التردد وزاوية الارتفاع والاستقطاب، ولا سيما تأثيرات التوهين بسبب المطر والاستقطاب المتقاطع، كما ينبغي تقييم استعمال طرائق التنبؤ بالانحطاط الكلي للتنبؤات الشهرية، خاصة عند خطوط العرض المنخفضة والمرتفعة.</w:t>
      </w:r>
    </w:p>
    <w:p w14:paraId="3786292D" w14:textId="7FB6E87F" w:rsidR="002C3D93" w:rsidRPr="002C3D93" w:rsidRDefault="0076188C" w:rsidP="0076188C">
      <w:pPr>
        <w:pStyle w:val="enumlev1"/>
        <w:rPr>
          <w:lang w:bidi="en-GB"/>
        </w:rPr>
      </w:pPr>
      <w:r>
        <w:rPr>
          <w:lang w:val="fr-CH" w:bidi="ar-EG"/>
        </w:rPr>
        <w:sym w:font="Wingdings 2" w:char="F097"/>
      </w:r>
      <w:r w:rsidR="002C3D93" w:rsidRPr="002C3D93">
        <w:rPr>
          <w:rtl/>
        </w:rPr>
        <w:tab/>
        <w:t xml:space="preserve">يتعين تحسين طرائق التنبؤ بانحطاط الانتشار الناجم عن التأثيرات التروبوسفيرية (الخبو بسبب التلألؤ وتعدد المسيرات، والمطر، </w:t>
      </w:r>
      <w:r w:rsidR="00934BA3">
        <w:rPr>
          <w:rFonts w:hint="cs"/>
          <w:rtl/>
        </w:rPr>
        <w:t>والسحب</w:t>
      </w:r>
      <w:r w:rsidR="002C3D93" w:rsidRPr="002C3D93">
        <w:rPr>
          <w:rtl/>
        </w:rPr>
        <w:t>، وبخار الماء، إلخ.) على مسيرات أرض-فضاء عند زوايا ارتفاع منخفضة (&lt;5°) لأنظمة الاتصالات الساتلية عند خطوط العرض المرتفعة والأنظمة غير المستقرة بالنسبة إلى الأرض مثل الوصلات الهابطة لبيانات رصد الأرض والاتصالات مع الطائرات والكوكبات الضخمة.</w:t>
      </w:r>
    </w:p>
    <w:p w14:paraId="30E667D5" w14:textId="0A168E1A" w:rsidR="002C3D93" w:rsidRPr="002C3D93" w:rsidRDefault="0076188C" w:rsidP="0076188C">
      <w:pPr>
        <w:pStyle w:val="enumlev1"/>
        <w:rPr>
          <w:lang w:val="ar-SA" w:bidi="ar-EG"/>
        </w:rPr>
      </w:pPr>
      <w:r>
        <w:rPr>
          <w:lang w:val="fr-CH" w:bidi="ar-EG"/>
        </w:rPr>
        <w:sym w:font="Wingdings 2" w:char="F097"/>
      </w:r>
      <w:r w:rsidR="002C3D93" w:rsidRPr="002C3D93">
        <w:rPr>
          <w:rtl/>
        </w:rPr>
        <w:tab/>
        <w:t>يلزم توفر بيانات قياس لدعم تطوير طرائق التنبؤ باختلاف الوقت واختبارها. وهناك حاجة إلى مزيد من التحسين لنمذجة اعتماد ديناميات الخبو على المناخ وزاوية الارتفاع من أجل التنبؤ بميل الخبو. وتحتاج نمذجة مدة الخبو أيضاً إلى تحسين، نظراً لأهميتها ليس فقط للأنظمة المستقرة بالنسبة إلى الأرض، ولكن أيضاً للأنظمة غير المستقرة بالنسبة إلى الأرض في الخدمة الثابتة الساتلية (</w:t>
      </w:r>
      <w:r w:rsidR="002C3D93" w:rsidRPr="00C87695">
        <w:rPr>
          <w:lang w:bidi="ar-EG"/>
        </w:rPr>
        <w:t>FSS</w:t>
      </w:r>
      <w:r w:rsidR="002C3D93" w:rsidRPr="002C3D93">
        <w:rPr>
          <w:rtl/>
        </w:rPr>
        <w:t>)، حيث تؤثر حركة الساتل على الخصائص الدينامية.</w:t>
      </w:r>
    </w:p>
    <w:p w14:paraId="122A30F8" w14:textId="33219CE5" w:rsidR="002C3D93" w:rsidRPr="002C3D93" w:rsidRDefault="0076188C" w:rsidP="0076188C">
      <w:pPr>
        <w:pStyle w:val="enumlev1"/>
        <w:rPr>
          <w:lang w:val="ar-SA" w:bidi="ar-EG"/>
        </w:rPr>
      </w:pPr>
      <w:r>
        <w:rPr>
          <w:lang w:val="fr-CH" w:bidi="ar-EG"/>
        </w:rPr>
        <w:sym w:font="Wingdings 2" w:char="F097"/>
      </w:r>
      <w:r w:rsidR="002C3D93" w:rsidRPr="002C3D93">
        <w:rPr>
          <w:rtl/>
        </w:rPr>
        <w:tab/>
        <w:t>تحتاج طريقة التنبؤ بتنوع المواقع إلى مزيد من التطوير للتنبؤ بإحصاءات التوهين المشترك في مواقع متعددة عبر مديات واسعة من المسافات. ويحتاج نموذج التنبؤ بالتوهين التفاضلي بسبب المطر إلى تحسين أيضاً، وهناك حاجة إلى طريقة جديدة للتنبؤ بالترابطات المكانية للتنوع الساتلي، ولا سيما للوصلات أرض-فضاء مع سواتل متعددة. وهناك حاجة إلى حملات انتشار باستخدام سواتل غير مستقرة بالنسبة إلى الأرض للتحقق من هذه النماذج وتحسينها. وتحتاج دالة الترابط المكاني العالمي والتطوير المحتمل ل</w:t>
      </w:r>
      <w:r w:rsidR="00934BA3">
        <w:rPr>
          <w:rFonts w:hint="cs"/>
          <w:rtl/>
        </w:rPr>
        <w:t xml:space="preserve">دالة </w:t>
      </w:r>
      <w:r w:rsidR="002C3D93" w:rsidRPr="002C3D93">
        <w:rPr>
          <w:rtl/>
        </w:rPr>
        <w:t xml:space="preserve">الترابط </w:t>
      </w:r>
      <w:r w:rsidR="002C3D93" w:rsidRPr="00934BA3">
        <w:rPr>
          <w:rtl/>
        </w:rPr>
        <w:t>المكاني الإقليمية أو</w:t>
      </w:r>
      <w:r w:rsidR="002C3D93" w:rsidRPr="002C3D93">
        <w:rPr>
          <w:rtl/>
        </w:rPr>
        <w:t xml:space="preserve"> المحلية على المقاييس الصغيرة والمتوسطة والكبيرة إلى التصديق.</w:t>
      </w:r>
    </w:p>
    <w:p w14:paraId="77A564B8" w14:textId="57259AB8" w:rsidR="002C3D93" w:rsidRPr="002C3D93" w:rsidRDefault="0076188C" w:rsidP="0076188C">
      <w:pPr>
        <w:pStyle w:val="enumlev1"/>
        <w:rPr>
          <w:lang w:val="ar-SA" w:bidi="ar-EG"/>
        </w:rPr>
      </w:pPr>
      <w:r>
        <w:rPr>
          <w:lang w:val="fr-CH" w:bidi="ar-EG"/>
        </w:rPr>
        <w:sym w:font="Wingdings 2" w:char="F097"/>
      </w:r>
      <w:r w:rsidR="002C3D93" w:rsidRPr="002C3D93">
        <w:rPr>
          <w:rtl/>
        </w:rPr>
        <w:tab/>
        <w:t xml:space="preserve">هناك حاجة إلى بيانات تجريبية لمراجعة طرائق التنبؤ لأنظمة الاتصالات البصرية أرض-فضاء في الفضاء الحر، ويتعين وضع نموذج للتنبؤ بالتوهين الناجم عن الهباء الجوي. وهناك حاجة إلى مزيد من الدراسات بشأن التنبؤ بالتوهين الناجم عن المطر حيث من المرجح أخذ تأثيرات الانتثار المتعدد في الاعتبار بالنسبة للترددات التي تزيد عن </w:t>
      </w:r>
      <w:r w:rsidR="00547758">
        <w:t>GHz 300</w:t>
      </w:r>
      <w:r w:rsidR="002C3D93" w:rsidRPr="002C3D93">
        <w:rPr>
          <w:rtl/>
        </w:rPr>
        <w:t xml:space="preserve"> وخاصة في المجال البصري.</w:t>
      </w:r>
    </w:p>
    <w:p w14:paraId="1F15E3C0" w14:textId="78762448" w:rsidR="002C3D93" w:rsidRPr="002C3D93" w:rsidRDefault="0076188C" w:rsidP="0076188C">
      <w:pPr>
        <w:pStyle w:val="enumlev1"/>
        <w:rPr>
          <w:lang w:val="ar-SA" w:bidi="ar-EG"/>
        </w:rPr>
      </w:pPr>
      <w:r>
        <w:rPr>
          <w:lang w:val="fr-CH" w:bidi="ar-EG"/>
        </w:rPr>
        <w:sym w:font="Wingdings 2" w:char="F097"/>
      </w:r>
      <w:r w:rsidR="002C3D93" w:rsidRPr="002C3D93">
        <w:rPr>
          <w:rtl/>
        </w:rPr>
        <w:tab/>
        <w:t>هناك حاجة إلى توسيع إمكانية تطبيق نماذج التنبؤ بالانتشار الحالية لأنظمة الخدمة المتنقلة الساتلية (</w:t>
      </w:r>
      <w:r w:rsidR="002C3D93" w:rsidRPr="002C3D93">
        <w:rPr>
          <w:lang w:val="fr-CH" w:bidi="ar-EG"/>
        </w:rPr>
        <w:t>MSS</w:t>
      </w:r>
      <w:r w:rsidR="002C3D93" w:rsidRPr="002C3D93">
        <w:rPr>
          <w:rtl/>
        </w:rPr>
        <w:t>) والخدمة الثابتة الساتلية على وجه التحديد لنمذجة التنوع الساتلي والنموذج الإحصائي لشروط الانتشار المختلط وكذلك متطلبات الأنظمة العالمية للملاحة الساتلية (</w:t>
      </w:r>
      <w:r w:rsidR="002C3D93" w:rsidRPr="002C3D93">
        <w:rPr>
          <w:lang w:val="fr-CH" w:bidi="ar-EG"/>
        </w:rPr>
        <w:t>GNSS</w:t>
      </w:r>
      <w:r w:rsidR="002C3D93" w:rsidRPr="002C3D93">
        <w:rPr>
          <w:rtl/>
        </w:rPr>
        <w:t>).</w:t>
      </w:r>
    </w:p>
    <w:p w14:paraId="25CF0ECC" w14:textId="21BB5C12" w:rsidR="002C3D93" w:rsidRPr="002C3D93" w:rsidRDefault="0076188C" w:rsidP="0076188C">
      <w:pPr>
        <w:pStyle w:val="enumlev1"/>
        <w:rPr>
          <w:lang w:val="ar-SA" w:bidi="ar-EG"/>
        </w:rPr>
      </w:pPr>
      <w:r>
        <w:rPr>
          <w:lang w:val="fr-CH" w:bidi="ar-EG"/>
        </w:rPr>
        <w:sym w:font="Wingdings 2" w:char="F097"/>
      </w:r>
      <w:r w:rsidR="002C3D93" w:rsidRPr="002C3D93">
        <w:rPr>
          <w:rtl/>
        </w:rPr>
        <w:tab/>
        <w:t>يلزم إجراء قياسات الانتشار لتحسين طرائق التنبؤ بالتوهين الناجم عن السُحب والتلألؤ التروبوسفيري على المسيرات بين منصة محمولة جواً أو على سطح الأرض أو في الفضاء.‎</w:t>
      </w:r>
    </w:p>
    <w:p w14:paraId="13777DFB" w14:textId="77777777" w:rsidR="002C3D93" w:rsidRPr="00547758" w:rsidRDefault="002C3D93" w:rsidP="00547758">
      <w:pPr>
        <w:pStyle w:val="Headingb"/>
      </w:pPr>
      <w:r w:rsidRPr="002C3D93">
        <w:rPr>
          <w:rtl/>
        </w:rPr>
        <w:t>مسيرات التداخل</w:t>
      </w:r>
    </w:p>
    <w:p w14:paraId="6A28BFCD" w14:textId="53789FE9" w:rsidR="002C3D93" w:rsidRPr="002C3D93" w:rsidRDefault="0076188C" w:rsidP="0076188C">
      <w:pPr>
        <w:pStyle w:val="enumlev1"/>
        <w:rPr>
          <w:lang w:val="ar-SA" w:bidi="ar-EG"/>
        </w:rPr>
      </w:pPr>
      <w:r>
        <w:rPr>
          <w:lang w:val="fr-CH" w:bidi="ar-EG"/>
        </w:rPr>
        <w:sym w:font="Wingdings 2" w:char="F097"/>
      </w:r>
      <w:r w:rsidR="002C3D93" w:rsidRPr="002C3D93">
        <w:rPr>
          <w:rtl/>
        </w:rPr>
        <w:tab/>
        <w:t xml:space="preserve">يلزم إجراء قياسات الانتشار طويلة الأجل لتوسيع نموذج حساب التداخل على مسيرات الأرض ليشمل مدى التردد حتى </w:t>
      </w:r>
      <w:r w:rsidR="00547758">
        <w:t>GHz 105</w:t>
      </w:r>
      <w:r w:rsidR="002C3D93" w:rsidRPr="002C3D93">
        <w:rPr>
          <w:rtl/>
        </w:rPr>
        <w:t>.</w:t>
      </w:r>
    </w:p>
    <w:p w14:paraId="38530F76" w14:textId="79D9DB01" w:rsidR="002C3D93" w:rsidRPr="002C3D93" w:rsidRDefault="0076188C" w:rsidP="0076188C">
      <w:pPr>
        <w:pStyle w:val="enumlev1"/>
        <w:rPr>
          <w:lang w:val="ar-SA" w:bidi="ar-EG"/>
        </w:rPr>
      </w:pPr>
      <w:r>
        <w:rPr>
          <w:lang w:val="fr-CH" w:bidi="ar-EG"/>
        </w:rPr>
        <w:lastRenderedPageBreak/>
        <w:sym w:font="Wingdings 2" w:char="F097"/>
      </w:r>
      <w:r w:rsidR="002C3D93" w:rsidRPr="002C3D93">
        <w:rPr>
          <w:rtl/>
        </w:rPr>
        <w:tab/>
        <w:t>يتعين استكشاف حساسية نتائج التنبؤ إزاء استبانة خطوة المظهر الجانبي للمسير (درجة استبانة التنبؤ) بهدف وضع مقترحات لتحقيق أداء أكثر اتساقاً عبر جميع استبانات التنبؤ.‎</w:t>
      </w:r>
    </w:p>
    <w:p w14:paraId="65850299" w14:textId="475B0F40" w:rsidR="002C3D93" w:rsidRPr="002C3D93" w:rsidRDefault="0076188C" w:rsidP="0076188C">
      <w:pPr>
        <w:pStyle w:val="enumlev1"/>
        <w:rPr>
          <w:lang w:val="ar-SA" w:bidi="ar-EG"/>
        </w:rPr>
      </w:pPr>
      <w:r>
        <w:rPr>
          <w:lang w:val="fr-CH" w:bidi="ar-EG"/>
        </w:rPr>
        <w:sym w:font="Wingdings 2" w:char="F097"/>
      </w:r>
      <w:r w:rsidR="002C3D93" w:rsidRPr="002C3D93">
        <w:rPr>
          <w:rtl/>
        </w:rPr>
        <w:tab/>
        <w:t>يتعين تطوير تصنيف كمي أكثر دقة للجلبة، وهناك حاجة مستمرة لتقييم الفائدة المحتملة للاستخدام المباشر لبيانات ارتفاع السطح في إطار نماذج الانتشار الحالية. ويتعين دراسة الطرائق المثلى لاختيار مواصفات التضاريس والجلبة لقواعد بيانات معينة لارتفاع التضاريس والجلبة (بما في ذلك طرائق الاستكمال الداخلي/الجمع بين مواصفات التضاريس والجلبة).</w:t>
      </w:r>
    </w:p>
    <w:p w14:paraId="3AC19487" w14:textId="3ACB1E4B" w:rsidR="002C3D93" w:rsidRPr="002C3D93" w:rsidRDefault="0076188C" w:rsidP="0076188C">
      <w:pPr>
        <w:pStyle w:val="enumlev1"/>
        <w:rPr>
          <w:lang w:val="ar-SA" w:bidi="ar-EG"/>
        </w:rPr>
      </w:pPr>
      <w:r>
        <w:rPr>
          <w:lang w:val="fr-CH" w:bidi="ar-EG"/>
        </w:rPr>
        <w:sym w:font="Wingdings 2" w:char="F097"/>
      </w:r>
      <w:r w:rsidR="002C3D93" w:rsidRPr="002C3D93">
        <w:rPr>
          <w:rtl/>
        </w:rPr>
        <w:tab/>
        <w:t>تحتاج طريقة التنبؤ بخسارة الإرسال الأساسية للانتثار التروبوسفيري إلى التحسين والاختبار لتشمل المجموعة الكاملة من المعلمات وجميع السيناريوهات لتغطية كامل مدى الصلاحية لطرائق التنبؤ بالانتشار حيثما تستعمل.</w:t>
      </w:r>
    </w:p>
    <w:p w14:paraId="2F6BDCEE" w14:textId="049F0067" w:rsidR="002C3D93" w:rsidRPr="002C3D93" w:rsidRDefault="0076188C" w:rsidP="0076188C">
      <w:pPr>
        <w:pStyle w:val="enumlev1"/>
        <w:rPr>
          <w:lang w:val="ar-SA" w:bidi="ar-EG"/>
        </w:rPr>
      </w:pPr>
      <w:r>
        <w:rPr>
          <w:lang w:val="fr-CH" w:bidi="ar-EG"/>
        </w:rPr>
        <w:sym w:font="Wingdings 2" w:char="F097"/>
      </w:r>
      <w:r w:rsidR="002C3D93" w:rsidRPr="002C3D93">
        <w:rPr>
          <w:rtl/>
        </w:rPr>
        <w:tab/>
        <w:t xml:space="preserve">هناك حاجة إلى طريقة مناسبة يتعين اختبارها لمراعاة الترابط الجزئي للتوهين الناجم عن الامتصاص الغازي والتلألؤ التروبوسفيري لخسائر الإرسال الأساسية التي لا يتم تجاوزها لنسب مئوية صغيرة من الوقت تقل عن </w:t>
      </w:r>
      <w:r w:rsidR="002C3D93" w:rsidRPr="002C3D93">
        <w:rPr>
          <w:lang w:val="fr-CH" w:bidi="ar-EG"/>
        </w:rPr>
        <w:t>%20</w:t>
      </w:r>
      <w:r w:rsidR="002C3D93" w:rsidRPr="002C3D93">
        <w:rPr>
          <w:rtl/>
        </w:rPr>
        <w:t xml:space="preserve"> وعادة ما تكون </w:t>
      </w:r>
      <w:r w:rsidR="002C3D93" w:rsidRPr="002C3D93">
        <w:rPr>
          <w:lang w:val="fr-CH" w:bidi="ar-EG"/>
        </w:rPr>
        <w:t>%1</w:t>
      </w:r>
      <w:r w:rsidR="002C3D93" w:rsidRPr="002C3D93">
        <w:rPr>
          <w:rtl/>
        </w:rPr>
        <w:t xml:space="preserve"> أو أقل.</w:t>
      </w:r>
    </w:p>
    <w:p w14:paraId="580760CA" w14:textId="229C5EC1" w:rsidR="002C3D93" w:rsidRPr="002C3D93" w:rsidRDefault="0076188C" w:rsidP="0076188C">
      <w:pPr>
        <w:pStyle w:val="enumlev1"/>
        <w:rPr>
          <w:lang w:bidi="en-GB"/>
        </w:rPr>
      </w:pPr>
      <w:r>
        <w:rPr>
          <w:lang w:val="fr-CH" w:bidi="ar-EG"/>
        </w:rPr>
        <w:sym w:font="Wingdings 2" w:char="F097"/>
      </w:r>
      <w:r w:rsidR="002C3D93" w:rsidRPr="002C3D93">
        <w:rPr>
          <w:rtl/>
        </w:rPr>
        <w:tab/>
        <w:t xml:space="preserve">هناك حاجة إلى بيانات قياس طويلة الأجل تتعلق بانتثار المطر ثنائي الاتجاه عند ترددات تصل إلى </w:t>
      </w:r>
      <w:r w:rsidR="0070055A">
        <w:t>GHz 105</w:t>
      </w:r>
      <w:r w:rsidR="002C3D93" w:rsidRPr="002C3D93">
        <w:rPr>
          <w:rtl/>
        </w:rPr>
        <w:t xml:space="preserve"> من أجل التحقق من نماذج مسيرات التداخل الأرضية.</w:t>
      </w:r>
    </w:p>
    <w:p w14:paraId="2E19066B" w14:textId="77777777" w:rsidR="002C3D93" w:rsidRPr="002C3D93" w:rsidRDefault="002C3D93" w:rsidP="0070055A">
      <w:pPr>
        <w:pStyle w:val="Headingb"/>
      </w:pPr>
      <w:r w:rsidRPr="002C3D93">
        <w:rPr>
          <w:rtl/>
        </w:rPr>
        <w:t>تطبيق تعلم الآلة</w:t>
      </w:r>
    </w:p>
    <w:p w14:paraId="1117F2F7" w14:textId="7F4967FD" w:rsidR="002C3D93" w:rsidRPr="002C3D93" w:rsidRDefault="0076188C" w:rsidP="0076188C">
      <w:pPr>
        <w:pStyle w:val="enumlev1"/>
        <w:rPr>
          <w:lang w:val="ar-SA" w:bidi="ar-EG"/>
        </w:rPr>
      </w:pPr>
      <w:r>
        <w:rPr>
          <w:lang w:val="fr-CH" w:bidi="ar-EG"/>
        </w:rPr>
        <w:sym w:font="Wingdings 2" w:char="F097"/>
      </w:r>
      <w:r w:rsidR="002C3D93" w:rsidRPr="002C3D93">
        <w:rPr>
          <w:rtl/>
        </w:rPr>
        <w:tab/>
        <w:t>عند تطبيق تعلم الآلة على التنبؤ بانتشار الموجات الراديوية، يتعين معالجة البنود التالية:</w:t>
      </w:r>
    </w:p>
    <w:p w14:paraId="5ED0BB21" w14:textId="77777777" w:rsidR="002C3D93" w:rsidRPr="002C3D93" w:rsidRDefault="002C3D93" w:rsidP="0070055A">
      <w:pPr>
        <w:pStyle w:val="enumlev2"/>
        <w:rPr>
          <w:lang w:val="ar-SA" w:bidi="ar-EG"/>
        </w:rPr>
      </w:pPr>
      <w:r w:rsidRPr="002C3D93">
        <w:rPr>
          <w:rFonts w:ascii="Arial" w:hAnsi="Arial" w:cs="Arial"/>
          <w:lang w:val="fr-CH" w:bidi="ar-EG"/>
        </w:rPr>
        <w:t>○</w:t>
      </w:r>
      <w:r w:rsidRPr="002C3D93">
        <w:rPr>
          <w:rtl/>
        </w:rPr>
        <w:tab/>
        <w:t>فهم كيفية استخدام تقنيات/أدوات تعلم الآلة لتطوير طرائق التنبؤ بانتشار الموجات الراديوية؛</w:t>
      </w:r>
    </w:p>
    <w:p w14:paraId="08A7D32F" w14:textId="77777777" w:rsidR="002C3D93" w:rsidRPr="002C3D93" w:rsidRDefault="002C3D93" w:rsidP="0070055A">
      <w:pPr>
        <w:pStyle w:val="enumlev2"/>
        <w:rPr>
          <w:lang w:val="ar-SA" w:bidi="ar-EG"/>
        </w:rPr>
      </w:pPr>
      <w:r w:rsidRPr="002C3D93">
        <w:rPr>
          <w:rFonts w:ascii="Arial" w:hAnsi="Arial" w:cs="Arial"/>
          <w:lang w:val="fr-CH" w:bidi="ar-EG"/>
        </w:rPr>
        <w:t>○</w:t>
      </w:r>
      <w:r w:rsidRPr="002C3D93">
        <w:rPr>
          <w:rtl/>
        </w:rPr>
        <w:tab/>
        <w:t>وضع الإجراءات اللازمة لضمان إمكانية تعميم نموذج الانتشار الذي يتم تطويره باستخدام خوارزميات تعلم الآلة وتمثيله لجميع الظروف المحتملة، ولا سيما تلك التي لم تؤخذ في الاعتبار في مجموعة البيانات المستخدمة في تطوير النموذج؛</w:t>
      </w:r>
    </w:p>
    <w:p w14:paraId="295D5EA9" w14:textId="77777777" w:rsidR="002C3D93" w:rsidRPr="002C3D93" w:rsidRDefault="002C3D93" w:rsidP="0070055A">
      <w:pPr>
        <w:pStyle w:val="enumlev2"/>
        <w:rPr>
          <w:lang w:val="ar-SA" w:bidi="ar-EG"/>
        </w:rPr>
      </w:pPr>
      <w:r w:rsidRPr="002C3D93">
        <w:rPr>
          <w:rFonts w:ascii="Arial" w:hAnsi="Arial" w:cs="Arial"/>
          <w:lang w:val="fr-CH" w:bidi="ar-EG"/>
        </w:rPr>
        <w:t>○</w:t>
      </w:r>
      <w:r w:rsidRPr="002C3D93">
        <w:rPr>
          <w:rtl/>
        </w:rPr>
        <w:tab/>
        <w:t>استخدام تعلم الآلة بالاقتران مع نماذج الانتشار المادية والإحصائية لاختبار تمثيل نماذج تعلم الآلة في حدود المعرفة المادية الحالية والتحقق منها.</w:t>
      </w:r>
    </w:p>
    <w:p w14:paraId="6314E037" w14:textId="77777777" w:rsidR="00077D1A" w:rsidRDefault="0076188C" w:rsidP="0076188C">
      <w:pPr>
        <w:pStyle w:val="enumlev1"/>
        <w:rPr>
          <w:rtl/>
        </w:rPr>
      </w:pPr>
      <w:r>
        <w:rPr>
          <w:lang w:val="fr-CH" w:bidi="ar-EG"/>
        </w:rPr>
        <w:sym w:font="Wingdings 2" w:char="F097"/>
      </w:r>
      <w:r w:rsidR="002C3D93" w:rsidRPr="002C3D93">
        <w:rPr>
          <w:rtl/>
        </w:rPr>
        <w:tab/>
        <w:t>هناك حاجة إلى استعراض وتطوير خوارزميات وأطر تعلم الآلة بحيث يمكن استخدامها من أجل</w:t>
      </w:r>
      <w:r w:rsidR="002C3D93" w:rsidRPr="002C3D93">
        <w:rPr>
          <w:lang w:val="fr-CH" w:bidi="ar-EG"/>
        </w:rPr>
        <w:t>:</w:t>
      </w:r>
    </w:p>
    <w:p w14:paraId="280753A4" w14:textId="07D3CAB9" w:rsidR="002C3D93" w:rsidRPr="002C3D93" w:rsidRDefault="002C3D93" w:rsidP="0070055A">
      <w:pPr>
        <w:pStyle w:val="enumlev2"/>
        <w:rPr>
          <w:lang w:val="ar-SA" w:bidi="ar-EG"/>
        </w:rPr>
      </w:pPr>
      <w:r w:rsidRPr="002C3D93">
        <w:rPr>
          <w:rFonts w:ascii="Arial" w:hAnsi="Arial" w:cs="Arial"/>
          <w:lang w:val="fr-CH" w:bidi="ar-EG"/>
        </w:rPr>
        <w:t>○</w:t>
      </w:r>
      <w:r w:rsidRPr="002C3D93">
        <w:rPr>
          <w:rtl/>
        </w:rPr>
        <w:tab/>
        <w:t>تطوير وتحسين نماذج انتشار الموجات الراديوية القادرة على التعامل مع السيناريوهات والبيئات المعقدة؛</w:t>
      </w:r>
    </w:p>
    <w:p w14:paraId="3C208CC6" w14:textId="77777777" w:rsidR="002C3D93" w:rsidRPr="002C3D93" w:rsidRDefault="002C3D93" w:rsidP="0070055A">
      <w:pPr>
        <w:pStyle w:val="enumlev2"/>
        <w:rPr>
          <w:lang w:val="ar-SA" w:bidi="ar-EG"/>
        </w:rPr>
      </w:pPr>
      <w:r w:rsidRPr="002C3D93">
        <w:rPr>
          <w:rFonts w:ascii="Arial" w:hAnsi="Arial" w:cs="Arial"/>
          <w:lang w:val="fr-CH" w:bidi="ar-EG"/>
        </w:rPr>
        <w:t>○</w:t>
      </w:r>
      <w:r w:rsidRPr="002C3D93">
        <w:rPr>
          <w:rtl/>
        </w:rPr>
        <w:tab/>
        <w:t>تحليل بيانات الانتشار ومعالجتها لتوليد رؤى ومدخلات للدراسات الجارية؛</w:t>
      </w:r>
    </w:p>
    <w:p w14:paraId="47C56BBC" w14:textId="77777777" w:rsidR="002C3D93" w:rsidRPr="002C3D93" w:rsidRDefault="002C3D93" w:rsidP="0070055A">
      <w:pPr>
        <w:pStyle w:val="enumlev2"/>
        <w:rPr>
          <w:lang w:val="ar-SA" w:bidi="ar-EG"/>
        </w:rPr>
      </w:pPr>
      <w:r w:rsidRPr="002C3D93">
        <w:rPr>
          <w:rFonts w:ascii="Arial" w:hAnsi="Arial" w:cs="Arial"/>
          <w:lang w:val="fr-CH" w:bidi="ar-EG"/>
        </w:rPr>
        <w:t>○</w:t>
      </w:r>
      <w:r w:rsidRPr="002C3D93">
        <w:rPr>
          <w:rtl/>
        </w:rPr>
        <w:tab/>
        <w:t>تحليل البيانات التجريبية من أجل تحسين المعلمات في نماذج الانتشار الحالية.</w:t>
      </w:r>
    </w:p>
    <w:p w14:paraId="7BC2E309" w14:textId="77777777" w:rsidR="002C3D93" w:rsidRPr="002C3D93" w:rsidRDefault="002C3D93" w:rsidP="00667086">
      <w:pPr>
        <w:rPr>
          <w:lang w:val="en-GB" w:bidi="ar-EG"/>
        </w:rPr>
      </w:pPr>
      <w:r w:rsidRPr="002C3D93">
        <w:rPr>
          <w:lang w:val="en-GB" w:bidi="ar-EG"/>
        </w:rPr>
        <w:br w:type="page"/>
      </w:r>
    </w:p>
    <w:p w14:paraId="7E8CC501" w14:textId="7D4D09AB" w:rsidR="002C3D93" w:rsidRPr="002C3D93" w:rsidRDefault="002C3D93" w:rsidP="002413EE">
      <w:pPr>
        <w:pStyle w:val="Annextitle"/>
        <w:rPr>
          <w:lang w:val="ar-SA" w:bidi="ar-EG"/>
        </w:rPr>
      </w:pPr>
      <w:r w:rsidRPr="002C3D93">
        <w:rPr>
          <w:rtl/>
        </w:rPr>
        <w:lastRenderedPageBreak/>
        <w:t xml:space="preserve">الملحق 3 </w:t>
      </w:r>
      <w:r w:rsidRPr="002C3D93">
        <w:rPr>
          <w:rtl/>
        </w:rPr>
        <w:br/>
      </w:r>
      <w:r w:rsidR="002413EE">
        <w:br/>
      </w:r>
      <w:r w:rsidRPr="002C3D93">
        <w:rPr>
          <w:rtl/>
        </w:rPr>
        <w:t xml:space="preserve">أفرقة العمل بالمراسلة النشطة التي تُدار </w:t>
      </w:r>
      <w:r w:rsidR="00A453FC">
        <w:rPr>
          <w:rtl/>
        </w:rPr>
        <w:br/>
      </w:r>
      <w:r w:rsidRPr="002C3D93">
        <w:rPr>
          <w:rtl/>
        </w:rPr>
        <w:t xml:space="preserve">في فرق العمل التابعة للجنة الدراسات 3 </w:t>
      </w:r>
      <w:r w:rsidR="00A453FC">
        <w:rPr>
          <w:rFonts w:hint="cs"/>
          <w:rtl/>
        </w:rPr>
        <w:t>بقطاع</w:t>
      </w:r>
      <w:r w:rsidR="00A453FC" w:rsidRPr="002C3D93">
        <w:rPr>
          <w:rtl/>
        </w:rPr>
        <w:t xml:space="preserve"> </w:t>
      </w:r>
      <w:r w:rsidRPr="002C3D93">
        <w:rPr>
          <w:rtl/>
        </w:rPr>
        <w:t>الاتصالات الراديوية</w:t>
      </w:r>
    </w:p>
    <w:tbl>
      <w:tblPr>
        <w:tblStyle w:val="TableGrid"/>
        <w:bidiVisual/>
        <w:tblW w:w="5003" w:type="pct"/>
        <w:jc w:val="center"/>
        <w:tblLayout w:type="fixed"/>
        <w:tblCellMar>
          <w:left w:w="57" w:type="dxa"/>
          <w:right w:w="57" w:type="dxa"/>
        </w:tblCellMar>
        <w:tblLook w:val="04A0" w:firstRow="1" w:lastRow="0" w:firstColumn="1" w:lastColumn="0" w:noHBand="0" w:noVBand="1"/>
      </w:tblPr>
      <w:tblGrid>
        <w:gridCol w:w="1988"/>
        <w:gridCol w:w="3678"/>
        <w:gridCol w:w="1984"/>
        <w:gridCol w:w="1985"/>
      </w:tblGrid>
      <w:tr w:rsidR="002C3D93" w:rsidRPr="00DE6382" w14:paraId="357A9AAB" w14:textId="77777777" w:rsidTr="00DE6382">
        <w:trPr>
          <w:jc w:val="center"/>
        </w:trPr>
        <w:tc>
          <w:tcPr>
            <w:tcW w:w="9635" w:type="dxa"/>
            <w:gridSpan w:val="4"/>
            <w:tcMar>
              <w:left w:w="85" w:type="dxa"/>
              <w:right w:w="85" w:type="dxa"/>
            </w:tcMar>
          </w:tcPr>
          <w:p w14:paraId="2785076D" w14:textId="00A4BE4D" w:rsidR="002C3D93" w:rsidRPr="00DE6382" w:rsidRDefault="002C3D93" w:rsidP="00DE6382">
            <w:pPr>
              <w:pStyle w:val="TableHead"/>
              <w:spacing w:after="80"/>
              <w:rPr>
                <w:lang w:val="ar-SA" w:bidi="ar-EG"/>
              </w:rPr>
            </w:pPr>
            <w:r w:rsidRPr="00DE6382">
              <w:rPr>
                <w:rtl/>
              </w:rPr>
              <w:t>أفرقة العمل</w:t>
            </w:r>
            <w:r w:rsidR="0018052C" w:rsidRPr="00DE6382">
              <w:rPr>
                <w:rFonts w:hint="cs"/>
                <w:rtl/>
              </w:rPr>
              <w:t xml:space="preserve"> </w:t>
            </w:r>
            <w:r w:rsidRPr="00DE6382">
              <w:rPr>
                <w:rtl/>
              </w:rPr>
              <w:t>بالمراسلة</w:t>
            </w:r>
            <w:r w:rsidR="0018052C" w:rsidRPr="00DE6382">
              <w:rPr>
                <w:rFonts w:hint="cs"/>
                <w:rtl/>
              </w:rPr>
              <w:t xml:space="preserve"> </w:t>
            </w:r>
            <w:r w:rsidR="0018052C" w:rsidRPr="00DE6382">
              <w:t>(CG)</w:t>
            </w:r>
            <w:r w:rsidRPr="00DE6382">
              <w:rPr>
                <w:rtl/>
              </w:rPr>
              <w:t xml:space="preserve"> في فرقة العمل 3J</w:t>
            </w:r>
          </w:p>
        </w:tc>
      </w:tr>
      <w:tr w:rsidR="002C3D93" w:rsidRPr="00DE6382" w14:paraId="3624DFAF" w14:textId="77777777" w:rsidTr="0078315D">
        <w:trPr>
          <w:jc w:val="center"/>
        </w:trPr>
        <w:tc>
          <w:tcPr>
            <w:tcW w:w="1988" w:type="dxa"/>
            <w:tcMar>
              <w:left w:w="85" w:type="dxa"/>
              <w:right w:w="85" w:type="dxa"/>
            </w:tcMar>
          </w:tcPr>
          <w:p w14:paraId="3B8C6332" w14:textId="77777777" w:rsidR="002C3D93" w:rsidRPr="00DE6382" w:rsidRDefault="002C3D93" w:rsidP="00DE6382">
            <w:pPr>
              <w:pStyle w:val="TableHead"/>
              <w:spacing w:after="80"/>
              <w:rPr>
                <w:lang w:val="ar-SA" w:bidi="ar-EG"/>
              </w:rPr>
            </w:pPr>
            <w:r w:rsidRPr="00DE6382">
              <w:rPr>
                <w:rtl/>
              </w:rPr>
              <w:t>الفريق</w:t>
            </w:r>
          </w:p>
        </w:tc>
        <w:tc>
          <w:tcPr>
            <w:tcW w:w="3678" w:type="dxa"/>
            <w:tcMar>
              <w:left w:w="85" w:type="dxa"/>
              <w:right w:w="85" w:type="dxa"/>
            </w:tcMar>
          </w:tcPr>
          <w:p w14:paraId="13C63D2C" w14:textId="77777777" w:rsidR="002C3D93" w:rsidRPr="00DE6382" w:rsidRDefault="002C3D93" w:rsidP="00DE6382">
            <w:pPr>
              <w:pStyle w:val="TableHead"/>
              <w:spacing w:after="80"/>
              <w:rPr>
                <w:lang w:val="ar-SA" w:bidi="ar-EG"/>
              </w:rPr>
            </w:pPr>
            <w:r w:rsidRPr="00DE6382">
              <w:rPr>
                <w:rtl/>
              </w:rPr>
              <w:t>العنوان</w:t>
            </w:r>
          </w:p>
        </w:tc>
        <w:tc>
          <w:tcPr>
            <w:tcW w:w="3969" w:type="dxa"/>
            <w:gridSpan w:val="2"/>
            <w:tcMar>
              <w:left w:w="85" w:type="dxa"/>
              <w:right w:w="85" w:type="dxa"/>
            </w:tcMar>
          </w:tcPr>
          <w:p w14:paraId="372589D1" w14:textId="77777777" w:rsidR="002C3D93" w:rsidRPr="00DE6382" w:rsidRDefault="002C3D93" w:rsidP="00DE6382">
            <w:pPr>
              <w:pStyle w:val="TableHead"/>
              <w:spacing w:after="80"/>
              <w:rPr>
                <w:lang w:val="ar-SA" w:bidi="ar-EG"/>
              </w:rPr>
            </w:pPr>
            <w:r w:rsidRPr="00DE6382">
              <w:rPr>
                <w:rtl/>
              </w:rPr>
              <w:t>الرئيس/الرؤساء المشاركون</w:t>
            </w:r>
          </w:p>
        </w:tc>
      </w:tr>
      <w:tr w:rsidR="0018052C" w:rsidRPr="00DE6382" w14:paraId="0C8333DE" w14:textId="77777777" w:rsidTr="0078315D">
        <w:trPr>
          <w:jc w:val="center"/>
        </w:trPr>
        <w:tc>
          <w:tcPr>
            <w:tcW w:w="1988" w:type="dxa"/>
            <w:tcMar>
              <w:left w:w="85" w:type="dxa"/>
              <w:right w:w="85" w:type="dxa"/>
            </w:tcMar>
          </w:tcPr>
          <w:p w14:paraId="3FA5FE5D" w14:textId="0685C94E" w:rsidR="0018052C" w:rsidRPr="00DE6382" w:rsidRDefault="0018052C" w:rsidP="00DE6382">
            <w:pPr>
              <w:pStyle w:val="Tabletexte"/>
              <w:spacing w:after="80"/>
              <w:rPr>
                <w:lang w:val="ar-SA" w:bidi="ar-EG"/>
              </w:rPr>
            </w:pPr>
            <w:r w:rsidRPr="00DE6382">
              <w:rPr>
                <w:lang w:val="en-GB"/>
              </w:rPr>
              <w:t>CG 3J-1</w:t>
            </w:r>
          </w:p>
        </w:tc>
        <w:tc>
          <w:tcPr>
            <w:tcW w:w="3678" w:type="dxa"/>
            <w:tcMar>
              <w:left w:w="85" w:type="dxa"/>
              <w:right w:w="85" w:type="dxa"/>
            </w:tcMar>
          </w:tcPr>
          <w:p w14:paraId="5E1BFBB1" w14:textId="77777777" w:rsidR="0018052C" w:rsidRPr="00DE6382" w:rsidRDefault="0018052C" w:rsidP="00DE6382">
            <w:pPr>
              <w:pStyle w:val="Tabletexte"/>
              <w:spacing w:after="80"/>
              <w:rPr>
                <w:lang w:val="ar-SA" w:bidi="ar-EG"/>
              </w:rPr>
            </w:pPr>
            <w:r w:rsidRPr="00DE6382">
              <w:rPr>
                <w:rtl/>
              </w:rPr>
              <w:t>التوهين الغازي في التوصية ITU-R P.676</w:t>
            </w:r>
          </w:p>
        </w:tc>
        <w:tc>
          <w:tcPr>
            <w:tcW w:w="1984" w:type="dxa"/>
            <w:tcMar>
              <w:left w:w="85" w:type="dxa"/>
              <w:right w:w="85" w:type="dxa"/>
            </w:tcMar>
          </w:tcPr>
          <w:p w14:paraId="7293A132" w14:textId="62C7C0B3" w:rsidR="0018052C" w:rsidRPr="00DE6382" w:rsidRDefault="0018052C" w:rsidP="00DE6382">
            <w:pPr>
              <w:pStyle w:val="Tabletexte"/>
              <w:spacing w:after="80"/>
              <w:jc w:val="left"/>
            </w:pPr>
            <w:r w:rsidRPr="00DE6382">
              <w:rPr>
                <w:rtl/>
              </w:rPr>
              <w:t>إريك هيل</w:t>
            </w:r>
            <w:r w:rsidRPr="00DE6382">
              <w:rPr>
                <w:rFonts w:hint="cs"/>
                <w:rtl/>
              </w:rPr>
              <w:t xml:space="preserve"> </w:t>
            </w:r>
            <w:r w:rsidR="0078315D">
              <w:rPr>
                <w:rtl/>
              </w:rPr>
              <w:t>(الولايات المتحدة الأمريكية)</w:t>
            </w:r>
          </w:p>
        </w:tc>
        <w:tc>
          <w:tcPr>
            <w:tcW w:w="1985" w:type="dxa"/>
            <w:tcMar>
              <w:left w:w="85" w:type="dxa"/>
              <w:right w:w="85" w:type="dxa"/>
            </w:tcMar>
          </w:tcPr>
          <w:p w14:paraId="249BEA96" w14:textId="2F41D80E" w:rsidR="0018052C" w:rsidRPr="00DE6382" w:rsidRDefault="0018052C" w:rsidP="00DE6382">
            <w:pPr>
              <w:pStyle w:val="Tabletexte"/>
              <w:spacing w:after="80"/>
              <w:jc w:val="left"/>
              <w:rPr>
                <w:lang w:val="ar-SA" w:bidi="ar-EG"/>
              </w:rPr>
            </w:pPr>
            <w:r w:rsidRPr="00DE6382">
              <w:rPr>
                <w:rtl/>
              </w:rPr>
              <w:t>أنطونيو مارتيلوتشي (وكالة</w:t>
            </w:r>
            <w:r w:rsidRPr="00DE6382">
              <w:rPr>
                <w:rFonts w:hint="cs"/>
                <w:rtl/>
              </w:rPr>
              <w:t> </w:t>
            </w:r>
            <w:r w:rsidRPr="00DE6382">
              <w:rPr>
                <w:rtl/>
              </w:rPr>
              <w:t>الفضاء الأوروبية)</w:t>
            </w:r>
          </w:p>
        </w:tc>
      </w:tr>
      <w:tr w:rsidR="0018052C" w:rsidRPr="00DE6382" w14:paraId="115F14BD" w14:textId="77777777" w:rsidTr="0078315D">
        <w:trPr>
          <w:jc w:val="center"/>
        </w:trPr>
        <w:tc>
          <w:tcPr>
            <w:tcW w:w="1988" w:type="dxa"/>
            <w:tcMar>
              <w:left w:w="85" w:type="dxa"/>
              <w:right w:w="85" w:type="dxa"/>
            </w:tcMar>
          </w:tcPr>
          <w:p w14:paraId="2069880B" w14:textId="6B525A71" w:rsidR="0018052C" w:rsidRPr="00DE6382" w:rsidRDefault="0018052C" w:rsidP="00DE6382">
            <w:pPr>
              <w:pStyle w:val="Tabletexte"/>
              <w:spacing w:after="80"/>
              <w:rPr>
                <w:lang w:val="ar-SA" w:bidi="ar-EG"/>
              </w:rPr>
            </w:pPr>
            <w:r w:rsidRPr="00DE6382">
              <w:rPr>
                <w:lang w:val="en-GB"/>
              </w:rPr>
              <w:t>CG 3J-2</w:t>
            </w:r>
          </w:p>
        </w:tc>
        <w:tc>
          <w:tcPr>
            <w:tcW w:w="3678" w:type="dxa"/>
            <w:tcMar>
              <w:left w:w="85" w:type="dxa"/>
              <w:right w:w="85" w:type="dxa"/>
            </w:tcMar>
          </w:tcPr>
          <w:p w14:paraId="0B94D0E9" w14:textId="77777777" w:rsidR="0018052C" w:rsidRPr="00DE6382" w:rsidRDefault="0018052C" w:rsidP="00DE6382">
            <w:pPr>
              <w:pStyle w:val="Tabletexte"/>
              <w:spacing w:after="80"/>
              <w:rPr>
                <w:lang w:val="ar-SA" w:bidi="ar-EG"/>
              </w:rPr>
            </w:pPr>
            <w:r w:rsidRPr="00DE6382">
              <w:rPr>
                <w:rtl/>
              </w:rPr>
              <w:t>نمذجة التغير المكاني والزماني للهواطل</w:t>
            </w:r>
          </w:p>
        </w:tc>
        <w:tc>
          <w:tcPr>
            <w:tcW w:w="1984" w:type="dxa"/>
            <w:tcMar>
              <w:left w:w="85" w:type="dxa"/>
              <w:right w:w="85" w:type="dxa"/>
            </w:tcMar>
          </w:tcPr>
          <w:p w14:paraId="671F35FC" w14:textId="77777777" w:rsidR="0018052C" w:rsidRPr="00DE6382" w:rsidRDefault="0018052C" w:rsidP="00DE6382">
            <w:pPr>
              <w:pStyle w:val="Tabletexte"/>
              <w:spacing w:after="80"/>
              <w:jc w:val="left"/>
              <w:rPr>
                <w:lang w:val="ar-SA" w:bidi="ar-EG"/>
              </w:rPr>
            </w:pPr>
            <w:r w:rsidRPr="00DE6382">
              <w:rPr>
                <w:rtl/>
              </w:rPr>
              <w:t>أرسيم كيلمندي (فرنسا)</w:t>
            </w:r>
          </w:p>
        </w:tc>
        <w:tc>
          <w:tcPr>
            <w:tcW w:w="1985" w:type="dxa"/>
            <w:tcMar>
              <w:left w:w="85" w:type="dxa"/>
              <w:right w:w="85" w:type="dxa"/>
            </w:tcMar>
          </w:tcPr>
          <w:p w14:paraId="3366FF5B" w14:textId="74C029BB" w:rsidR="0018052C" w:rsidRPr="00DE6382" w:rsidRDefault="0018052C" w:rsidP="00DE6382">
            <w:pPr>
              <w:pStyle w:val="Tabletexte"/>
              <w:spacing w:after="80"/>
              <w:jc w:val="left"/>
              <w:rPr>
                <w:lang w:val="ar-SA" w:bidi="ar-EG"/>
              </w:rPr>
            </w:pPr>
            <w:r w:rsidRPr="00DE6382">
              <w:rPr>
                <w:rtl/>
              </w:rPr>
              <w:t>أنطونيو مارتيلوتشي (وكالة</w:t>
            </w:r>
            <w:r w:rsidRPr="00DE6382">
              <w:rPr>
                <w:rFonts w:hint="cs"/>
                <w:rtl/>
              </w:rPr>
              <w:t> </w:t>
            </w:r>
            <w:r w:rsidRPr="00DE6382">
              <w:rPr>
                <w:rtl/>
              </w:rPr>
              <w:t>الفضاء الأوروبية)</w:t>
            </w:r>
          </w:p>
        </w:tc>
      </w:tr>
      <w:tr w:rsidR="0018052C" w:rsidRPr="00DE6382" w14:paraId="3EA873E0" w14:textId="77777777" w:rsidTr="0078315D">
        <w:trPr>
          <w:jc w:val="center"/>
        </w:trPr>
        <w:tc>
          <w:tcPr>
            <w:tcW w:w="1988" w:type="dxa"/>
            <w:tcMar>
              <w:left w:w="85" w:type="dxa"/>
              <w:right w:w="85" w:type="dxa"/>
            </w:tcMar>
          </w:tcPr>
          <w:p w14:paraId="07AB3F80" w14:textId="1A46667D" w:rsidR="0018052C" w:rsidRPr="00DE6382" w:rsidRDefault="0018052C" w:rsidP="00DE6382">
            <w:pPr>
              <w:pStyle w:val="Tabletexte"/>
              <w:spacing w:after="80"/>
              <w:rPr>
                <w:lang w:val="ar-SA" w:bidi="ar-EG"/>
              </w:rPr>
            </w:pPr>
            <w:r w:rsidRPr="00DE6382">
              <w:rPr>
                <w:lang w:val="en-GB"/>
              </w:rPr>
              <w:t>CG 3J-3</w:t>
            </w:r>
          </w:p>
        </w:tc>
        <w:tc>
          <w:tcPr>
            <w:tcW w:w="3678" w:type="dxa"/>
            <w:tcMar>
              <w:left w:w="85" w:type="dxa"/>
              <w:right w:w="85" w:type="dxa"/>
            </w:tcMar>
          </w:tcPr>
          <w:p w14:paraId="4FAFC4C0" w14:textId="77777777" w:rsidR="0018052C" w:rsidRPr="00DE6382" w:rsidRDefault="0018052C" w:rsidP="00DE6382">
            <w:pPr>
              <w:pStyle w:val="Tabletexte"/>
              <w:spacing w:after="80"/>
              <w:rPr>
                <w:lang w:val="ar-SA" w:bidi="ar-EG"/>
              </w:rPr>
            </w:pPr>
            <w:r w:rsidRPr="00DE6382">
              <w:rPr>
                <w:rtl/>
              </w:rPr>
              <w:t>تركيب السلاسل الزمنية</w:t>
            </w:r>
          </w:p>
        </w:tc>
        <w:tc>
          <w:tcPr>
            <w:tcW w:w="1984" w:type="dxa"/>
            <w:tcMar>
              <w:left w:w="85" w:type="dxa"/>
              <w:right w:w="85" w:type="dxa"/>
            </w:tcMar>
          </w:tcPr>
          <w:p w14:paraId="251BDCE2" w14:textId="77777777" w:rsidR="0018052C" w:rsidRPr="00DE6382" w:rsidRDefault="0018052C" w:rsidP="00DE6382">
            <w:pPr>
              <w:pStyle w:val="Tabletexte"/>
              <w:spacing w:after="80"/>
              <w:jc w:val="left"/>
              <w:rPr>
                <w:lang w:val="ar-SA" w:bidi="ar-EG"/>
              </w:rPr>
            </w:pPr>
            <w:r w:rsidRPr="00DE6382">
              <w:rPr>
                <w:rtl/>
              </w:rPr>
              <w:t>لوران كاستانيه (فرنسا)</w:t>
            </w:r>
          </w:p>
        </w:tc>
        <w:tc>
          <w:tcPr>
            <w:tcW w:w="1985" w:type="dxa"/>
            <w:tcMar>
              <w:left w:w="85" w:type="dxa"/>
              <w:right w:w="85" w:type="dxa"/>
            </w:tcMar>
          </w:tcPr>
          <w:p w14:paraId="38F5897E" w14:textId="77777777" w:rsidR="0018052C" w:rsidRPr="00DE6382" w:rsidRDefault="0018052C" w:rsidP="00DE6382">
            <w:pPr>
              <w:pStyle w:val="Tabletexte"/>
              <w:spacing w:after="80"/>
              <w:jc w:val="left"/>
              <w:rPr>
                <w:lang w:val="ar-SA" w:bidi="ar-EG"/>
              </w:rPr>
            </w:pPr>
            <w:r w:rsidRPr="00DE6382">
              <w:rPr>
                <w:rtl/>
              </w:rPr>
              <w:t>كارلو ريفا (إيطاليا)</w:t>
            </w:r>
          </w:p>
        </w:tc>
      </w:tr>
      <w:tr w:rsidR="0018052C" w:rsidRPr="00DE6382" w14:paraId="519BE442" w14:textId="77777777" w:rsidTr="0078315D">
        <w:trPr>
          <w:jc w:val="center"/>
        </w:trPr>
        <w:tc>
          <w:tcPr>
            <w:tcW w:w="1988" w:type="dxa"/>
            <w:tcMar>
              <w:left w:w="85" w:type="dxa"/>
              <w:right w:w="85" w:type="dxa"/>
            </w:tcMar>
          </w:tcPr>
          <w:p w14:paraId="5F722EB1" w14:textId="53C14ACD" w:rsidR="0018052C" w:rsidRPr="00DE6382" w:rsidRDefault="0018052C" w:rsidP="00DE6382">
            <w:pPr>
              <w:pStyle w:val="Tabletexte"/>
              <w:spacing w:after="80"/>
              <w:rPr>
                <w:lang w:val="ar-SA" w:bidi="ar-EG"/>
              </w:rPr>
            </w:pPr>
            <w:r w:rsidRPr="00DE6382">
              <w:rPr>
                <w:lang w:val="en-GB"/>
              </w:rPr>
              <w:t>CG 3J-4</w:t>
            </w:r>
          </w:p>
        </w:tc>
        <w:tc>
          <w:tcPr>
            <w:tcW w:w="3678" w:type="dxa"/>
            <w:tcMar>
              <w:left w:w="85" w:type="dxa"/>
              <w:right w:w="85" w:type="dxa"/>
            </w:tcMar>
          </w:tcPr>
          <w:p w14:paraId="3A761FBB" w14:textId="49020E9D" w:rsidR="0018052C" w:rsidRPr="00DE6382" w:rsidRDefault="0018052C" w:rsidP="00DE6382">
            <w:pPr>
              <w:pStyle w:val="Tabletexte"/>
              <w:spacing w:after="80"/>
              <w:rPr>
                <w:lang w:val="ar-SA" w:bidi="ar-EG"/>
              </w:rPr>
            </w:pPr>
            <w:r w:rsidRPr="00DE6382">
              <w:rPr>
                <w:rtl/>
              </w:rPr>
              <w:t>المسائل الإحصائية المتعلقة بالاختبار وتعريف معايير</w:t>
            </w:r>
            <w:r w:rsidR="00DE6382" w:rsidRPr="00DE6382">
              <w:rPr>
                <w:rFonts w:hint="cs"/>
                <w:rtl/>
              </w:rPr>
              <w:t xml:space="preserve"> </w:t>
            </w:r>
            <w:r w:rsidRPr="00DE6382">
              <w:rPr>
                <w:rtl/>
              </w:rPr>
              <w:t>الاختبار</w:t>
            </w:r>
          </w:p>
        </w:tc>
        <w:tc>
          <w:tcPr>
            <w:tcW w:w="1984" w:type="dxa"/>
            <w:tcMar>
              <w:left w:w="85" w:type="dxa"/>
              <w:right w:w="85" w:type="dxa"/>
            </w:tcMar>
          </w:tcPr>
          <w:p w14:paraId="60AC2432" w14:textId="77777777" w:rsidR="0018052C" w:rsidRPr="00DE6382" w:rsidRDefault="0018052C" w:rsidP="00DE6382">
            <w:pPr>
              <w:pStyle w:val="Tabletexte"/>
              <w:spacing w:after="80"/>
              <w:jc w:val="left"/>
              <w:rPr>
                <w:lang w:val="ar-SA" w:bidi="ar-EG"/>
              </w:rPr>
            </w:pPr>
            <w:r w:rsidRPr="00DE6382">
              <w:rPr>
                <w:rtl/>
              </w:rPr>
              <w:t>لوران كاستانيه (فرنسا)</w:t>
            </w:r>
          </w:p>
        </w:tc>
        <w:tc>
          <w:tcPr>
            <w:tcW w:w="1985" w:type="dxa"/>
            <w:tcMar>
              <w:left w:w="85" w:type="dxa"/>
              <w:right w:w="85" w:type="dxa"/>
            </w:tcMar>
          </w:tcPr>
          <w:p w14:paraId="46F57525" w14:textId="13F2D5AE" w:rsidR="0018052C" w:rsidRPr="00DE6382" w:rsidRDefault="0018052C" w:rsidP="00DE6382">
            <w:pPr>
              <w:pStyle w:val="Tabletexte"/>
              <w:spacing w:after="80"/>
              <w:jc w:val="left"/>
              <w:rPr>
                <w:lang w:val="ar-SA" w:bidi="ar-EG"/>
              </w:rPr>
            </w:pPr>
            <w:r w:rsidRPr="00DE6382">
              <w:rPr>
                <w:rtl/>
              </w:rPr>
              <w:t>أنطونيو مارتيلوتشي (وكالة</w:t>
            </w:r>
            <w:r w:rsidRPr="00DE6382">
              <w:rPr>
                <w:rFonts w:hint="cs"/>
                <w:rtl/>
              </w:rPr>
              <w:t> </w:t>
            </w:r>
            <w:r w:rsidRPr="00DE6382">
              <w:rPr>
                <w:rtl/>
              </w:rPr>
              <w:t>الفضاء الأوروبية)</w:t>
            </w:r>
          </w:p>
        </w:tc>
      </w:tr>
      <w:tr w:rsidR="0018052C" w:rsidRPr="00DE6382" w14:paraId="11F3F731" w14:textId="77777777" w:rsidTr="0078315D">
        <w:trPr>
          <w:jc w:val="center"/>
        </w:trPr>
        <w:tc>
          <w:tcPr>
            <w:tcW w:w="1988" w:type="dxa"/>
            <w:tcMar>
              <w:left w:w="85" w:type="dxa"/>
              <w:right w:w="85" w:type="dxa"/>
            </w:tcMar>
          </w:tcPr>
          <w:p w14:paraId="64908D51" w14:textId="1F0F0673" w:rsidR="0018052C" w:rsidRPr="00DE6382" w:rsidRDefault="0018052C" w:rsidP="00DE6382">
            <w:pPr>
              <w:pStyle w:val="Tabletexte"/>
              <w:spacing w:after="80"/>
              <w:rPr>
                <w:lang w:val="ar-SA" w:bidi="ar-EG"/>
              </w:rPr>
            </w:pPr>
            <w:r w:rsidRPr="00DE6382">
              <w:rPr>
                <w:lang w:val="en-GB"/>
              </w:rPr>
              <w:t>CG 3J-3M-5</w:t>
            </w:r>
          </w:p>
        </w:tc>
        <w:tc>
          <w:tcPr>
            <w:tcW w:w="3678" w:type="dxa"/>
            <w:tcMar>
              <w:left w:w="85" w:type="dxa"/>
              <w:right w:w="85" w:type="dxa"/>
            </w:tcMar>
          </w:tcPr>
          <w:p w14:paraId="188A585C" w14:textId="77777777" w:rsidR="0018052C" w:rsidRPr="00DE6382" w:rsidRDefault="0018052C" w:rsidP="00DE6382">
            <w:pPr>
              <w:pStyle w:val="Tabletexte"/>
              <w:spacing w:after="80"/>
              <w:rPr>
                <w:lang w:val="ar-SA" w:bidi="ar-EG"/>
              </w:rPr>
            </w:pPr>
            <w:r w:rsidRPr="00DE6382">
              <w:rPr>
                <w:rtl/>
              </w:rPr>
              <w:t>تأثير السُحب والهواطل على التوهين وإزالة الاستقطاب على المسيرات المائلة</w:t>
            </w:r>
          </w:p>
        </w:tc>
        <w:tc>
          <w:tcPr>
            <w:tcW w:w="1984" w:type="dxa"/>
            <w:tcMar>
              <w:left w:w="85" w:type="dxa"/>
              <w:right w:w="85" w:type="dxa"/>
            </w:tcMar>
          </w:tcPr>
          <w:p w14:paraId="0E6C8589" w14:textId="02062DB4" w:rsidR="0018052C" w:rsidRPr="00DE6382" w:rsidRDefault="0018052C" w:rsidP="00DE6382">
            <w:pPr>
              <w:pStyle w:val="Tabletexte"/>
              <w:spacing w:after="80"/>
              <w:jc w:val="left"/>
              <w:rPr>
                <w:lang w:val="ar-SA" w:bidi="ar-EG"/>
              </w:rPr>
            </w:pPr>
            <w:r w:rsidRPr="00DE6382">
              <w:rPr>
                <w:rtl/>
              </w:rPr>
              <w:t>أنطونيو مارتيلوتشي (وكالة</w:t>
            </w:r>
            <w:r w:rsidRPr="00DE6382">
              <w:rPr>
                <w:rFonts w:hint="cs"/>
                <w:rtl/>
              </w:rPr>
              <w:t> </w:t>
            </w:r>
            <w:r w:rsidRPr="00DE6382">
              <w:rPr>
                <w:rtl/>
              </w:rPr>
              <w:t>الفضاء الأوروبية)</w:t>
            </w:r>
          </w:p>
        </w:tc>
        <w:tc>
          <w:tcPr>
            <w:tcW w:w="1985" w:type="dxa"/>
            <w:tcMar>
              <w:left w:w="85" w:type="dxa"/>
              <w:right w:w="85" w:type="dxa"/>
            </w:tcMar>
          </w:tcPr>
          <w:p w14:paraId="744B9083" w14:textId="77777777" w:rsidR="0018052C" w:rsidRPr="00DE6382" w:rsidRDefault="0018052C" w:rsidP="00DE6382">
            <w:pPr>
              <w:pStyle w:val="Tabletexte"/>
              <w:spacing w:after="80"/>
              <w:jc w:val="left"/>
              <w:rPr>
                <w:lang w:val="ar-SA" w:bidi="ar-EG"/>
              </w:rPr>
            </w:pPr>
            <w:r w:rsidRPr="00DE6382">
              <w:rPr>
                <w:rtl/>
              </w:rPr>
              <w:t>ليكي لين (الصين)</w:t>
            </w:r>
          </w:p>
        </w:tc>
      </w:tr>
      <w:tr w:rsidR="0018052C" w:rsidRPr="00DE6382" w14:paraId="68218A92" w14:textId="77777777" w:rsidTr="0078315D">
        <w:trPr>
          <w:jc w:val="center"/>
        </w:trPr>
        <w:tc>
          <w:tcPr>
            <w:tcW w:w="1988" w:type="dxa"/>
            <w:tcMar>
              <w:left w:w="85" w:type="dxa"/>
              <w:right w:w="85" w:type="dxa"/>
            </w:tcMar>
          </w:tcPr>
          <w:p w14:paraId="575EC12E" w14:textId="5F2AC46D" w:rsidR="0018052C" w:rsidRPr="00DE6382" w:rsidRDefault="0018052C" w:rsidP="00DE6382">
            <w:pPr>
              <w:pStyle w:val="Tabletexte"/>
              <w:spacing w:after="80"/>
              <w:rPr>
                <w:lang w:val="ar-SA" w:bidi="ar-EG"/>
              </w:rPr>
            </w:pPr>
            <w:r w:rsidRPr="00DE6382">
              <w:rPr>
                <w:lang w:val="en-GB"/>
              </w:rPr>
              <w:t>CG 3J-3K-3M-8</w:t>
            </w:r>
          </w:p>
        </w:tc>
        <w:tc>
          <w:tcPr>
            <w:tcW w:w="3678" w:type="dxa"/>
            <w:tcMar>
              <w:left w:w="85" w:type="dxa"/>
              <w:right w:w="85" w:type="dxa"/>
            </w:tcMar>
          </w:tcPr>
          <w:p w14:paraId="6925EC42" w14:textId="77777777" w:rsidR="0018052C" w:rsidRPr="00DE6382" w:rsidRDefault="0018052C" w:rsidP="00DE6382">
            <w:pPr>
              <w:pStyle w:val="Tabletexte"/>
              <w:spacing w:after="80"/>
              <w:rPr>
                <w:lang w:val="ar-SA" w:bidi="ar-EG"/>
              </w:rPr>
            </w:pPr>
            <w:r w:rsidRPr="00DE6382">
              <w:rPr>
                <w:rtl/>
              </w:rPr>
              <w:t>خسارة اختراق المبنى</w:t>
            </w:r>
          </w:p>
        </w:tc>
        <w:tc>
          <w:tcPr>
            <w:tcW w:w="1984" w:type="dxa"/>
            <w:tcMar>
              <w:left w:w="85" w:type="dxa"/>
              <w:right w:w="85" w:type="dxa"/>
            </w:tcMar>
          </w:tcPr>
          <w:p w14:paraId="6EE5850D" w14:textId="77777777" w:rsidR="0018052C" w:rsidRPr="00DE6382" w:rsidRDefault="0018052C" w:rsidP="00DE6382">
            <w:pPr>
              <w:pStyle w:val="Tabletexte"/>
              <w:spacing w:after="80"/>
              <w:jc w:val="left"/>
              <w:rPr>
                <w:lang w:val="ar-SA" w:bidi="ar-EG"/>
              </w:rPr>
            </w:pPr>
            <w:r w:rsidRPr="00DE6382">
              <w:rPr>
                <w:rtl/>
              </w:rPr>
              <w:t>ريتشارد رود (ألمانيا)</w:t>
            </w:r>
          </w:p>
        </w:tc>
        <w:tc>
          <w:tcPr>
            <w:tcW w:w="1985" w:type="dxa"/>
            <w:tcMar>
              <w:left w:w="85" w:type="dxa"/>
              <w:right w:w="85" w:type="dxa"/>
            </w:tcMar>
          </w:tcPr>
          <w:p w14:paraId="762E4532" w14:textId="77777777" w:rsidR="0018052C" w:rsidRPr="00DE6382" w:rsidRDefault="0018052C" w:rsidP="00C17A7F">
            <w:pPr>
              <w:pStyle w:val="Tabletexte"/>
              <w:spacing w:after="80"/>
              <w:jc w:val="center"/>
              <w:rPr>
                <w:lang w:val="ar-SA" w:bidi="ar-EG"/>
              </w:rPr>
            </w:pPr>
            <w:r w:rsidRPr="00DE6382">
              <w:rPr>
                <w:lang w:val="fr-CH" w:bidi="ar-EG"/>
              </w:rPr>
              <w:t>–</w:t>
            </w:r>
          </w:p>
        </w:tc>
      </w:tr>
      <w:tr w:rsidR="0018052C" w:rsidRPr="00DE6382" w14:paraId="26AAD463" w14:textId="77777777" w:rsidTr="0078315D">
        <w:trPr>
          <w:jc w:val="center"/>
        </w:trPr>
        <w:tc>
          <w:tcPr>
            <w:tcW w:w="1988" w:type="dxa"/>
            <w:tcMar>
              <w:left w:w="85" w:type="dxa"/>
              <w:right w:w="85" w:type="dxa"/>
            </w:tcMar>
          </w:tcPr>
          <w:p w14:paraId="69CDE32B" w14:textId="5078372E" w:rsidR="0018052C" w:rsidRPr="00DE6382" w:rsidRDefault="0018052C" w:rsidP="00DE6382">
            <w:pPr>
              <w:pStyle w:val="Tabletexte"/>
              <w:spacing w:after="80"/>
              <w:rPr>
                <w:lang w:val="ar-SA" w:bidi="ar-EG"/>
              </w:rPr>
            </w:pPr>
            <w:r w:rsidRPr="00DE6382">
              <w:rPr>
                <w:lang w:val="en-GB"/>
              </w:rPr>
              <w:t>CG 3J-10</w:t>
            </w:r>
          </w:p>
        </w:tc>
        <w:tc>
          <w:tcPr>
            <w:tcW w:w="3678" w:type="dxa"/>
            <w:tcMar>
              <w:left w:w="85" w:type="dxa"/>
              <w:right w:w="85" w:type="dxa"/>
            </w:tcMar>
          </w:tcPr>
          <w:p w14:paraId="1A90EA8D" w14:textId="77777777" w:rsidR="0018052C" w:rsidRPr="00DE6382" w:rsidRDefault="0018052C" w:rsidP="00DE6382">
            <w:pPr>
              <w:pStyle w:val="Tabletexte"/>
              <w:spacing w:after="80"/>
              <w:rPr>
                <w:lang w:val="ar-SA" w:bidi="ar-EG"/>
              </w:rPr>
            </w:pPr>
            <w:r w:rsidRPr="00DE6382">
              <w:rPr>
                <w:rtl/>
              </w:rPr>
              <w:t>تنسيق فرقة العمل 3J</w:t>
            </w:r>
          </w:p>
        </w:tc>
        <w:tc>
          <w:tcPr>
            <w:tcW w:w="1984" w:type="dxa"/>
            <w:tcMar>
              <w:left w:w="85" w:type="dxa"/>
              <w:right w:w="85" w:type="dxa"/>
            </w:tcMar>
          </w:tcPr>
          <w:p w14:paraId="4482D55A" w14:textId="77777777" w:rsidR="0018052C" w:rsidRPr="00DE6382" w:rsidRDefault="0018052C" w:rsidP="00DE6382">
            <w:pPr>
              <w:pStyle w:val="Tabletexte"/>
              <w:spacing w:after="80"/>
              <w:jc w:val="left"/>
              <w:rPr>
                <w:lang w:val="ar-SA" w:bidi="ar-EG"/>
              </w:rPr>
            </w:pPr>
            <w:r w:rsidRPr="00DE6382">
              <w:rPr>
                <w:rtl/>
              </w:rPr>
              <w:t>كارلو ريفا (إيطاليا)</w:t>
            </w:r>
          </w:p>
        </w:tc>
        <w:tc>
          <w:tcPr>
            <w:tcW w:w="1985" w:type="dxa"/>
            <w:tcMar>
              <w:left w:w="85" w:type="dxa"/>
              <w:right w:w="85" w:type="dxa"/>
            </w:tcMar>
          </w:tcPr>
          <w:p w14:paraId="6A3FA506" w14:textId="77777777" w:rsidR="0018052C" w:rsidRPr="00DE6382" w:rsidRDefault="0018052C" w:rsidP="00C17A7F">
            <w:pPr>
              <w:pStyle w:val="Tabletexte"/>
              <w:spacing w:after="80"/>
              <w:jc w:val="center"/>
              <w:rPr>
                <w:lang w:val="ar-SA" w:bidi="ar-EG"/>
              </w:rPr>
            </w:pPr>
            <w:r w:rsidRPr="00DE6382">
              <w:rPr>
                <w:lang w:val="fr-CH" w:bidi="ar-EG"/>
              </w:rPr>
              <w:t>–</w:t>
            </w:r>
          </w:p>
        </w:tc>
      </w:tr>
      <w:tr w:rsidR="0018052C" w:rsidRPr="00DE6382" w14:paraId="19C556C6" w14:textId="77777777" w:rsidTr="0078315D">
        <w:trPr>
          <w:jc w:val="center"/>
        </w:trPr>
        <w:tc>
          <w:tcPr>
            <w:tcW w:w="1988" w:type="dxa"/>
            <w:tcMar>
              <w:left w:w="85" w:type="dxa"/>
              <w:right w:w="85" w:type="dxa"/>
            </w:tcMar>
          </w:tcPr>
          <w:p w14:paraId="02A2A173" w14:textId="567A93A9" w:rsidR="0018052C" w:rsidRPr="00DE6382" w:rsidRDefault="0018052C" w:rsidP="00DE6382">
            <w:pPr>
              <w:pStyle w:val="Tabletexte"/>
              <w:spacing w:after="80"/>
              <w:rPr>
                <w:lang w:val="ar-SA" w:bidi="ar-EG"/>
              </w:rPr>
            </w:pPr>
            <w:r w:rsidRPr="00DE6382">
              <w:rPr>
                <w:lang w:val="en-GB"/>
              </w:rPr>
              <w:t>CG 3J-11</w:t>
            </w:r>
          </w:p>
        </w:tc>
        <w:tc>
          <w:tcPr>
            <w:tcW w:w="3678" w:type="dxa"/>
            <w:tcMar>
              <w:left w:w="85" w:type="dxa"/>
              <w:right w:w="85" w:type="dxa"/>
            </w:tcMar>
          </w:tcPr>
          <w:p w14:paraId="34187732" w14:textId="48A2B200" w:rsidR="0018052C" w:rsidRPr="00DE6382" w:rsidRDefault="0018052C" w:rsidP="00DE6382">
            <w:pPr>
              <w:pStyle w:val="Tabletexte"/>
              <w:spacing w:after="80"/>
              <w:rPr>
                <w:lang w:val="ar-SA" w:bidi="ar-EG"/>
              </w:rPr>
            </w:pPr>
            <w:r w:rsidRPr="00DE6382">
              <w:rPr>
                <w:rtl/>
              </w:rPr>
              <w:t xml:space="preserve">الأجواء المعيارية المرجعية في التوصية </w:t>
            </w:r>
            <w:hyperlink r:id="rId19" w:history="1">
              <w:r w:rsidR="00DE6382" w:rsidRPr="00DE6382">
                <w:rPr>
                  <w:rStyle w:val="Hyperlink"/>
                  <w:lang w:val="en-GB"/>
                </w:rPr>
                <w:t>ITU</w:t>
              </w:r>
              <w:r w:rsidR="00DE6382" w:rsidRPr="00DE6382">
                <w:rPr>
                  <w:rStyle w:val="Hyperlink"/>
                  <w:lang w:val="en-GB"/>
                </w:rPr>
                <w:noBreakHyphen/>
                <w:t>R P.835</w:t>
              </w:r>
            </w:hyperlink>
            <w:hyperlink r:id="rId20" w:history="1"/>
          </w:p>
        </w:tc>
        <w:tc>
          <w:tcPr>
            <w:tcW w:w="1984" w:type="dxa"/>
            <w:tcMar>
              <w:left w:w="85" w:type="dxa"/>
              <w:right w:w="85" w:type="dxa"/>
            </w:tcMar>
          </w:tcPr>
          <w:p w14:paraId="29A17868" w14:textId="2683F1FE" w:rsidR="0018052C" w:rsidRPr="00DE6382" w:rsidRDefault="0018052C" w:rsidP="00DE6382">
            <w:pPr>
              <w:pStyle w:val="Tabletexte"/>
              <w:spacing w:after="80"/>
              <w:jc w:val="left"/>
              <w:rPr>
                <w:lang w:val="ar-SA" w:bidi="ar-EG"/>
              </w:rPr>
            </w:pPr>
            <w:r w:rsidRPr="00DE6382">
              <w:rPr>
                <w:rtl/>
              </w:rPr>
              <w:t xml:space="preserve">إريك هيل </w:t>
            </w:r>
            <w:r w:rsidR="0078315D">
              <w:rPr>
                <w:rtl/>
              </w:rPr>
              <w:t>(الولايات المتحدة الأمريكية)</w:t>
            </w:r>
          </w:p>
        </w:tc>
        <w:tc>
          <w:tcPr>
            <w:tcW w:w="1985" w:type="dxa"/>
            <w:tcMar>
              <w:left w:w="85" w:type="dxa"/>
              <w:right w:w="85" w:type="dxa"/>
            </w:tcMar>
          </w:tcPr>
          <w:p w14:paraId="329503F3" w14:textId="77777777" w:rsidR="0018052C" w:rsidRPr="00DE6382" w:rsidRDefault="0018052C" w:rsidP="00C17A7F">
            <w:pPr>
              <w:pStyle w:val="Tabletexte"/>
              <w:spacing w:after="80"/>
              <w:jc w:val="center"/>
              <w:rPr>
                <w:lang w:val="ar-SA" w:bidi="ar-EG"/>
              </w:rPr>
            </w:pPr>
            <w:r w:rsidRPr="00DE6382">
              <w:rPr>
                <w:lang w:val="fr-CH" w:bidi="ar-EG"/>
              </w:rPr>
              <w:t>–</w:t>
            </w:r>
          </w:p>
        </w:tc>
      </w:tr>
      <w:tr w:rsidR="0018052C" w:rsidRPr="00DE6382" w14:paraId="4D342F34" w14:textId="77777777" w:rsidTr="0078315D">
        <w:trPr>
          <w:jc w:val="center"/>
        </w:trPr>
        <w:tc>
          <w:tcPr>
            <w:tcW w:w="1988" w:type="dxa"/>
            <w:tcMar>
              <w:left w:w="85" w:type="dxa"/>
              <w:right w:w="85" w:type="dxa"/>
            </w:tcMar>
          </w:tcPr>
          <w:p w14:paraId="429EA712" w14:textId="38CA80E7" w:rsidR="0018052C" w:rsidRPr="00DE6382" w:rsidRDefault="0018052C" w:rsidP="00DE6382">
            <w:pPr>
              <w:pStyle w:val="Tabletexte"/>
              <w:spacing w:after="80"/>
              <w:rPr>
                <w:lang w:val="ar-SA" w:bidi="ar-EG"/>
              </w:rPr>
            </w:pPr>
            <w:r w:rsidRPr="00DE6382">
              <w:rPr>
                <w:lang w:val="en-GB"/>
              </w:rPr>
              <w:t>CG 3J-3M-13</w:t>
            </w:r>
          </w:p>
        </w:tc>
        <w:tc>
          <w:tcPr>
            <w:tcW w:w="3678" w:type="dxa"/>
            <w:tcMar>
              <w:left w:w="85" w:type="dxa"/>
              <w:right w:w="85" w:type="dxa"/>
            </w:tcMar>
          </w:tcPr>
          <w:p w14:paraId="5B7C3FC5" w14:textId="77777777" w:rsidR="0018052C" w:rsidRPr="00DE6382" w:rsidRDefault="0018052C" w:rsidP="00DE6382">
            <w:pPr>
              <w:pStyle w:val="Tabletexte"/>
              <w:spacing w:after="80"/>
              <w:rPr>
                <w:lang w:val="ar-SA" w:bidi="ar-EG"/>
              </w:rPr>
            </w:pPr>
            <w:r w:rsidRPr="00DE6382">
              <w:rPr>
                <w:rtl/>
              </w:rPr>
              <w:t>أمثلة التحقق</w:t>
            </w:r>
          </w:p>
        </w:tc>
        <w:tc>
          <w:tcPr>
            <w:tcW w:w="1984" w:type="dxa"/>
            <w:tcMar>
              <w:left w:w="85" w:type="dxa"/>
              <w:right w:w="85" w:type="dxa"/>
            </w:tcMar>
          </w:tcPr>
          <w:p w14:paraId="48A7476D" w14:textId="77777777" w:rsidR="0018052C" w:rsidRPr="00DE6382" w:rsidRDefault="0018052C" w:rsidP="00DE6382">
            <w:pPr>
              <w:pStyle w:val="Tabletexte"/>
              <w:spacing w:after="80"/>
              <w:jc w:val="left"/>
              <w:rPr>
                <w:lang w:val="ar-SA" w:bidi="ar-EG"/>
              </w:rPr>
            </w:pPr>
            <w:r w:rsidRPr="00DE6382">
              <w:rPr>
                <w:rtl/>
              </w:rPr>
              <w:t>لويس إميلياني (لكسمبرغ)</w:t>
            </w:r>
          </w:p>
        </w:tc>
        <w:tc>
          <w:tcPr>
            <w:tcW w:w="1985" w:type="dxa"/>
            <w:tcMar>
              <w:left w:w="85" w:type="dxa"/>
              <w:right w:w="85" w:type="dxa"/>
            </w:tcMar>
          </w:tcPr>
          <w:p w14:paraId="546BF8CA" w14:textId="77777777" w:rsidR="0018052C" w:rsidRPr="00DE6382" w:rsidRDefault="0018052C" w:rsidP="00C17A7F">
            <w:pPr>
              <w:pStyle w:val="Tabletexte"/>
              <w:spacing w:after="80"/>
              <w:jc w:val="center"/>
              <w:rPr>
                <w:lang w:val="ar-SA" w:bidi="ar-EG"/>
              </w:rPr>
            </w:pPr>
            <w:r w:rsidRPr="00DE6382">
              <w:rPr>
                <w:lang w:val="fr-CH" w:bidi="ar-EG"/>
              </w:rPr>
              <w:t>–</w:t>
            </w:r>
          </w:p>
        </w:tc>
      </w:tr>
      <w:tr w:rsidR="0018052C" w:rsidRPr="00DE6382" w14:paraId="6E40F9C8" w14:textId="77777777" w:rsidTr="0078315D">
        <w:trPr>
          <w:jc w:val="center"/>
        </w:trPr>
        <w:tc>
          <w:tcPr>
            <w:tcW w:w="1988" w:type="dxa"/>
            <w:tcMar>
              <w:left w:w="85" w:type="dxa"/>
              <w:right w:w="85" w:type="dxa"/>
            </w:tcMar>
          </w:tcPr>
          <w:p w14:paraId="6603C537" w14:textId="1E7C800E" w:rsidR="0018052C" w:rsidRPr="00DE6382" w:rsidRDefault="0018052C" w:rsidP="00DE6382">
            <w:pPr>
              <w:pStyle w:val="Tabletexte"/>
              <w:spacing w:after="80"/>
              <w:rPr>
                <w:lang w:val="ar-SA" w:bidi="ar-EG"/>
              </w:rPr>
            </w:pPr>
            <w:r w:rsidRPr="00DE6382">
              <w:rPr>
                <w:lang w:val="en-GB"/>
              </w:rPr>
              <w:t>CG 3J-3K-3M-14</w:t>
            </w:r>
          </w:p>
        </w:tc>
        <w:tc>
          <w:tcPr>
            <w:tcW w:w="3678" w:type="dxa"/>
            <w:tcMar>
              <w:left w:w="85" w:type="dxa"/>
              <w:right w:w="85" w:type="dxa"/>
            </w:tcMar>
          </w:tcPr>
          <w:p w14:paraId="39B1BB54" w14:textId="77777777" w:rsidR="0018052C" w:rsidRPr="00DE6382" w:rsidRDefault="0018052C" w:rsidP="00DE6382">
            <w:pPr>
              <w:pStyle w:val="Tabletexte"/>
              <w:spacing w:after="80"/>
              <w:rPr>
                <w:lang w:val="ar-SA" w:bidi="ar-EG"/>
              </w:rPr>
            </w:pPr>
            <w:r w:rsidRPr="00DE6382">
              <w:rPr>
                <w:rtl/>
              </w:rPr>
              <w:t>‏مسائل الدراسة المتعلقة بنموذج الانتشار لمحطات المنصات عالية الارتفاع‎</w:t>
            </w:r>
          </w:p>
        </w:tc>
        <w:tc>
          <w:tcPr>
            <w:tcW w:w="1984" w:type="dxa"/>
            <w:tcMar>
              <w:left w:w="85" w:type="dxa"/>
              <w:right w:w="85" w:type="dxa"/>
            </w:tcMar>
          </w:tcPr>
          <w:p w14:paraId="726C5204" w14:textId="77777777" w:rsidR="0018052C" w:rsidRPr="00DE6382" w:rsidRDefault="0018052C" w:rsidP="00DE6382">
            <w:pPr>
              <w:pStyle w:val="Tabletexte"/>
              <w:spacing w:after="80"/>
              <w:jc w:val="left"/>
              <w:rPr>
                <w:lang w:val="ar-SA" w:bidi="ar-EG"/>
              </w:rPr>
            </w:pPr>
            <w:r w:rsidRPr="00DE6382">
              <w:rPr>
                <w:rtl/>
              </w:rPr>
              <w:t>هاجيمي سوزوكي (أستراليا)</w:t>
            </w:r>
          </w:p>
        </w:tc>
        <w:tc>
          <w:tcPr>
            <w:tcW w:w="1985" w:type="dxa"/>
            <w:tcMar>
              <w:left w:w="85" w:type="dxa"/>
              <w:right w:w="85" w:type="dxa"/>
            </w:tcMar>
          </w:tcPr>
          <w:p w14:paraId="40934EC0" w14:textId="77777777" w:rsidR="0018052C" w:rsidRPr="00DE6382" w:rsidRDefault="0018052C" w:rsidP="00C17A7F">
            <w:pPr>
              <w:pStyle w:val="Tabletexte"/>
              <w:spacing w:after="80"/>
              <w:jc w:val="center"/>
              <w:rPr>
                <w:lang w:val="ar-SA" w:bidi="ar-EG"/>
              </w:rPr>
            </w:pPr>
            <w:r w:rsidRPr="00DE6382">
              <w:rPr>
                <w:lang w:val="fr-CH" w:bidi="ar-EG"/>
              </w:rPr>
              <w:t>–</w:t>
            </w:r>
          </w:p>
        </w:tc>
      </w:tr>
      <w:tr w:rsidR="0018052C" w:rsidRPr="00DE6382" w14:paraId="4473790A" w14:textId="77777777" w:rsidTr="0078315D">
        <w:trPr>
          <w:jc w:val="center"/>
        </w:trPr>
        <w:tc>
          <w:tcPr>
            <w:tcW w:w="1988" w:type="dxa"/>
            <w:tcMar>
              <w:left w:w="85" w:type="dxa"/>
              <w:right w:w="85" w:type="dxa"/>
            </w:tcMar>
          </w:tcPr>
          <w:p w14:paraId="4DBB6C49" w14:textId="004C70F9" w:rsidR="0018052C" w:rsidRPr="00DE6382" w:rsidRDefault="0018052C" w:rsidP="00DE6382">
            <w:pPr>
              <w:pStyle w:val="Tabletexte"/>
              <w:spacing w:after="80"/>
              <w:rPr>
                <w:lang w:val="ar-SA" w:bidi="ar-EG"/>
              </w:rPr>
            </w:pPr>
            <w:r w:rsidRPr="00DE6382">
              <w:rPr>
                <w:lang w:val="en-GB"/>
              </w:rPr>
              <w:t>CG 3J-3K-3M-16</w:t>
            </w:r>
          </w:p>
        </w:tc>
        <w:tc>
          <w:tcPr>
            <w:tcW w:w="3678" w:type="dxa"/>
            <w:tcMar>
              <w:left w:w="85" w:type="dxa"/>
              <w:right w:w="85" w:type="dxa"/>
            </w:tcMar>
          </w:tcPr>
          <w:p w14:paraId="2A360576" w14:textId="77777777" w:rsidR="0018052C" w:rsidRPr="00DE6382" w:rsidRDefault="0018052C" w:rsidP="00DE6382">
            <w:pPr>
              <w:pStyle w:val="Tabletexte"/>
              <w:spacing w:after="80"/>
              <w:rPr>
                <w:lang w:val="ar-SA" w:bidi="ar-EG"/>
              </w:rPr>
            </w:pPr>
            <w:r w:rsidRPr="00DE6382">
              <w:rPr>
                <w:rtl/>
              </w:rPr>
              <w:t>مؤشر الانكسار الراديوي في الغلاف الجوي وآثاره على انتشار الموجات الراديوية</w:t>
            </w:r>
          </w:p>
        </w:tc>
        <w:tc>
          <w:tcPr>
            <w:tcW w:w="1984" w:type="dxa"/>
            <w:tcMar>
              <w:left w:w="85" w:type="dxa"/>
              <w:right w:w="85" w:type="dxa"/>
            </w:tcMar>
          </w:tcPr>
          <w:p w14:paraId="757C4AA5" w14:textId="77777777" w:rsidR="0018052C" w:rsidRPr="00DE6382" w:rsidRDefault="0018052C" w:rsidP="00DE6382">
            <w:pPr>
              <w:pStyle w:val="Tabletexte"/>
              <w:spacing w:after="80"/>
              <w:jc w:val="left"/>
              <w:rPr>
                <w:lang w:val="ar-SA" w:bidi="ar-EG"/>
              </w:rPr>
            </w:pPr>
            <w:r w:rsidRPr="00DE6382">
              <w:rPr>
                <w:rtl/>
              </w:rPr>
              <w:t>أنطونيو مارتيلوتشي (وكالة الفضاء الأوروبية)</w:t>
            </w:r>
          </w:p>
        </w:tc>
        <w:tc>
          <w:tcPr>
            <w:tcW w:w="1985" w:type="dxa"/>
            <w:tcMar>
              <w:left w:w="85" w:type="dxa"/>
              <w:right w:w="85" w:type="dxa"/>
            </w:tcMar>
          </w:tcPr>
          <w:p w14:paraId="3C48806C" w14:textId="77777777" w:rsidR="0018052C" w:rsidRPr="00DE6382" w:rsidRDefault="0018052C" w:rsidP="00DE6382">
            <w:pPr>
              <w:pStyle w:val="Tabletexte"/>
              <w:spacing w:after="80"/>
              <w:jc w:val="left"/>
              <w:rPr>
                <w:lang w:val="ar-SA" w:bidi="ar-EG"/>
              </w:rPr>
            </w:pPr>
            <w:r w:rsidRPr="00DE6382">
              <w:rPr>
                <w:rtl/>
              </w:rPr>
              <w:t>ليكي لين (الصين)</w:t>
            </w:r>
          </w:p>
        </w:tc>
      </w:tr>
      <w:tr w:rsidR="0018052C" w:rsidRPr="00DE6382" w14:paraId="0D69E19F" w14:textId="77777777" w:rsidTr="0078315D">
        <w:trPr>
          <w:jc w:val="center"/>
        </w:trPr>
        <w:tc>
          <w:tcPr>
            <w:tcW w:w="1988" w:type="dxa"/>
            <w:tcMar>
              <w:left w:w="85" w:type="dxa"/>
              <w:right w:w="85" w:type="dxa"/>
            </w:tcMar>
          </w:tcPr>
          <w:p w14:paraId="1CF74B41" w14:textId="2516F744" w:rsidR="0018052C" w:rsidRPr="00DE6382" w:rsidRDefault="0018052C" w:rsidP="00DE6382">
            <w:pPr>
              <w:pStyle w:val="Tabletexte"/>
              <w:spacing w:after="80"/>
              <w:rPr>
                <w:lang w:val="ar-SA" w:bidi="ar-EG"/>
              </w:rPr>
            </w:pPr>
            <w:r w:rsidRPr="00DE6382">
              <w:rPr>
                <w:lang w:val="en-GB"/>
              </w:rPr>
              <w:t>CG 3J-17</w:t>
            </w:r>
          </w:p>
        </w:tc>
        <w:tc>
          <w:tcPr>
            <w:tcW w:w="3678" w:type="dxa"/>
            <w:tcMar>
              <w:left w:w="85" w:type="dxa"/>
              <w:right w:w="85" w:type="dxa"/>
            </w:tcMar>
          </w:tcPr>
          <w:p w14:paraId="560EAF30" w14:textId="4AA71E08" w:rsidR="0018052C" w:rsidRPr="00DE6382" w:rsidRDefault="0018052C" w:rsidP="00DE6382">
            <w:pPr>
              <w:pStyle w:val="Tabletexte"/>
              <w:spacing w:after="80"/>
              <w:rPr>
                <w:lang w:val="ar-SA" w:bidi="ar-EG"/>
              </w:rPr>
            </w:pPr>
            <w:r w:rsidRPr="00DE6382">
              <w:rPr>
                <w:rtl/>
              </w:rPr>
              <w:t>‏نمذجة الانتثار الثنائي لسطح الأرض أو أسطح الكواكب</w:t>
            </w:r>
            <w:r w:rsidRPr="00DE6382">
              <w:rPr>
                <w:rFonts w:hint="cs"/>
                <w:rtl/>
              </w:rPr>
              <w:t> </w:t>
            </w:r>
            <w:r w:rsidRPr="00DE6382">
              <w:rPr>
                <w:rtl/>
              </w:rPr>
              <w:t>الأخرى‎</w:t>
            </w:r>
          </w:p>
        </w:tc>
        <w:tc>
          <w:tcPr>
            <w:tcW w:w="1984" w:type="dxa"/>
            <w:tcMar>
              <w:left w:w="85" w:type="dxa"/>
              <w:right w:w="85" w:type="dxa"/>
            </w:tcMar>
          </w:tcPr>
          <w:p w14:paraId="0C63B595" w14:textId="4A591628" w:rsidR="0018052C" w:rsidRPr="00DE6382" w:rsidRDefault="0018052C" w:rsidP="00DE6382">
            <w:pPr>
              <w:pStyle w:val="Tabletexte"/>
              <w:spacing w:after="80"/>
              <w:jc w:val="left"/>
              <w:rPr>
                <w:lang w:val="ar-SA" w:bidi="ar-EG"/>
              </w:rPr>
            </w:pPr>
            <w:r w:rsidRPr="00DE6382">
              <w:rPr>
                <w:rtl/>
              </w:rPr>
              <w:t>باولو دي ماتياس (معهد</w:t>
            </w:r>
            <w:r w:rsidRPr="00DE6382">
              <w:rPr>
                <w:rFonts w:hint="cs"/>
                <w:rtl/>
              </w:rPr>
              <w:t> </w:t>
            </w:r>
            <w:r w:rsidRPr="00DE6382">
              <w:rPr>
                <w:rtl/>
              </w:rPr>
              <w:t>مهندسي الكهرباء والإلكترونيات)</w:t>
            </w:r>
          </w:p>
        </w:tc>
        <w:tc>
          <w:tcPr>
            <w:tcW w:w="1985" w:type="dxa"/>
            <w:tcMar>
              <w:left w:w="85" w:type="dxa"/>
              <w:right w:w="85" w:type="dxa"/>
            </w:tcMar>
          </w:tcPr>
          <w:p w14:paraId="6839D33E" w14:textId="7BD51EA0" w:rsidR="0018052C" w:rsidRPr="00DE6382" w:rsidRDefault="0018052C" w:rsidP="00DE6382">
            <w:pPr>
              <w:pStyle w:val="Tabletexte"/>
              <w:spacing w:after="80"/>
              <w:jc w:val="left"/>
              <w:rPr>
                <w:lang w:val="ar-SA" w:bidi="ar-EG"/>
              </w:rPr>
            </w:pPr>
            <w:r w:rsidRPr="00DE6382">
              <w:rPr>
                <w:rtl/>
              </w:rPr>
              <w:t xml:space="preserve">ريان ماكدونو </w:t>
            </w:r>
            <w:r w:rsidR="0078315D">
              <w:rPr>
                <w:rtl/>
              </w:rPr>
              <w:t>(الولايات المتحدة الأمريكية)</w:t>
            </w:r>
          </w:p>
        </w:tc>
      </w:tr>
      <w:tr w:rsidR="0018052C" w:rsidRPr="00DE6382" w14:paraId="4E82052F" w14:textId="77777777" w:rsidTr="0078315D">
        <w:trPr>
          <w:jc w:val="center"/>
        </w:trPr>
        <w:tc>
          <w:tcPr>
            <w:tcW w:w="1988" w:type="dxa"/>
            <w:tcMar>
              <w:left w:w="85" w:type="dxa"/>
              <w:right w:w="85" w:type="dxa"/>
            </w:tcMar>
          </w:tcPr>
          <w:p w14:paraId="32013A0C" w14:textId="35DDD314" w:rsidR="0018052C" w:rsidRPr="00DE6382" w:rsidRDefault="0018052C" w:rsidP="00DE6382">
            <w:pPr>
              <w:pStyle w:val="Tabletexte"/>
              <w:spacing w:after="80"/>
              <w:rPr>
                <w:lang w:val="ar-SA" w:bidi="ar-EG"/>
              </w:rPr>
            </w:pPr>
            <w:r w:rsidRPr="00DE6382">
              <w:rPr>
                <w:lang w:val="en-GB"/>
              </w:rPr>
              <w:t>CG 3J-23</w:t>
            </w:r>
          </w:p>
        </w:tc>
        <w:tc>
          <w:tcPr>
            <w:tcW w:w="3678" w:type="dxa"/>
            <w:tcMar>
              <w:left w:w="85" w:type="dxa"/>
              <w:right w:w="85" w:type="dxa"/>
            </w:tcMar>
          </w:tcPr>
          <w:p w14:paraId="741CBB6B" w14:textId="153FAF99" w:rsidR="0018052C" w:rsidRPr="00DE6382" w:rsidRDefault="0018052C" w:rsidP="00DE6382">
            <w:pPr>
              <w:pStyle w:val="Tabletexte"/>
              <w:spacing w:after="80"/>
              <w:rPr>
                <w:lang w:val="ar-SA" w:bidi="ar-EG"/>
              </w:rPr>
            </w:pPr>
            <w:r w:rsidRPr="00DE6382">
              <w:rPr>
                <w:rtl/>
              </w:rPr>
              <w:t>نمذجة المسير العامة لانعراج التضاريس في</w:t>
            </w:r>
            <w:r w:rsidR="00607A04" w:rsidRPr="00DE6382">
              <w:rPr>
                <w:rFonts w:hint="cs"/>
                <w:rtl/>
              </w:rPr>
              <w:t> </w:t>
            </w:r>
            <w:r w:rsidRPr="00DE6382">
              <w:rPr>
                <w:rtl/>
              </w:rPr>
              <w:t>المسير</w:t>
            </w:r>
            <w:r w:rsidRPr="00DE6382">
              <w:rPr>
                <w:rFonts w:hint="cs"/>
                <w:rtl/>
              </w:rPr>
              <w:t> </w:t>
            </w:r>
            <w:r w:rsidRPr="00DE6382">
              <w:rPr>
                <w:rtl/>
              </w:rPr>
              <w:t>المائل</w:t>
            </w:r>
          </w:p>
        </w:tc>
        <w:tc>
          <w:tcPr>
            <w:tcW w:w="1984" w:type="dxa"/>
            <w:tcMar>
              <w:left w:w="85" w:type="dxa"/>
              <w:right w:w="85" w:type="dxa"/>
            </w:tcMar>
          </w:tcPr>
          <w:p w14:paraId="0D4EE8A4" w14:textId="77777777" w:rsidR="0018052C" w:rsidRPr="00DE6382" w:rsidRDefault="0018052C" w:rsidP="00DE6382">
            <w:pPr>
              <w:pStyle w:val="Tabletexte"/>
              <w:spacing w:after="80"/>
              <w:jc w:val="left"/>
              <w:rPr>
                <w:lang w:val="ar-SA" w:bidi="ar-EG"/>
              </w:rPr>
            </w:pPr>
            <w:r w:rsidRPr="00DE6382">
              <w:rPr>
                <w:rtl/>
              </w:rPr>
              <w:t>بولون غو (الصين)</w:t>
            </w:r>
          </w:p>
        </w:tc>
        <w:tc>
          <w:tcPr>
            <w:tcW w:w="1985" w:type="dxa"/>
            <w:tcMar>
              <w:left w:w="85" w:type="dxa"/>
              <w:right w:w="85" w:type="dxa"/>
            </w:tcMar>
          </w:tcPr>
          <w:p w14:paraId="273F9D4B" w14:textId="77777777" w:rsidR="0018052C" w:rsidRPr="00DE6382" w:rsidRDefault="0018052C" w:rsidP="00C17A7F">
            <w:pPr>
              <w:pStyle w:val="Tabletexte"/>
              <w:spacing w:after="80"/>
              <w:jc w:val="center"/>
              <w:rPr>
                <w:lang w:val="ar-SA" w:bidi="ar-EG"/>
              </w:rPr>
            </w:pPr>
            <w:r w:rsidRPr="00DE6382">
              <w:rPr>
                <w:lang w:val="fr-CH" w:bidi="ar-EG"/>
              </w:rPr>
              <w:t>–</w:t>
            </w:r>
          </w:p>
        </w:tc>
      </w:tr>
      <w:tr w:rsidR="0018052C" w:rsidRPr="00DE6382" w14:paraId="557CD1BD" w14:textId="77777777" w:rsidTr="0078315D">
        <w:trPr>
          <w:jc w:val="center"/>
        </w:trPr>
        <w:tc>
          <w:tcPr>
            <w:tcW w:w="1988" w:type="dxa"/>
            <w:tcMar>
              <w:left w:w="85" w:type="dxa"/>
              <w:right w:w="85" w:type="dxa"/>
            </w:tcMar>
          </w:tcPr>
          <w:p w14:paraId="6D0DCC17" w14:textId="47C9542B" w:rsidR="0018052C" w:rsidRPr="00DE6382" w:rsidRDefault="0018052C" w:rsidP="00DE6382">
            <w:pPr>
              <w:pStyle w:val="Tabletexte"/>
              <w:spacing w:after="80"/>
              <w:rPr>
                <w:lang w:val="ar-SA" w:bidi="ar-EG"/>
              </w:rPr>
            </w:pPr>
            <w:r w:rsidRPr="00DE6382">
              <w:rPr>
                <w:lang w:val="en-GB"/>
              </w:rPr>
              <w:t>CG 3J-26</w:t>
            </w:r>
          </w:p>
        </w:tc>
        <w:tc>
          <w:tcPr>
            <w:tcW w:w="3678" w:type="dxa"/>
            <w:tcMar>
              <w:left w:w="85" w:type="dxa"/>
              <w:right w:w="85" w:type="dxa"/>
            </w:tcMar>
          </w:tcPr>
          <w:p w14:paraId="455B7D66" w14:textId="77777777" w:rsidR="0018052C" w:rsidRPr="00DE6382" w:rsidRDefault="0018052C" w:rsidP="00DE6382">
            <w:pPr>
              <w:pStyle w:val="Tabletexte"/>
              <w:spacing w:after="80"/>
              <w:rPr>
                <w:lang w:val="ar-SA" w:bidi="ar-EG"/>
              </w:rPr>
            </w:pPr>
            <w:r w:rsidRPr="00DE6382">
              <w:rPr>
                <w:rtl/>
              </w:rPr>
              <w:t>نمذجة انتشار الموجات الراديوية القمرية</w:t>
            </w:r>
          </w:p>
        </w:tc>
        <w:tc>
          <w:tcPr>
            <w:tcW w:w="1984" w:type="dxa"/>
            <w:tcMar>
              <w:left w:w="85" w:type="dxa"/>
              <w:right w:w="85" w:type="dxa"/>
            </w:tcMar>
          </w:tcPr>
          <w:p w14:paraId="61E69363" w14:textId="664D1D36" w:rsidR="0018052C" w:rsidRPr="00DE6382" w:rsidRDefault="0018052C" w:rsidP="00DE6382">
            <w:pPr>
              <w:pStyle w:val="Tabletexte"/>
              <w:spacing w:after="80"/>
              <w:jc w:val="left"/>
              <w:rPr>
                <w:lang w:val="ar-SA" w:bidi="ar-EG"/>
              </w:rPr>
            </w:pPr>
            <w:r w:rsidRPr="00DE6382">
              <w:rPr>
                <w:rtl/>
              </w:rPr>
              <w:t xml:space="preserve">إريك هيل </w:t>
            </w:r>
            <w:r w:rsidR="0078315D">
              <w:rPr>
                <w:rtl/>
              </w:rPr>
              <w:t>(الولايات المتحدة الأمريكية)</w:t>
            </w:r>
          </w:p>
        </w:tc>
        <w:tc>
          <w:tcPr>
            <w:tcW w:w="1985" w:type="dxa"/>
            <w:tcMar>
              <w:left w:w="85" w:type="dxa"/>
              <w:right w:w="85" w:type="dxa"/>
            </w:tcMar>
          </w:tcPr>
          <w:p w14:paraId="65B114EE" w14:textId="77777777" w:rsidR="0018052C" w:rsidRPr="00DE6382" w:rsidRDefault="0018052C" w:rsidP="00C17A7F">
            <w:pPr>
              <w:pStyle w:val="Tabletexte"/>
              <w:spacing w:after="80"/>
              <w:jc w:val="center"/>
              <w:rPr>
                <w:lang w:val="ar-SA" w:bidi="ar-EG"/>
              </w:rPr>
            </w:pPr>
            <w:r w:rsidRPr="00DE6382">
              <w:rPr>
                <w:lang w:val="fr-CH" w:bidi="ar-EG"/>
              </w:rPr>
              <w:t>–</w:t>
            </w:r>
          </w:p>
        </w:tc>
      </w:tr>
      <w:tr w:rsidR="0018052C" w:rsidRPr="00DE6382" w14:paraId="78A4DE80" w14:textId="77777777" w:rsidTr="0078315D">
        <w:trPr>
          <w:jc w:val="center"/>
        </w:trPr>
        <w:tc>
          <w:tcPr>
            <w:tcW w:w="1988" w:type="dxa"/>
            <w:tcMar>
              <w:left w:w="85" w:type="dxa"/>
              <w:right w:w="85" w:type="dxa"/>
            </w:tcMar>
          </w:tcPr>
          <w:p w14:paraId="3087335A" w14:textId="7BCF62B9" w:rsidR="0018052C" w:rsidRPr="00DE6382" w:rsidRDefault="0018052C" w:rsidP="00DE6382">
            <w:pPr>
              <w:pStyle w:val="Tabletexte"/>
              <w:spacing w:after="80"/>
              <w:rPr>
                <w:lang w:val="ar-SA" w:bidi="ar-EG"/>
              </w:rPr>
            </w:pPr>
            <w:r w:rsidRPr="00DE6382">
              <w:rPr>
                <w:lang w:val="en-GB"/>
              </w:rPr>
              <w:t>CG 3J-3K-3L-3M-27</w:t>
            </w:r>
          </w:p>
        </w:tc>
        <w:tc>
          <w:tcPr>
            <w:tcW w:w="3678" w:type="dxa"/>
            <w:tcMar>
              <w:left w:w="85" w:type="dxa"/>
              <w:right w:w="85" w:type="dxa"/>
            </w:tcMar>
          </w:tcPr>
          <w:p w14:paraId="4DC9C88E" w14:textId="77777777" w:rsidR="0018052C" w:rsidRPr="00DE6382" w:rsidRDefault="0018052C" w:rsidP="00DE6382">
            <w:pPr>
              <w:pStyle w:val="Tabletexte"/>
              <w:spacing w:after="80"/>
              <w:rPr>
                <w:lang w:val="ar-SA" w:bidi="ar-EG"/>
              </w:rPr>
            </w:pPr>
            <w:r w:rsidRPr="00DE6382">
              <w:rPr>
                <w:rtl/>
              </w:rPr>
              <w:t>تعلم الآلة لأغراض دراسات الانتشار</w:t>
            </w:r>
          </w:p>
        </w:tc>
        <w:tc>
          <w:tcPr>
            <w:tcW w:w="1984" w:type="dxa"/>
            <w:tcMar>
              <w:left w:w="85" w:type="dxa"/>
              <w:right w:w="85" w:type="dxa"/>
            </w:tcMar>
          </w:tcPr>
          <w:p w14:paraId="511FC6A7" w14:textId="77777777" w:rsidR="0018052C" w:rsidRPr="00DE6382" w:rsidRDefault="0018052C" w:rsidP="00DE6382">
            <w:pPr>
              <w:pStyle w:val="Tabletexte"/>
              <w:spacing w:after="80"/>
              <w:jc w:val="left"/>
              <w:rPr>
                <w:lang w:val="ar-SA" w:bidi="ar-EG"/>
              </w:rPr>
            </w:pPr>
            <w:r w:rsidRPr="00DE6382">
              <w:rPr>
                <w:rtl/>
              </w:rPr>
              <w:t>زبير بوكوس (ألمانيا)</w:t>
            </w:r>
          </w:p>
        </w:tc>
        <w:tc>
          <w:tcPr>
            <w:tcW w:w="1985" w:type="dxa"/>
            <w:tcMar>
              <w:left w:w="85" w:type="dxa"/>
              <w:right w:w="85" w:type="dxa"/>
            </w:tcMar>
          </w:tcPr>
          <w:p w14:paraId="4B14D10E" w14:textId="77777777" w:rsidR="0018052C" w:rsidRPr="00DE6382" w:rsidRDefault="0018052C" w:rsidP="00C17A7F">
            <w:pPr>
              <w:pStyle w:val="Tabletexte"/>
              <w:spacing w:after="80"/>
              <w:jc w:val="center"/>
              <w:rPr>
                <w:lang w:val="ar-SA" w:bidi="ar-EG"/>
              </w:rPr>
            </w:pPr>
            <w:r w:rsidRPr="00DE6382">
              <w:rPr>
                <w:lang w:val="fr-CH" w:bidi="ar-EG"/>
              </w:rPr>
              <w:t>–</w:t>
            </w:r>
          </w:p>
        </w:tc>
      </w:tr>
    </w:tbl>
    <w:p w14:paraId="4C337B1C" w14:textId="24FCA44E" w:rsidR="002C3D93" w:rsidRDefault="002C3D93" w:rsidP="002413EE">
      <w:pPr>
        <w:rPr>
          <w:rtl/>
          <w:lang w:val="en-GB" w:bidi="ar-EG"/>
        </w:rPr>
      </w:pPr>
    </w:p>
    <w:tbl>
      <w:tblPr>
        <w:tblStyle w:val="TableGrid"/>
        <w:bidiVisual/>
        <w:tblW w:w="5000" w:type="pct"/>
        <w:jc w:val="center"/>
        <w:tblLayout w:type="fixed"/>
        <w:tblCellMar>
          <w:left w:w="57" w:type="dxa"/>
          <w:right w:w="57" w:type="dxa"/>
        </w:tblCellMar>
        <w:tblLook w:val="04A0" w:firstRow="1" w:lastRow="0" w:firstColumn="1" w:lastColumn="0" w:noHBand="0" w:noVBand="1"/>
      </w:tblPr>
      <w:tblGrid>
        <w:gridCol w:w="1979"/>
        <w:gridCol w:w="3683"/>
        <w:gridCol w:w="1984"/>
        <w:gridCol w:w="1983"/>
      </w:tblGrid>
      <w:tr w:rsidR="002C3D93" w:rsidRPr="0078315D" w14:paraId="117DE812" w14:textId="77777777" w:rsidTr="00DE6382">
        <w:trPr>
          <w:tblHeader/>
          <w:jc w:val="center"/>
        </w:trPr>
        <w:tc>
          <w:tcPr>
            <w:tcW w:w="9629" w:type="dxa"/>
            <w:gridSpan w:val="4"/>
            <w:tcMar>
              <w:left w:w="85" w:type="dxa"/>
              <w:right w:w="85" w:type="dxa"/>
            </w:tcMar>
          </w:tcPr>
          <w:p w14:paraId="6E06AF3F" w14:textId="5D65710F" w:rsidR="002C3D93" w:rsidRPr="0078315D" w:rsidRDefault="002C3D93" w:rsidP="0078315D">
            <w:pPr>
              <w:pStyle w:val="TableHead"/>
              <w:spacing w:before="60"/>
              <w:rPr>
                <w:lang w:val="ar-SA" w:bidi="ar-EG"/>
              </w:rPr>
            </w:pPr>
            <w:r w:rsidRPr="0078315D">
              <w:rPr>
                <w:rtl/>
              </w:rPr>
              <w:lastRenderedPageBreak/>
              <w:t>أفرقة العمل بالمراسلة</w:t>
            </w:r>
            <w:r w:rsidR="0018052C" w:rsidRPr="0078315D">
              <w:rPr>
                <w:rFonts w:hint="cs"/>
                <w:rtl/>
              </w:rPr>
              <w:t xml:space="preserve"> </w:t>
            </w:r>
            <w:r w:rsidR="0018052C" w:rsidRPr="0078315D">
              <w:t>(CG)</w:t>
            </w:r>
            <w:r w:rsidRPr="0078315D">
              <w:rPr>
                <w:rtl/>
              </w:rPr>
              <w:t xml:space="preserve"> في فرقة العمل 3K</w:t>
            </w:r>
          </w:p>
        </w:tc>
      </w:tr>
      <w:tr w:rsidR="002C3D93" w:rsidRPr="0078315D" w14:paraId="268C92AD" w14:textId="77777777" w:rsidTr="0078315D">
        <w:trPr>
          <w:tblHeader/>
          <w:jc w:val="center"/>
        </w:trPr>
        <w:tc>
          <w:tcPr>
            <w:tcW w:w="1979" w:type="dxa"/>
            <w:tcMar>
              <w:left w:w="85" w:type="dxa"/>
              <w:right w:w="85" w:type="dxa"/>
            </w:tcMar>
          </w:tcPr>
          <w:p w14:paraId="263CA879" w14:textId="77777777" w:rsidR="002C3D93" w:rsidRPr="0078315D" w:rsidRDefault="002C3D93" w:rsidP="0078315D">
            <w:pPr>
              <w:pStyle w:val="TableHead"/>
              <w:spacing w:before="60"/>
              <w:rPr>
                <w:lang w:val="ar-SA" w:bidi="ar-EG"/>
              </w:rPr>
            </w:pPr>
            <w:r w:rsidRPr="0078315D">
              <w:rPr>
                <w:rtl/>
              </w:rPr>
              <w:t>الفريق</w:t>
            </w:r>
          </w:p>
        </w:tc>
        <w:tc>
          <w:tcPr>
            <w:tcW w:w="3683" w:type="dxa"/>
            <w:tcMar>
              <w:left w:w="85" w:type="dxa"/>
              <w:right w:w="85" w:type="dxa"/>
            </w:tcMar>
          </w:tcPr>
          <w:p w14:paraId="0017EAB3" w14:textId="77777777" w:rsidR="002C3D93" w:rsidRPr="0078315D" w:rsidRDefault="002C3D93" w:rsidP="0078315D">
            <w:pPr>
              <w:pStyle w:val="TableHead"/>
              <w:spacing w:before="60"/>
              <w:rPr>
                <w:lang w:val="ar-SA" w:bidi="ar-EG"/>
              </w:rPr>
            </w:pPr>
            <w:r w:rsidRPr="0078315D">
              <w:rPr>
                <w:rtl/>
              </w:rPr>
              <w:t>العنوان</w:t>
            </w:r>
          </w:p>
        </w:tc>
        <w:tc>
          <w:tcPr>
            <w:tcW w:w="3967" w:type="dxa"/>
            <w:gridSpan w:val="2"/>
            <w:tcMar>
              <w:left w:w="85" w:type="dxa"/>
              <w:right w:w="85" w:type="dxa"/>
            </w:tcMar>
          </w:tcPr>
          <w:p w14:paraId="3093861B" w14:textId="77777777" w:rsidR="002C3D93" w:rsidRPr="0078315D" w:rsidRDefault="002C3D93" w:rsidP="0078315D">
            <w:pPr>
              <w:pStyle w:val="TableHead"/>
              <w:spacing w:before="60"/>
              <w:rPr>
                <w:lang w:val="ar-SA" w:bidi="ar-EG"/>
              </w:rPr>
            </w:pPr>
            <w:r w:rsidRPr="0078315D">
              <w:rPr>
                <w:rtl/>
              </w:rPr>
              <w:t>الرئيس/الرؤساء المشاركون</w:t>
            </w:r>
          </w:p>
        </w:tc>
      </w:tr>
      <w:tr w:rsidR="0018052C" w:rsidRPr="0078315D" w14:paraId="307718D7" w14:textId="77777777" w:rsidTr="0078315D">
        <w:trPr>
          <w:jc w:val="center"/>
        </w:trPr>
        <w:tc>
          <w:tcPr>
            <w:tcW w:w="1979" w:type="dxa"/>
            <w:tcMar>
              <w:left w:w="85" w:type="dxa"/>
              <w:right w:w="85" w:type="dxa"/>
            </w:tcMar>
          </w:tcPr>
          <w:p w14:paraId="79E3C84B" w14:textId="2AF7282C" w:rsidR="0018052C" w:rsidRPr="0078315D" w:rsidRDefault="0018052C" w:rsidP="0078315D">
            <w:pPr>
              <w:pStyle w:val="Tabletexte"/>
              <w:keepNext/>
              <w:spacing w:before="60"/>
              <w:rPr>
                <w:lang w:val="ar-SA" w:bidi="ar-EG"/>
              </w:rPr>
            </w:pPr>
            <w:r w:rsidRPr="0078315D">
              <w:rPr>
                <w:lang w:val="en-GB"/>
              </w:rPr>
              <w:t>CG 3K-1</w:t>
            </w:r>
          </w:p>
        </w:tc>
        <w:tc>
          <w:tcPr>
            <w:tcW w:w="3683" w:type="dxa"/>
            <w:tcMar>
              <w:left w:w="85" w:type="dxa"/>
              <w:right w:w="85" w:type="dxa"/>
            </w:tcMar>
          </w:tcPr>
          <w:p w14:paraId="3287D018" w14:textId="77777777" w:rsidR="0018052C" w:rsidRPr="0078315D" w:rsidRDefault="0018052C" w:rsidP="0078315D">
            <w:pPr>
              <w:pStyle w:val="Tabletexte"/>
              <w:keepNext/>
              <w:spacing w:before="60"/>
              <w:rPr>
                <w:lang w:val="ar-SA" w:bidi="ar-EG"/>
              </w:rPr>
            </w:pPr>
            <w:r w:rsidRPr="0078315D">
              <w:rPr>
                <w:rtl/>
              </w:rPr>
              <w:t>اختبار التوصية ITU-R P.1812</w:t>
            </w:r>
          </w:p>
        </w:tc>
        <w:tc>
          <w:tcPr>
            <w:tcW w:w="1984" w:type="dxa"/>
            <w:tcMar>
              <w:left w:w="85" w:type="dxa"/>
              <w:right w:w="85" w:type="dxa"/>
            </w:tcMar>
          </w:tcPr>
          <w:p w14:paraId="1F470376" w14:textId="74BEE648" w:rsidR="0018052C" w:rsidRPr="0078315D" w:rsidRDefault="0018052C" w:rsidP="0078315D">
            <w:pPr>
              <w:pStyle w:val="Tabletexte"/>
              <w:keepNext/>
              <w:spacing w:before="60"/>
              <w:jc w:val="left"/>
              <w:rPr>
                <w:lang w:val="ar-SA" w:bidi="ar-EG"/>
              </w:rPr>
            </w:pPr>
            <w:r w:rsidRPr="0078315D">
              <w:rPr>
                <w:rtl/>
              </w:rPr>
              <w:t xml:space="preserve">ألاكاناندا بول </w:t>
            </w:r>
            <w:r w:rsidR="0078315D">
              <w:rPr>
                <w:rtl/>
              </w:rPr>
              <w:t>(الولايات المتحدة الأمريكية)</w:t>
            </w:r>
          </w:p>
        </w:tc>
        <w:tc>
          <w:tcPr>
            <w:tcW w:w="1983" w:type="dxa"/>
            <w:tcMar>
              <w:left w:w="85" w:type="dxa"/>
              <w:right w:w="85" w:type="dxa"/>
            </w:tcMar>
          </w:tcPr>
          <w:p w14:paraId="025C7813" w14:textId="77777777" w:rsidR="0018052C" w:rsidRPr="0078315D" w:rsidRDefault="0018052C" w:rsidP="00C17A7F">
            <w:pPr>
              <w:pStyle w:val="Tabletexte"/>
              <w:keepNext/>
              <w:spacing w:before="60"/>
              <w:jc w:val="center"/>
              <w:rPr>
                <w:lang w:val="ar-SA" w:bidi="ar-EG"/>
              </w:rPr>
            </w:pPr>
            <w:r w:rsidRPr="0078315D">
              <w:rPr>
                <w:lang w:val="fr-CH" w:bidi="ar-EG"/>
              </w:rPr>
              <w:t>–</w:t>
            </w:r>
          </w:p>
        </w:tc>
      </w:tr>
      <w:tr w:rsidR="0018052C" w:rsidRPr="0078315D" w14:paraId="7C4DCD76" w14:textId="77777777" w:rsidTr="0078315D">
        <w:trPr>
          <w:jc w:val="center"/>
        </w:trPr>
        <w:tc>
          <w:tcPr>
            <w:tcW w:w="1979" w:type="dxa"/>
            <w:tcMar>
              <w:left w:w="85" w:type="dxa"/>
              <w:right w:w="85" w:type="dxa"/>
            </w:tcMar>
          </w:tcPr>
          <w:p w14:paraId="6400C2D4" w14:textId="5C297868" w:rsidR="0018052C" w:rsidRPr="0078315D" w:rsidRDefault="0018052C" w:rsidP="0078315D">
            <w:pPr>
              <w:pStyle w:val="Tabletexte"/>
              <w:keepNext/>
              <w:spacing w:before="60"/>
              <w:rPr>
                <w:lang w:val="ar-SA" w:bidi="ar-EG"/>
              </w:rPr>
            </w:pPr>
            <w:r w:rsidRPr="0078315D">
              <w:rPr>
                <w:lang w:val="en-GB"/>
              </w:rPr>
              <w:t>CG 3K-2</w:t>
            </w:r>
          </w:p>
        </w:tc>
        <w:tc>
          <w:tcPr>
            <w:tcW w:w="3683" w:type="dxa"/>
            <w:tcMar>
              <w:left w:w="85" w:type="dxa"/>
              <w:right w:w="85" w:type="dxa"/>
            </w:tcMar>
          </w:tcPr>
          <w:p w14:paraId="0C3F1DE1" w14:textId="662C0847" w:rsidR="0018052C" w:rsidRPr="0078315D" w:rsidRDefault="0018052C" w:rsidP="0078315D">
            <w:pPr>
              <w:pStyle w:val="Tabletexte"/>
              <w:keepNext/>
              <w:spacing w:before="60"/>
            </w:pPr>
            <w:r w:rsidRPr="0078315D">
              <w:rPr>
                <w:rtl/>
              </w:rPr>
              <w:t xml:space="preserve">بنك بيانات لجنة الدراسات 3 </w:t>
            </w:r>
            <w:r w:rsidR="00A453FC" w:rsidRPr="0078315D">
              <w:rPr>
                <w:rFonts w:hint="cs"/>
                <w:rtl/>
              </w:rPr>
              <w:t>بقطاع</w:t>
            </w:r>
            <w:r w:rsidR="00A453FC" w:rsidRPr="0078315D">
              <w:rPr>
                <w:rtl/>
              </w:rPr>
              <w:t xml:space="preserve"> </w:t>
            </w:r>
            <w:r w:rsidRPr="0078315D">
              <w:rPr>
                <w:rtl/>
              </w:rPr>
              <w:t xml:space="preserve">الاتصالات الراديوية بشأن قياسات الجدول </w:t>
            </w:r>
            <w:r w:rsidR="00D609C5" w:rsidRPr="0078315D">
              <w:t>1</w:t>
            </w:r>
            <w:r w:rsidR="0078315D">
              <w:t>-</w:t>
            </w:r>
            <w:r w:rsidR="00D609C5" w:rsidRPr="0078315D">
              <w:t>VI</w:t>
            </w:r>
            <w:r w:rsidR="00607A04" w:rsidRPr="0078315D">
              <w:rPr>
                <w:rFonts w:hint="cs"/>
                <w:rtl/>
                <w:lang w:bidi="ar-SA"/>
              </w:rPr>
              <w:t xml:space="preserve"> </w:t>
            </w:r>
            <w:r w:rsidRPr="0078315D">
              <w:rPr>
                <w:rtl/>
              </w:rPr>
              <w:t>(بيانات الأرض من نقطة إلى منطقة)</w:t>
            </w:r>
          </w:p>
        </w:tc>
        <w:tc>
          <w:tcPr>
            <w:tcW w:w="1984" w:type="dxa"/>
            <w:tcMar>
              <w:left w:w="85" w:type="dxa"/>
              <w:right w:w="85" w:type="dxa"/>
            </w:tcMar>
          </w:tcPr>
          <w:p w14:paraId="6C69F290" w14:textId="77777777" w:rsidR="0018052C" w:rsidRPr="0078315D" w:rsidRDefault="0018052C" w:rsidP="0078315D">
            <w:pPr>
              <w:pStyle w:val="Tabletexte"/>
              <w:keepNext/>
              <w:spacing w:before="60"/>
              <w:jc w:val="left"/>
              <w:rPr>
                <w:lang w:val="ar-SA" w:bidi="ar-EG"/>
              </w:rPr>
            </w:pPr>
            <w:r w:rsidRPr="0078315D">
              <w:rPr>
                <w:rtl/>
              </w:rPr>
              <w:t>ريتشارد رود (ألمانيا)</w:t>
            </w:r>
          </w:p>
        </w:tc>
        <w:tc>
          <w:tcPr>
            <w:tcW w:w="1983" w:type="dxa"/>
            <w:tcMar>
              <w:left w:w="85" w:type="dxa"/>
              <w:right w:w="85" w:type="dxa"/>
            </w:tcMar>
          </w:tcPr>
          <w:p w14:paraId="378B7680" w14:textId="77777777" w:rsidR="0018052C" w:rsidRPr="0078315D" w:rsidRDefault="0018052C" w:rsidP="00C17A7F">
            <w:pPr>
              <w:pStyle w:val="Tabletexte"/>
              <w:keepNext/>
              <w:spacing w:before="60"/>
              <w:jc w:val="center"/>
              <w:rPr>
                <w:lang w:val="ar-SA" w:bidi="ar-EG"/>
              </w:rPr>
            </w:pPr>
            <w:r w:rsidRPr="0078315D">
              <w:rPr>
                <w:lang w:val="fr-CH" w:bidi="ar-EG"/>
              </w:rPr>
              <w:t>–</w:t>
            </w:r>
          </w:p>
        </w:tc>
      </w:tr>
      <w:tr w:rsidR="0018052C" w:rsidRPr="0078315D" w14:paraId="6EC3B2C1" w14:textId="77777777" w:rsidTr="0078315D">
        <w:trPr>
          <w:jc w:val="center"/>
        </w:trPr>
        <w:tc>
          <w:tcPr>
            <w:tcW w:w="1979" w:type="dxa"/>
            <w:tcMar>
              <w:left w:w="85" w:type="dxa"/>
              <w:right w:w="85" w:type="dxa"/>
            </w:tcMar>
          </w:tcPr>
          <w:p w14:paraId="4FD01436" w14:textId="318434A1" w:rsidR="0018052C" w:rsidRPr="0078315D" w:rsidRDefault="0018052C" w:rsidP="0078315D">
            <w:pPr>
              <w:pStyle w:val="Tabletexte"/>
              <w:spacing w:before="60"/>
              <w:rPr>
                <w:lang w:val="ar-SA" w:bidi="ar-EG"/>
              </w:rPr>
            </w:pPr>
            <w:r w:rsidRPr="0078315D">
              <w:rPr>
                <w:lang w:val="en-GB"/>
              </w:rPr>
              <w:t>CG 3K-4</w:t>
            </w:r>
          </w:p>
        </w:tc>
        <w:tc>
          <w:tcPr>
            <w:tcW w:w="3683" w:type="dxa"/>
            <w:tcMar>
              <w:left w:w="85" w:type="dxa"/>
              <w:right w:w="85" w:type="dxa"/>
            </w:tcMar>
          </w:tcPr>
          <w:p w14:paraId="7CA44EA1" w14:textId="4C3D9BF2" w:rsidR="0018052C" w:rsidRPr="0078315D" w:rsidRDefault="0018052C" w:rsidP="0078315D">
            <w:pPr>
              <w:pStyle w:val="Tabletexte"/>
              <w:spacing w:before="60"/>
              <w:jc w:val="left"/>
              <w:rPr>
                <w:lang w:val="ar-SA" w:bidi="ar-EG"/>
              </w:rPr>
            </w:pPr>
            <w:r w:rsidRPr="0078315D">
              <w:rPr>
                <w:rtl/>
              </w:rPr>
              <w:t xml:space="preserve">المسائل المتعلقة بالتوصية </w:t>
            </w:r>
            <w:hyperlink r:id="rId21" w:history="1">
              <w:r w:rsidRPr="0078315D">
                <w:rPr>
                  <w:rStyle w:val="Hyperlink"/>
                  <w:rtl/>
                </w:rPr>
                <w:t>ITU-R P.1546</w:t>
              </w:r>
            </w:hyperlink>
          </w:p>
        </w:tc>
        <w:tc>
          <w:tcPr>
            <w:tcW w:w="1984" w:type="dxa"/>
            <w:tcMar>
              <w:left w:w="85" w:type="dxa"/>
              <w:right w:w="85" w:type="dxa"/>
            </w:tcMar>
          </w:tcPr>
          <w:p w14:paraId="46696FB9" w14:textId="77777777" w:rsidR="0018052C" w:rsidRPr="0078315D" w:rsidRDefault="0018052C" w:rsidP="0078315D">
            <w:pPr>
              <w:pStyle w:val="Tabletexte"/>
              <w:spacing w:before="60"/>
              <w:jc w:val="left"/>
              <w:rPr>
                <w:lang w:val="ar-SA" w:bidi="ar-EG"/>
              </w:rPr>
            </w:pPr>
            <w:r w:rsidRPr="0078315D">
              <w:rPr>
                <w:rtl/>
              </w:rPr>
              <w:t>ريتشارد رود (ألمانيا)</w:t>
            </w:r>
          </w:p>
        </w:tc>
        <w:tc>
          <w:tcPr>
            <w:tcW w:w="1983" w:type="dxa"/>
            <w:tcMar>
              <w:left w:w="85" w:type="dxa"/>
              <w:right w:w="85" w:type="dxa"/>
            </w:tcMar>
          </w:tcPr>
          <w:p w14:paraId="55EFE226" w14:textId="77777777" w:rsidR="0018052C" w:rsidRPr="0078315D" w:rsidRDefault="0018052C" w:rsidP="00C17A7F">
            <w:pPr>
              <w:pStyle w:val="Tabletexte"/>
              <w:spacing w:before="60"/>
              <w:jc w:val="center"/>
              <w:rPr>
                <w:lang w:val="ar-SA" w:bidi="ar-EG"/>
              </w:rPr>
            </w:pPr>
            <w:r w:rsidRPr="0078315D">
              <w:rPr>
                <w:lang w:val="fr-CH" w:bidi="ar-EG"/>
              </w:rPr>
              <w:t>–</w:t>
            </w:r>
          </w:p>
        </w:tc>
      </w:tr>
      <w:tr w:rsidR="0018052C" w:rsidRPr="0078315D" w14:paraId="127B8797" w14:textId="77777777" w:rsidTr="0078315D">
        <w:trPr>
          <w:jc w:val="center"/>
        </w:trPr>
        <w:tc>
          <w:tcPr>
            <w:tcW w:w="1979" w:type="dxa"/>
            <w:tcMar>
              <w:left w:w="85" w:type="dxa"/>
              <w:right w:w="85" w:type="dxa"/>
            </w:tcMar>
          </w:tcPr>
          <w:p w14:paraId="64AD85FB" w14:textId="3B36F54D" w:rsidR="0018052C" w:rsidRPr="0078315D" w:rsidRDefault="0018052C" w:rsidP="0078315D">
            <w:pPr>
              <w:pStyle w:val="Tabletexte"/>
              <w:spacing w:before="60"/>
              <w:rPr>
                <w:lang w:val="ar-SA" w:bidi="ar-EG"/>
              </w:rPr>
            </w:pPr>
            <w:r w:rsidRPr="0078315D">
              <w:rPr>
                <w:lang w:val="en-GB"/>
              </w:rPr>
              <w:t>CG 3K-5</w:t>
            </w:r>
          </w:p>
        </w:tc>
        <w:tc>
          <w:tcPr>
            <w:tcW w:w="3683" w:type="dxa"/>
            <w:tcMar>
              <w:left w:w="85" w:type="dxa"/>
              <w:right w:w="85" w:type="dxa"/>
            </w:tcMar>
          </w:tcPr>
          <w:p w14:paraId="6FF9CF5D" w14:textId="16EFE48B" w:rsidR="0018052C" w:rsidRPr="0078315D" w:rsidRDefault="0018052C" w:rsidP="0078315D">
            <w:pPr>
              <w:pStyle w:val="Tabletexte"/>
              <w:spacing w:before="60"/>
              <w:rPr>
                <w:lang w:val="ar-SA" w:bidi="ar-EG"/>
              </w:rPr>
            </w:pPr>
            <w:r w:rsidRPr="0078315D">
              <w:rPr>
                <w:rtl/>
              </w:rPr>
              <w:t xml:space="preserve">المسائل المتعلقة بالتوصية </w:t>
            </w:r>
            <w:hyperlink r:id="rId22" w:history="1">
              <w:r w:rsidRPr="0078315D">
                <w:rPr>
                  <w:rStyle w:val="Hyperlink"/>
                  <w:rtl/>
                </w:rPr>
                <w:t>ITU-R P.1411</w:t>
              </w:r>
            </w:hyperlink>
          </w:p>
        </w:tc>
        <w:tc>
          <w:tcPr>
            <w:tcW w:w="1984" w:type="dxa"/>
            <w:tcMar>
              <w:left w:w="85" w:type="dxa"/>
              <w:right w:w="85" w:type="dxa"/>
            </w:tcMar>
          </w:tcPr>
          <w:p w14:paraId="5D95132D" w14:textId="77777777" w:rsidR="0018052C" w:rsidRPr="0078315D" w:rsidRDefault="0018052C" w:rsidP="0078315D">
            <w:pPr>
              <w:pStyle w:val="Tabletexte"/>
              <w:spacing w:before="60"/>
              <w:jc w:val="left"/>
              <w:rPr>
                <w:lang w:val="ar-SA" w:bidi="ar-EG"/>
              </w:rPr>
            </w:pPr>
            <w:r w:rsidRPr="0078315D">
              <w:rPr>
                <w:rtl/>
              </w:rPr>
              <w:t>سناء سالوس (ألمانيا)</w:t>
            </w:r>
          </w:p>
        </w:tc>
        <w:tc>
          <w:tcPr>
            <w:tcW w:w="1983" w:type="dxa"/>
            <w:tcMar>
              <w:left w:w="85" w:type="dxa"/>
              <w:right w:w="85" w:type="dxa"/>
            </w:tcMar>
          </w:tcPr>
          <w:p w14:paraId="3B0D90DF" w14:textId="77777777" w:rsidR="0018052C" w:rsidRPr="0078315D" w:rsidRDefault="0018052C" w:rsidP="00C17A7F">
            <w:pPr>
              <w:pStyle w:val="Tabletexte"/>
              <w:spacing w:before="60"/>
              <w:jc w:val="center"/>
              <w:rPr>
                <w:lang w:val="ar-SA" w:bidi="ar-EG"/>
              </w:rPr>
            </w:pPr>
            <w:r w:rsidRPr="0078315D">
              <w:rPr>
                <w:lang w:val="fr-CH" w:bidi="ar-EG"/>
              </w:rPr>
              <w:t>–</w:t>
            </w:r>
          </w:p>
        </w:tc>
      </w:tr>
      <w:tr w:rsidR="0018052C" w:rsidRPr="0078315D" w14:paraId="328C9863" w14:textId="77777777" w:rsidTr="0078315D">
        <w:trPr>
          <w:jc w:val="center"/>
        </w:trPr>
        <w:tc>
          <w:tcPr>
            <w:tcW w:w="1979" w:type="dxa"/>
            <w:tcMar>
              <w:left w:w="85" w:type="dxa"/>
              <w:right w:w="85" w:type="dxa"/>
            </w:tcMar>
          </w:tcPr>
          <w:p w14:paraId="280D77C2" w14:textId="6D28F816" w:rsidR="0018052C" w:rsidRPr="0078315D" w:rsidRDefault="0018052C" w:rsidP="0078315D">
            <w:pPr>
              <w:pStyle w:val="Tabletexte"/>
              <w:spacing w:before="60"/>
              <w:rPr>
                <w:lang w:val="ar-SA" w:bidi="ar-EG"/>
              </w:rPr>
            </w:pPr>
            <w:r w:rsidRPr="0078315D">
              <w:rPr>
                <w:lang w:val="en-GB"/>
              </w:rPr>
              <w:t>CG 3K-6</w:t>
            </w:r>
          </w:p>
        </w:tc>
        <w:tc>
          <w:tcPr>
            <w:tcW w:w="3683" w:type="dxa"/>
            <w:tcMar>
              <w:left w:w="85" w:type="dxa"/>
              <w:right w:w="85" w:type="dxa"/>
            </w:tcMar>
          </w:tcPr>
          <w:p w14:paraId="27B82764" w14:textId="77777777" w:rsidR="0018052C" w:rsidRPr="0078315D" w:rsidRDefault="0018052C" w:rsidP="0078315D">
            <w:pPr>
              <w:pStyle w:val="Tabletexte"/>
              <w:spacing w:before="60"/>
              <w:rPr>
                <w:lang w:val="ar-SA" w:bidi="ar-EG"/>
              </w:rPr>
            </w:pPr>
            <w:r w:rsidRPr="0078315D">
              <w:rPr>
                <w:rtl/>
              </w:rPr>
              <w:t>نماذج الانتشار وخصائص الترددات العالية</w:t>
            </w:r>
          </w:p>
        </w:tc>
        <w:tc>
          <w:tcPr>
            <w:tcW w:w="1984" w:type="dxa"/>
            <w:tcMar>
              <w:left w:w="85" w:type="dxa"/>
              <w:right w:w="85" w:type="dxa"/>
            </w:tcMar>
          </w:tcPr>
          <w:p w14:paraId="5ECBFFF7" w14:textId="77777777" w:rsidR="0018052C" w:rsidRPr="0078315D" w:rsidRDefault="0018052C" w:rsidP="0078315D">
            <w:pPr>
              <w:pStyle w:val="Tabletexte"/>
              <w:spacing w:before="60"/>
              <w:jc w:val="left"/>
              <w:rPr>
                <w:lang w:val="ar-SA" w:bidi="ar-EG"/>
              </w:rPr>
            </w:pPr>
            <w:r w:rsidRPr="0078315D">
              <w:rPr>
                <w:rtl/>
              </w:rPr>
              <w:t>جويول لي (كوريا)</w:t>
            </w:r>
          </w:p>
        </w:tc>
        <w:tc>
          <w:tcPr>
            <w:tcW w:w="1983" w:type="dxa"/>
            <w:tcMar>
              <w:left w:w="85" w:type="dxa"/>
              <w:right w:w="85" w:type="dxa"/>
            </w:tcMar>
          </w:tcPr>
          <w:p w14:paraId="5327A25C" w14:textId="77777777" w:rsidR="0018052C" w:rsidRPr="0078315D" w:rsidRDefault="0018052C" w:rsidP="00C17A7F">
            <w:pPr>
              <w:pStyle w:val="Tabletexte"/>
              <w:spacing w:before="60"/>
              <w:jc w:val="center"/>
              <w:rPr>
                <w:lang w:val="ar-SA" w:bidi="ar-EG"/>
              </w:rPr>
            </w:pPr>
            <w:r w:rsidRPr="0078315D">
              <w:rPr>
                <w:lang w:val="fr-CH" w:bidi="ar-EG"/>
              </w:rPr>
              <w:t>–</w:t>
            </w:r>
          </w:p>
        </w:tc>
      </w:tr>
      <w:tr w:rsidR="0018052C" w:rsidRPr="0078315D" w14:paraId="5C937BE7" w14:textId="77777777" w:rsidTr="0078315D">
        <w:trPr>
          <w:jc w:val="center"/>
        </w:trPr>
        <w:tc>
          <w:tcPr>
            <w:tcW w:w="1979" w:type="dxa"/>
            <w:tcMar>
              <w:left w:w="85" w:type="dxa"/>
              <w:right w:w="85" w:type="dxa"/>
            </w:tcMar>
          </w:tcPr>
          <w:p w14:paraId="56BED632" w14:textId="55B618EA" w:rsidR="0018052C" w:rsidRPr="0078315D" w:rsidRDefault="0018052C" w:rsidP="0078315D">
            <w:pPr>
              <w:pStyle w:val="Tabletexte"/>
              <w:spacing w:before="60"/>
              <w:rPr>
                <w:lang w:val="ar-SA" w:bidi="ar-EG"/>
              </w:rPr>
            </w:pPr>
            <w:r w:rsidRPr="0078315D">
              <w:rPr>
                <w:lang w:val="en-GB"/>
              </w:rPr>
              <w:t>CG 3J-3K-3M-8</w:t>
            </w:r>
          </w:p>
        </w:tc>
        <w:tc>
          <w:tcPr>
            <w:tcW w:w="3683" w:type="dxa"/>
            <w:tcMar>
              <w:left w:w="85" w:type="dxa"/>
              <w:right w:w="85" w:type="dxa"/>
            </w:tcMar>
          </w:tcPr>
          <w:p w14:paraId="722C19E6" w14:textId="77777777" w:rsidR="0018052C" w:rsidRPr="0078315D" w:rsidRDefault="0018052C" w:rsidP="0078315D">
            <w:pPr>
              <w:pStyle w:val="Tabletexte"/>
              <w:spacing w:before="60"/>
              <w:rPr>
                <w:lang w:val="ar-SA" w:bidi="ar-EG"/>
              </w:rPr>
            </w:pPr>
            <w:r w:rsidRPr="0078315D">
              <w:rPr>
                <w:rtl/>
              </w:rPr>
              <w:t>خسارة اختراق المبنى</w:t>
            </w:r>
          </w:p>
        </w:tc>
        <w:tc>
          <w:tcPr>
            <w:tcW w:w="1984" w:type="dxa"/>
            <w:tcMar>
              <w:left w:w="85" w:type="dxa"/>
              <w:right w:w="85" w:type="dxa"/>
            </w:tcMar>
          </w:tcPr>
          <w:p w14:paraId="20EA6F50" w14:textId="77777777" w:rsidR="0018052C" w:rsidRPr="0078315D" w:rsidRDefault="0018052C" w:rsidP="0078315D">
            <w:pPr>
              <w:pStyle w:val="Tabletexte"/>
              <w:spacing w:before="60"/>
              <w:jc w:val="left"/>
              <w:rPr>
                <w:lang w:val="ar-SA" w:bidi="ar-EG"/>
              </w:rPr>
            </w:pPr>
            <w:r w:rsidRPr="0078315D">
              <w:rPr>
                <w:rtl/>
              </w:rPr>
              <w:t>ريتشارد رود (ألمانيا)</w:t>
            </w:r>
          </w:p>
        </w:tc>
        <w:tc>
          <w:tcPr>
            <w:tcW w:w="1983" w:type="dxa"/>
            <w:tcMar>
              <w:left w:w="85" w:type="dxa"/>
              <w:right w:w="85" w:type="dxa"/>
            </w:tcMar>
          </w:tcPr>
          <w:p w14:paraId="5CBD131F" w14:textId="77777777" w:rsidR="0018052C" w:rsidRPr="0078315D" w:rsidRDefault="0018052C" w:rsidP="00C17A7F">
            <w:pPr>
              <w:pStyle w:val="Tabletexte"/>
              <w:spacing w:before="60"/>
              <w:jc w:val="center"/>
              <w:rPr>
                <w:lang w:val="ar-SA" w:bidi="ar-EG"/>
              </w:rPr>
            </w:pPr>
            <w:r w:rsidRPr="0078315D">
              <w:rPr>
                <w:lang w:val="fr-CH" w:bidi="ar-EG"/>
              </w:rPr>
              <w:t>–</w:t>
            </w:r>
          </w:p>
        </w:tc>
      </w:tr>
      <w:tr w:rsidR="0018052C" w:rsidRPr="0078315D" w14:paraId="1CB6A100" w14:textId="77777777" w:rsidTr="0078315D">
        <w:trPr>
          <w:jc w:val="center"/>
        </w:trPr>
        <w:tc>
          <w:tcPr>
            <w:tcW w:w="1979" w:type="dxa"/>
            <w:tcMar>
              <w:left w:w="85" w:type="dxa"/>
              <w:right w:w="85" w:type="dxa"/>
            </w:tcMar>
          </w:tcPr>
          <w:p w14:paraId="21053F7C" w14:textId="3EDF2F87" w:rsidR="0018052C" w:rsidRPr="0078315D" w:rsidRDefault="0018052C" w:rsidP="0078315D">
            <w:pPr>
              <w:pStyle w:val="Tabletexte"/>
              <w:spacing w:before="60"/>
              <w:rPr>
                <w:lang w:val="ar-SA" w:bidi="ar-EG"/>
              </w:rPr>
            </w:pPr>
            <w:r w:rsidRPr="0078315D">
              <w:rPr>
                <w:lang w:val="en-GB"/>
              </w:rPr>
              <w:t>CG 3K-3M-9</w:t>
            </w:r>
          </w:p>
        </w:tc>
        <w:tc>
          <w:tcPr>
            <w:tcW w:w="3683" w:type="dxa"/>
            <w:tcMar>
              <w:left w:w="85" w:type="dxa"/>
              <w:right w:w="85" w:type="dxa"/>
            </w:tcMar>
          </w:tcPr>
          <w:p w14:paraId="61614778" w14:textId="77777777" w:rsidR="0018052C" w:rsidRPr="0078315D" w:rsidRDefault="0018052C" w:rsidP="0078315D">
            <w:pPr>
              <w:pStyle w:val="Tabletexte"/>
              <w:spacing w:before="60"/>
              <w:rPr>
                <w:lang w:val="ar-SA" w:bidi="ar-EG"/>
              </w:rPr>
            </w:pPr>
            <w:r w:rsidRPr="0078315D">
              <w:rPr>
                <w:rtl/>
              </w:rPr>
              <w:t>انتشار الموجات الراديوية على طول مسيرات الطيران</w:t>
            </w:r>
          </w:p>
        </w:tc>
        <w:tc>
          <w:tcPr>
            <w:tcW w:w="1984" w:type="dxa"/>
            <w:tcMar>
              <w:left w:w="85" w:type="dxa"/>
              <w:right w:w="85" w:type="dxa"/>
            </w:tcMar>
          </w:tcPr>
          <w:p w14:paraId="6BFFB51C" w14:textId="2B9FD373" w:rsidR="0018052C" w:rsidRPr="0078315D" w:rsidRDefault="0018052C" w:rsidP="0078315D">
            <w:pPr>
              <w:pStyle w:val="Tabletexte"/>
              <w:spacing w:before="60"/>
              <w:jc w:val="left"/>
              <w:rPr>
                <w:lang w:val="ar-SA" w:bidi="ar-EG"/>
              </w:rPr>
            </w:pPr>
            <w:r w:rsidRPr="0078315D">
              <w:rPr>
                <w:rtl/>
              </w:rPr>
              <w:t xml:space="preserve">وليام كوزما </w:t>
            </w:r>
            <w:r w:rsidR="0078315D">
              <w:rPr>
                <w:rtl/>
              </w:rPr>
              <w:t>(الولايات المتحدة الأمريكية)</w:t>
            </w:r>
          </w:p>
        </w:tc>
        <w:tc>
          <w:tcPr>
            <w:tcW w:w="1983" w:type="dxa"/>
            <w:tcMar>
              <w:left w:w="85" w:type="dxa"/>
              <w:right w:w="85" w:type="dxa"/>
            </w:tcMar>
          </w:tcPr>
          <w:p w14:paraId="4BD3F04D" w14:textId="77777777" w:rsidR="0018052C" w:rsidRPr="0078315D" w:rsidRDefault="0018052C" w:rsidP="00C17A7F">
            <w:pPr>
              <w:pStyle w:val="Tabletexte"/>
              <w:spacing w:before="60"/>
              <w:jc w:val="center"/>
              <w:rPr>
                <w:lang w:val="ar-SA" w:bidi="ar-EG"/>
              </w:rPr>
            </w:pPr>
            <w:r w:rsidRPr="0078315D">
              <w:rPr>
                <w:lang w:val="fr-CH" w:bidi="ar-EG"/>
              </w:rPr>
              <w:t>–</w:t>
            </w:r>
          </w:p>
        </w:tc>
      </w:tr>
      <w:tr w:rsidR="0018052C" w:rsidRPr="0078315D" w14:paraId="149D8C1B" w14:textId="77777777" w:rsidTr="0078315D">
        <w:trPr>
          <w:jc w:val="center"/>
        </w:trPr>
        <w:tc>
          <w:tcPr>
            <w:tcW w:w="1979" w:type="dxa"/>
            <w:tcMar>
              <w:left w:w="85" w:type="dxa"/>
              <w:right w:w="85" w:type="dxa"/>
            </w:tcMar>
          </w:tcPr>
          <w:p w14:paraId="254B4D7A" w14:textId="10C6D58C" w:rsidR="0018052C" w:rsidRPr="0078315D" w:rsidRDefault="0018052C" w:rsidP="0078315D">
            <w:pPr>
              <w:pStyle w:val="Tabletexte"/>
              <w:spacing w:before="60"/>
              <w:rPr>
                <w:lang w:val="ar-SA" w:bidi="ar-EG"/>
              </w:rPr>
            </w:pPr>
            <w:r w:rsidRPr="0078315D">
              <w:rPr>
                <w:lang w:val="en-GB"/>
              </w:rPr>
              <w:t>CG 3K-3M-12</w:t>
            </w:r>
          </w:p>
        </w:tc>
        <w:tc>
          <w:tcPr>
            <w:tcW w:w="3683" w:type="dxa"/>
            <w:tcMar>
              <w:left w:w="85" w:type="dxa"/>
              <w:right w:w="85" w:type="dxa"/>
            </w:tcMar>
          </w:tcPr>
          <w:p w14:paraId="54E7F7F1" w14:textId="3D12BD33" w:rsidR="0018052C" w:rsidRPr="0078315D" w:rsidRDefault="0018052C" w:rsidP="0078315D">
            <w:pPr>
              <w:pStyle w:val="Tabletexte"/>
              <w:spacing w:before="60"/>
              <w:rPr>
                <w:lang w:val="ar-SA" w:bidi="ar-EG"/>
              </w:rPr>
            </w:pPr>
            <w:r w:rsidRPr="0078315D">
              <w:rPr>
                <w:rtl/>
              </w:rPr>
              <w:t xml:space="preserve">التنبؤ بالخسارة الناجمة عن الجلبة حتى </w:t>
            </w:r>
            <w:r w:rsidR="008D7BF0" w:rsidRPr="0078315D">
              <w:t>GHz 105</w:t>
            </w:r>
          </w:p>
        </w:tc>
        <w:tc>
          <w:tcPr>
            <w:tcW w:w="1984" w:type="dxa"/>
            <w:tcMar>
              <w:left w:w="85" w:type="dxa"/>
              <w:right w:w="85" w:type="dxa"/>
            </w:tcMar>
          </w:tcPr>
          <w:p w14:paraId="621FC259" w14:textId="77777777" w:rsidR="0018052C" w:rsidRPr="0078315D" w:rsidRDefault="0018052C" w:rsidP="0078315D">
            <w:pPr>
              <w:pStyle w:val="Tabletexte"/>
              <w:spacing w:before="60"/>
              <w:jc w:val="left"/>
              <w:rPr>
                <w:lang w:val="ar-SA" w:bidi="ar-EG"/>
              </w:rPr>
            </w:pPr>
            <w:r w:rsidRPr="0078315D">
              <w:rPr>
                <w:rtl/>
              </w:rPr>
              <w:t>كلير ألين (ألمانيا)</w:t>
            </w:r>
          </w:p>
        </w:tc>
        <w:tc>
          <w:tcPr>
            <w:tcW w:w="1983" w:type="dxa"/>
            <w:tcMar>
              <w:left w:w="85" w:type="dxa"/>
              <w:right w:w="85" w:type="dxa"/>
            </w:tcMar>
          </w:tcPr>
          <w:p w14:paraId="776FBC73" w14:textId="77777777" w:rsidR="0018052C" w:rsidRPr="0078315D" w:rsidRDefault="0018052C" w:rsidP="0078315D">
            <w:pPr>
              <w:pStyle w:val="Tabletexte"/>
              <w:spacing w:before="60"/>
              <w:rPr>
                <w:lang w:val="ar-SA" w:bidi="ar-EG"/>
              </w:rPr>
            </w:pPr>
            <w:r w:rsidRPr="0078315D">
              <w:rPr>
                <w:rtl/>
              </w:rPr>
              <w:t>رضا عريفي (شركة آبل)</w:t>
            </w:r>
          </w:p>
        </w:tc>
      </w:tr>
      <w:tr w:rsidR="0018052C" w:rsidRPr="0078315D" w14:paraId="42700EC0" w14:textId="77777777" w:rsidTr="0078315D">
        <w:trPr>
          <w:jc w:val="center"/>
        </w:trPr>
        <w:tc>
          <w:tcPr>
            <w:tcW w:w="1979" w:type="dxa"/>
            <w:tcMar>
              <w:left w:w="85" w:type="dxa"/>
              <w:right w:w="85" w:type="dxa"/>
            </w:tcMar>
          </w:tcPr>
          <w:p w14:paraId="7B1492E4" w14:textId="59D2B90A" w:rsidR="0018052C" w:rsidRPr="0078315D" w:rsidRDefault="0018052C" w:rsidP="0078315D">
            <w:pPr>
              <w:pStyle w:val="Tabletexte"/>
              <w:spacing w:before="60"/>
              <w:rPr>
                <w:lang w:val="ar-SA" w:bidi="ar-EG"/>
              </w:rPr>
            </w:pPr>
            <w:r w:rsidRPr="0078315D">
              <w:rPr>
                <w:lang w:val="en-GB"/>
              </w:rPr>
              <w:t>CG 3J-3K-3M-14</w:t>
            </w:r>
          </w:p>
        </w:tc>
        <w:tc>
          <w:tcPr>
            <w:tcW w:w="3683" w:type="dxa"/>
            <w:tcMar>
              <w:left w:w="85" w:type="dxa"/>
              <w:right w:w="85" w:type="dxa"/>
            </w:tcMar>
          </w:tcPr>
          <w:p w14:paraId="5F541FAD" w14:textId="77777777" w:rsidR="0018052C" w:rsidRPr="0078315D" w:rsidRDefault="0018052C" w:rsidP="0078315D">
            <w:pPr>
              <w:pStyle w:val="Tabletexte"/>
              <w:spacing w:before="60"/>
              <w:rPr>
                <w:lang w:val="ar-SA" w:bidi="ar-EG"/>
              </w:rPr>
            </w:pPr>
            <w:r w:rsidRPr="0078315D">
              <w:rPr>
                <w:rtl/>
              </w:rPr>
              <w:t>‏مسائل الدراسة المتعلقة بنموذج الانتشار لمحطات المنصات عالية الارتفاع‎</w:t>
            </w:r>
          </w:p>
        </w:tc>
        <w:tc>
          <w:tcPr>
            <w:tcW w:w="1984" w:type="dxa"/>
            <w:tcMar>
              <w:left w:w="85" w:type="dxa"/>
              <w:right w:w="85" w:type="dxa"/>
            </w:tcMar>
          </w:tcPr>
          <w:p w14:paraId="39500A96" w14:textId="77777777" w:rsidR="0018052C" w:rsidRPr="0078315D" w:rsidRDefault="0018052C" w:rsidP="0078315D">
            <w:pPr>
              <w:pStyle w:val="Tabletexte"/>
              <w:spacing w:before="60"/>
              <w:jc w:val="left"/>
              <w:rPr>
                <w:lang w:val="ar-SA" w:bidi="ar-EG"/>
              </w:rPr>
            </w:pPr>
            <w:r w:rsidRPr="0078315D">
              <w:rPr>
                <w:rtl/>
              </w:rPr>
              <w:t>هاجيمي سوزوكي (أستراليا)</w:t>
            </w:r>
          </w:p>
        </w:tc>
        <w:tc>
          <w:tcPr>
            <w:tcW w:w="1983" w:type="dxa"/>
            <w:tcMar>
              <w:left w:w="85" w:type="dxa"/>
              <w:right w:w="85" w:type="dxa"/>
            </w:tcMar>
          </w:tcPr>
          <w:p w14:paraId="4EB2F50F" w14:textId="77777777" w:rsidR="0018052C" w:rsidRPr="0078315D" w:rsidRDefault="0018052C" w:rsidP="00C17A7F">
            <w:pPr>
              <w:pStyle w:val="Tabletexte"/>
              <w:spacing w:before="60"/>
              <w:jc w:val="center"/>
              <w:rPr>
                <w:lang w:val="ar-SA" w:bidi="ar-EG"/>
              </w:rPr>
            </w:pPr>
            <w:r w:rsidRPr="0078315D">
              <w:rPr>
                <w:lang w:val="fr-CH" w:bidi="ar-EG"/>
              </w:rPr>
              <w:t>–</w:t>
            </w:r>
          </w:p>
        </w:tc>
      </w:tr>
      <w:tr w:rsidR="0018052C" w:rsidRPr="0078315D" w14:paraId="4D4023A9" w14:textId="77777777" w:rsidTr="0078315D">
        <w:trPr>
          <w:jc w:val="center"/>
        </w:trPr>
        <w:tc>
          <w:tcPr>
            <w:tcW w:w="1979" w:type="dxa"/>
            <w:tcMar>
              <w:left w:w="85" w:type="dxa"/>
              <w:right w:w="85" w:type="dxa"/>
            </w:tcMar>
          </w:tcPr>
          <w:p w14:paraId="5FF2AE78" w14:textId="3439BF99" w:rsidR="0018052C" w:rsidRPr="0078315D" w:rsidRDefault="0018052C" w:rsidP="0078315D">
            <w:pPr>
              <w:pStyle w:val="Tabletexte"/>
              <w:spacing w:before="60"/>
              <w:rPr>
                <w:lang w:val="ar-SA" w:bidi="ar-EG"/>
              </w:rPr>
            </w:pPr>
            <w:r w:rsidRPr="0078315D">
              <w:rPr>
                <w:lang w:val="en-GB"/>
              </w:rPr>
              <w:t>CG 3J-3K-3M-16</w:t>
            </w:r>
          </w:p>
        </w:tc>
        <w:tc>
          <w:tcPr>
            <w:tcW w:w="3683" w:type="dxa"/>
            <w:tcMar>
              <w:left w:w="85" w:type="dxa"/>
              <w:right w:w="85" w:type="dxa"/>
            </w:tcMar>
          </w:tcPr>
          <w:p w14:paraId="7C1C1FCF" w14:textId="13455ABF" w:rsidR="0018052C" w:rsidRPr="0078315D" w:rsidRDefault="0018052C" w:rsidP="0078315D">
            <w:pPr>
              <w:pStyle w:val="Tabletexte"/>
              <w:spacing w:before="60"/>
              <w:rPr>
                <w:lang w:val="ar-SA" w:bidi="ar-EG"/>
              </w:rPr>
            </w:pPr>
            <w:r w:rsidRPr="0078315D">
              <w:rPr>
                <w:rtl/>
              </w:rPr>
              <w:t>مؤشر الانكسار الراديوي في الغلاف الجوي وآثاره على</w:t>
            </w:r>
            <w:r w:rsidR="00607A04" w:rsidRPr="0078315D">
              <w:rPr>
                <w:rFonts w:hint="cs"/>
                <w:rtl/>
              </w:rPr>
              <w:t> </w:t>
            </w:r>
            <w:r w:rsidRPr="0078315D">
              <w:rPr>
                <w:rtl/>
              </w:rPr>
              <w:t>انتشار الموجات الراديوية</w:t>
            </w:r>
          </w:p>
        </w:tc>
        <w:tc>
          <w:tcPr>
            <w:tcW w:w="1984" w:type="dxa"/>
            <w:tcMar>
              <w:left w:w="85" w:type="dxa"/>
              <w:right w:w="85" w:type="dxa"/>
            </w:tcMar>
          </w:tcPr>
          <w:p w14:paraId="5DFD4FD1" w14:textId="77777777" w:rsidR="0018052C" w:rsidRPr="0078315D" w:rsidRDefault="0018052C" w:rsidP="0078315D">
            <w:pPr>
              <w:pStyle w:val="Tabletexte"/>
              <w:spacing w:before="60"/>
              <w:jc w:val="left"/>
              <w:rPr>
                <w:lang w:val="ar-SA" w:bidi="ar-EG"/>
              </w:rPr>
            </w:pPr>
            <w:r w:rsidRPr="0078315D">
              <w:rPr>
                <w:rtl/>
              </w:rPr>
              <w:t>أنطونيو مارتيلوتشي (وكالة الفضاء الأوروبية)</w:t>
            </w:r>
          </w:p>
        </w:tc>
        <w:tc>
          <w:tcPr>
            <w:tcW w:w="1983" w:type="dxa"/>
            <w:tcMar>
              <w:left w:w="85" w:type="dxa"/>
              <w:right w:w="85" w:type="dxa"/>
            </w:tcMar>
          </w:tcPr>
          <w:p w14:paraId="59EBFC6F" w14:textId="77777777" w:rsidR="0018052C" w:rsidRPr="0078315D" w:rsidRDefault="0018052C" w:rsidP="0078315D">
            <w:pPr>
              <w:pStyle w:val="Tabletexte"/>
              <w:spacing w:before="60"/>
              <w:rPr>
                <w:lang w:val="ar-SA" w:bidi="ar-EG"/>
              </w:rPr>
            </w:pPr>
            <w:r w:rsidRPr="0078315D">
              <w:rPr>
                <w:rtl/>
              </w:rPr>
              <w:t>ليكي لين (الصين)</w:t>
            </w:r>
          </w:p>
        </w:tc>
      </w:tr>
      <w:tr w:rsidR="0018052C" w:rsidRPr="0078315D" w14:paraId="68C8468D" w14:textId="77777777" w:rsidTr="0078315D">
        <w:trPr>
          <w:jc w:val="center"/>
        </w:trPr>
        <w:tc>
          <w:tcPr>
            <w:tcW w:w="1979" w:type="dxa"/>
            <w:tcMar>
              <w:left w:w="85" w:type="dxa"/>
              <w:right w:w="85" w:type="dxa"/>
            </w:tcMar>
          </w:tcPr>
          <w:p w14:paraId="30A4F578" w14:textId="6B705DDC" w:rsidR="0018052C" w:rsidRPr="0078315D" w:rsidRDefault="0018052C" w:rsidP="0078315D">
            <w:pPr>
              <w:pStyle w:val="Tabletexte"/>
              <w:spacing w:before="60"/>
              <w:rPr>
                <w:lang w:val="ar-SA" w:bidi="ar-EG"/>
              </w:rPr>
            </w:pPr>
            <w:r w:rsidRPr="0078315D">
              <w:rPr>
                <w:lang w:val="en-GB"/>
              </w:rPr>
              <w:t>CG 3K-3M-18</w:t>
            </w:r>
          </w:p>
        </w:tc>
        <w:tc>
          <w:tcPr>
            <w:tcW w:w="3683" w:type="dxa"/>
            <w:tcMar>
              <w:left w:w="85" w:type="dxa"/>
              <w:right w:w="85" w:type="dxa"/>
            </w:tcMar>
          </w:tcPr>
          <w:p w14:paraId="4369C5B9" w14:textId="20792811" w:rsidR="0018052C" w:rsidRPr="0078315D" w:rsidRDefault="0018052C" w:rsidP="0078315D">
            <w:pPr>
              <w:pStyle w:val="Tabletexte"/>
              <w:spacing w:before="60"/>
              <w:rPr>
                <w:lang w:val="ar-SA" w:bidi="ar-EG"/>
              </w:rPr>
            </w:pPr>
            <w:r w:rsidRPr="0078315D">
              <w:rPr>
                <w:rtl/>
              </w:rPr>
              <w:t xml:space="preserve">دراسة المسائل المحددة المشتركة بين التوصيات </w:t>
            </w:r>
            <w:hyperlink r:id="rId23" w:history="1">
              <w:r w:rsidRPr="0078315D">
                <w:rPr>
                  <w:rStyle w:val="Hyperlink"/>
                  <w:rtl/>
                </w:rPr>
                <w:t>ITU-R P.452</w:t>
              </w:r>
            </w:hyperlink>
            <w:r w:rsidRPr="0078315D">
              <w:rPr>
                <w:rtl/>
              </w:rPr>
              <w:t xml:space="preserve"> و</w:t>
            </w:r>
            <w:hyperlink r:id="rId24" w:history="1">
              <w:r w:rsidRPr="0078315D">
                <w:rPr>
                  <w:rStyle w:val="Hyperlink"/>
                  <w:rtl/>
                </w:rPr>
                <w:t>ITU-R P.1812</w:t>
              </w:r>
            </w:hyperlink>
            <w:r w:rsidRPr="0078315D">
              <w:rPr>
                <w:rtl/>
              </w:rPr>
              <w:t xml:space="preserve"> و</w:t>
            </w:r>
            <w:hyperlink r:id="rId25" w:history="1">
              <w:r w:rsidRPr="0078315D">
                <w:rPr>
                  <w:rStyle w:val="Hyperlink"/>
                  <w:rtl/>
                </w:rPr>
                <w:t>ITU-R P.2001</w:t>
              </w:r>
            </w:hyperlink>
          </w:p>
        </w:tc>
        <w:tc>
          <w:tcPr>
            <w:tcW w:w="1984" w:type="dxa"/>
            <w:tcMar>
              <w:left w:w="85" w:type="dxa"/>
              <w:right w:w="85" w:type="dxa"/>
            </w:tcMar>
          </w:tcPr>
          <w:p w14:paraId="4BD32ED6" w14:textId="77777777" w:rsidR="0018052C" w:rsidRPr="0078315D" w:rsidRDefault="0018052C" w:rsidP="0078315D">
            <w:pPr>
              <w:pStyle w:val="Tabletexte"/>
              <w:spacing w:before="60"/>
              <w:jc w:val="left"/>
              <w:rPr>
                <w:lang w:val="ar-SA" w:bidi="ar-EG"/>
              </w:rPr>
            </w:pPr>
            <w:r w:rsidRPr="0078315D">
              <w:rPr>
                <w:rtl/>
              </w:rPr>
              <w:t>إيفيكا ستيفانوفيتش (سويسرا)</w:t>
            </w:r>
          </w:p>
        </w:tc>
        <w:tc>
          <w:tcPr>
            <w:tcW w:w="1983" w:type="dxa"/>
            <w:tcMar>
              <w:left w:w="85" w:type="dxa"/>
              <w:right w:w="85" w:type="dxa"/>
            </w:tcMar>
          </w:tcPr>
          <w:p w14:paraId="7FB89F68" w14:textId="77777777" w:rsidR="0018052C" w:rsidRPr="0078315D" w:rsidRDefault="0018052C" w:rsidP="00C17A7F">
            <w:pPr>
              <w:pStyle w:val="Tabletexte"/>
              <w:spacing w:before="60"/>
              <w:jc w:val="center"/>
              <w:rPr>
                <w:lang w:val="ar-SA" w:bidi="ar-EG"/>
              </w:rPr>
            </w:pPr>
            <w:r w:rsidRPr="0078315D">
              <w:rPr>
                <w:lang w:val="fr-CH" w:bidi="ar-EG"/>
              </w:rPr>
              <w:t>–</w:t>
            </w:r>
          </w:p>
        </w:tc>
      </w:tr>
      <w:tr w:rsidR="0018052C" w:rsidRPr="0078315D" w14:paraId="6BD3F2AF" w14:textId="77777777" w:rsidTr="0078315D">
        <w:trPr>
          <w:jc w:val="center"/>
        </w:trPr>
        <w:tc>
          <w:tcPr>
            <w:tcW w:w="1979" w:type="dxa"/>
            <w:tcMar>
              <w:left w:w="85" w:type="dxa"/>
              <w:right w:w="85" w:type="dxa"/>
            </w:tcMar>
          </w:tcPr>
          <w:p w14:paraId="66476D1B" w14:textId="7F4EA79D" w:rsidR="0018052C" w:rsidRPr="0078315D" w:rsidRDefault="0018052C" w:rsidP="0078315D">
            <w:pPr>
              <w:pStyle w:val="Tabletexte"/>
              <w:spacing w:before="60"/>
              <w:rPr>
                <w:lang w:val="ar-SA" w:bidi="ar-EG"/>
              </w:rPr>
            </w:pPr>
            <w:r w:rsidRPr="0078315D">
              <w:rPr>
                <w:lang w:val="en-GB"/>
              </w:rPr>
              <w:t>CG 3K-21</w:t>
            </w:r>
          </w:p>
        </w:tc>
        <w:tc>
          <w:tcPr>
            <w:tcW w:w="3683" w:type="dxa"/>
            <w:tcMar>
              <w:left w:w="85" w:type="dxa"/>
              <w:right w:w="85" w:type="dxa"/>
            </w:tcMar>
          </w:tcPr>
          <w:p w14:paraId="5D319580" w14:textId="77777777" w:rsidR="0018052C" w:rsidRPr="0078315D" w:rsidRDefault="0018052C" w:rsidP="0078315D">
            <w:pPr>
              <w:pStyle w:val="Tabletexte"/>
              <w:spacing w:before="60"/>
              <w:rPr>
                <w:lang w:val="ar-SA" w:bidi="ar-EG"/>
              </w:rPr>
            </w:pPr>
            <w:r w:rsidRPr="0078315D">
              <w:rPr>
                <w:rtl/>
              </w:rPr>
              <w:t>نموذج التنبؤ بتأثير الحجب الناتج عن جسم الإنسان</w:t>
            </w:r>
          </w:p>
        </w:tc>
        <w:tc>
          <w:tcPr>
            <w:tcW w:w="1984" w:type="dxa"/>
            <w:tcMar>
              <w:left w:w="85" w:type="dxa"/>
              <w:right w:w="85" w:type="dxa"/>
            </w:tcMar>
          </w:tcPr>
          <w:p w14:paraId="52413088" w14:textId="77777777" w:rsidR="0018052C" w:rsidRPr="0078315D" w:rsidRDefault="0018052C" w:rsidP="0078315D">
            <w:pPr>
              <w:pStyle w:val="Tabletexte"/>
              <w:spacing w:before="60"/>
              <w:jc w:val="left"/>
              <w:rPr>
                <w:lang w:val="ar-SA" w:bidi="ar-EG"/>
              </w:rPr>
            </w:pPr>
            <w:r w:rsidRPr="0078315D">
              <w:rPr>
                <w:rtl/>
              </w:rPr>
              <w:t>سناء سالوس (ألمانيا)</w:t>
            </w:r>
          </w:p>
        </w:tc>
        <w:tc>
          <w:tcPr>
            <w:tcW w:w="1983" w:type="dxa"/>
            <w:tcMar>
              <w:left w:w="85" w:type="dxa"/>
              <w:right w:w="85" w:type="dxa"/>
            </w:tcMar>
          </w:tcPr>
          <w:p w14:paraId="29EFB3DD" w14:textId="77777777" w:rsidR="0018052C" w:rsidRPr="0078315D" w:rsidRDefault="0018052C" w:rsidP="00C17A7F">
            <w:pPr>
              <w:pStyle w:val="Tabletexte"/>
              <w:spacing w:before="60"/>
              <w:jc w:val="center"/>
              <w:rPr>
                <w:lang w:val="ar-SA" w:bidi="ar-EG"/>
              </w:rPr>
            </w:pPr>
            <w:r w:rsidRPr="0078315D">
              <w:rPr>
                <w:lang w:val="fr-CH" w:bidi="ar-EG"/>
              </w:rPr>
              <w:t>–</w:t>
            </w:r>
          </w:p>
        </w:tc>
      </w:tr>
      <w:tr w:rsidR="0018052C" w:rsidRPr="0078315D" w14:paraId="757102E6" w14:textId="77777777" w:rsidTr="0078315D">
        <w:trPr>
          <w:jc w:val="center"/>
        </w:trPr>
        <w:tc>
          <w:tcPr>
            <w:tcW w:w="1979" w:type="dxa"/>
            <w:tcMar>
              <w:left w:w="85" w:type="dxa"/>
              <w:right w:w="85" w:type="dxa"/>
            </w:tcMar>
          </w:tcPr>
          <w:p w14:paraId="3D1215C4" w14:textId="02BEBC7E" w:rsidR="0018052C" w:rsidRPr="0078315D" w:rsidRDefault="0018052C" w:rsidP="0078315D">
            <w:pPr>
              <w:pStyle w:val="Tabletexte"/>
              <w:spacing w:before="60"/>
              <w:rPr>
                <w:lang w:val="ar-SA" w:bidi="ar-EG"/>
              </w:rPr>
            </w:pPr>
            <w:r w:rsidRPr="0078315D">
              <w:rPr>
                <w:lang w:val="en-GB"/>
              </w:rPr>
              <w:t>CG 3K-24</w:t>
            </w:r>
          </w:p>
        </w:tc>
        <w:tc>
          <w:tcPr>
            <w:tcW w:w="3683" w:type="dxa"/>
            <w:tcMar>
              <w:left w:w="85" w:type="dxa"/>
              <w:right w:w="85" w:type="dxa"/>
            </w:tcMar>
          </w:tcPr>
          <w:p w14:paraId="79D9D325" w14:textId="77777777" w:rsidR="0018052C" w:rsidRPr="0078315D" w:rsidRDefault="0018052C" w:rsidP="0078315D">
            <w:pPr>
              <w:pStyle w:val="Tabletexte"/>
              <w:spacing w:before="60"/>
              <w:rPr>
                <w:lang w:val="ar-SA" w:bidi="ar-EG"/>
              </w:rPr>
            </w:pPr>
            <w:r w:rsidRPr="0078315D">
              <w:rPr>
                <w:rtl/>
              </w:rPr>
              <w:t>نموذج تقدير احتمال خط البصر</w:t>
            </w:r>
          </w:p>
        </w:tc>
        <w:tc>
          <w:tcPr>
            <w:tcW w:w="1984" w:type="dxa"/>
            <w:tcMar>
              <w:left w:w="85" w:type="dxa"/>
              <w:right w:w="85" w:type="dxa"/>
            </w:tcMar>
          </w:tcPr>
          <w:p w14:paraId="34863591" w14:textId="1346A6B1" w:rsidR="0018052C" w:rsidRPr="0078315D" w:rsidRDefault="0018052C" w:rsidP="0078315D">
            <w:pPr>
              <w:pStyle w:val="Tabletexte"/>
              <w:spacing w:before="60"/>
              <w:jc w:val="left"/>
              <w:rPr>
                <w:lang w:val="ar-SA" w:bidi="ar-EG"/>
              </w:rPr>
            </w:pPr>
            <w:r w:rsidRPr="0078315D">
              <w:rPr>
                <w:rtl/>
              </w:rPr>
              <w:t xml:space="preserve">يلينا سينيك </w:t>
            </w:r>
            <w:r w:rsidR="0078315D">
              <w:rPr>
                <w:rtl/>
              </w:rPr>
              <w:t>(الولايات المتحدة الأمريكية)</w:t>
            </w:r>
          </w:p>
        </w:tc>
        <w:tc>
          <w:tcPr>
            <w:tcW w:w="1983" w:type="dxa"/>
            <w:tcMar>
              <w:left w:w="85" w:type="dxa"/>
              <w:right w:w="85" w:type="dxa"/>
            </w:tcMar>
          </w:tcPr>
          <w:p w14:paraId="1BC1D0B9" w14:textId="77777777" w:rsidR="0018052C" w:rsidRPr="0078315D" w:rsidRDefault="0018052C" w:rsidP="00C17A7F">
            <w:pPr>
              <w:pStyle w:val="Tabletexte"/>
              <w:spacing w:before="60"/>
              <w:jc w:val="center"/>
              <w:rPr>
                <w:lang w:val="ar-SA" w:bidi="ar-EG"/>
              </w:rPr>
            </w:pPr>
            <w:r w:rsidRPr="0078315D">
              <w:rPr>
                <w:lang w:val="fr-CH" w:bidi="ar-EG"/>
              </w:rPr>
              <w:t>–</w:t>
            </w:r>
          </w:p>
        </w:tc>
      </w:tr>
      <w:tr w:rsidR="0018052C" w:rsidRPr="0078315D" w14:paraId="3AEC6887" w14:textId="77777777" w:rsidTr="0078315D">
        <w:trPr>
          <w:jc w:val="center"/>
        </w:trPr>
        <w:tc>
          <w:tcPr>
            <w:tcW w:w="1979" w:type="dxa"/>
            <w:tcMar>
              <w:left w:w="85" w:type="dxa"/>
              <w:right w:w="85" w:type="dxa"/>
            </w:tcMar>
          </w:tcPr>
          <w:p w14:paraId="0B892C84" w14:textId="64D3280C" w:rsidR="0018052C" w:rsidRPr="0078315D" w:rsidRDefault="0018052C" w:rsidP="0078315D">
            <w:pPr>
              <w:pStyle w:val="Tabletexte"/>
              <w:spacing w:before="60"/>
              <w:rPr>
                <w:lang w:val="ar-SA" w:bidi="ar-EG"/>
              </w:rPr>
            </w:pPr>
            <w:r w:rsidRPr="0078315D">
              <w:rPr>
                <w:lang w:val="en-GB"/>
              </w:rPr>
              <w:t>CG 3J-3K-3L-3M-27</w:t>
            </w:r>
          </w:p>
        </w:tc>
        <w:tc>
          <w:tcPr>
            <w:tcW w:w="3683" w:type="dxa"/>
            <w:tcMar>
              <w:left w:w="85" w:type="dxa"/>
              <w:right w:w="85" w:type="dxa"/>
            </w:tcMar>
          </w:tcPr>
          <w:p w14:paraId="287D7A47" w14:textId="77777777" w:rsidR="0018052C" w:rsidRPr="0078315D" w:rsidRDefault="0018052C" w:rsidP="0078315D">
            <w:pPr>
              <w:pStyle w:val="Tabletexte"/>
              <w:spacing w:before="60"/>
              <w:rPr>
                <w:lang w:val="ar-SA" w:bidi="ar-EG"/>
              </w:rPr>
            </w:pPr>
            <w:r w:rsidRPr="0078315D">
              <w:rPr>
                <w:rtl/>
              </w:rPr>
              <w:t>تعلم الآلة لأغراض دراسات الانتشار</w:t>
            </w:r>
          </w:p>
        </w:tc>
        <w:tc>
          <w:tcPr>
            <w:tcW w:w="1984" w:type="dxa"/>
            <w:tcMar>
              <w:left w:w="85" w:type="dxa"/>
              <w:right w:w="85" w:type="dxa"/>
            </w:tcMar>
          </w:tcPr>
          <w:p w14:paraId="70C8C3B7" w14:textId="77777777" w:rsidR="0018052C" w:rsidRPr="0078315D" w:rsidRDefault="0018052C" w:rsidP="0078315D">
            <w:pPr>
              <w:pStyle w:val="Tabletexte"/>
              <w:spacing w:before="60"/>
              <w:jc w:val="left"/>
              <w:rPr>
                <w:lang w:val="ar-SA" w:bidi="ar-EG"/>
              </w:rPr>
            </w:pPr>
            <w:r w:rsidRPr="0078315D">
              <w:rPr>
                <w:rtl/>
              </w:rPr>
              <w:t>زبير بوكوس (ألمانيا)</w:t>
            </w:r>
          </w:p>
        </w:tc>
        <w:tc>
          <w:tcPr>
            <w:tcW w:w="1983" w:type="dxa"/>
            <w:tcMar>
              <w:left w:w="85" w:type="dxa"/>
              <w:right w:w="85" w:type="dxa"/>
            </w:tcMar>
          </w:tcPr>
          <w:p w14:paraId="61094016" w14:textId="77777777" w:rsidR="0018052C" w:rsidRPr="0078315D" w:rsidRDefault="0018052C" w:rsidP="00C17A7F">
            <w:pPr>
              <w:pStyle w:val="Tabletexte"/>
              <w:spacing w:before="60"/>
              <w:jc w:val="center"/>
              <w:rPr>
                <w:lang w:val="ar-SA" w:bidi="ar-EG"/>
              </w:rPr>
            </w:pPr>
            <w:r w:rsidRPr="0078315D">
              <w:rPr>
                <w:lang w:val="fr-CH" w:bidi="ar-EG"/>
              </w:rPr>
              <w:t>–</w:t>
            </w:r>
          </w:p>
        </w:tc>
      </w:tr>
    </w:tbl>
    <w:p w14:paraId="1A72E966" w14:textId="77777777" w:rsidR="002C3D93" w:rsidRPr="002C3D93" w:rsidRDefault="002C3D93" w:rsidP="00667086">
      <w:pPr>
        <w:rPr>
          <w:lang w:val="en-GB" w:bidi="ar-EG"/>
        </w:rPr>
      </w:pPr>
    </w:p>
    <w:tbl>
      <w:tblPr>
        <w:tblStyle w:val="TableGrid"/>
        <w:bidiVisual/>
        <w:tblW w:w="5000" w:type="pct"/>
        <w:jc w:val="center"/>
        <w:tblLayout w:type="fixed"/>
        <w:tblCellMar>
          <w:left w:w="57" w:type="dxa"/>
          <w:right w:w="57" w:type="dxa"/>
        </w:tblCellMar>
        <w:tblLook w:val="04A0" w:firstRow="1" w:lastRow="0" w:firstColumn="1" w:lastColumn="0" w:noHBand="0" w:noVBand="1"/>
      </w:tblPr>
      <w:tblGrid>
        <w:gridCol w:w="1978"/>
        <w:gridCol w:w="3685"/>
        <w:gridCol w:w="1984"/>
        <w:gridCol w:w="1982"/>
      </w:tblGrid>
      <w:tr w:rsidR="002C3D93" w:rsidRPr="0078315D" w14:paraId="0DA3E810" w14:textId="77777777" w:rsidTr="0078315D">
        <w:trPr>
          <w:jc w:val="center"/>
        </w:trPr>
        <w:tc>
          <w:tcPr>
            <w:tcW w:w="9629" w:type="dxa"/>
            <w:gridSpan w:val="4"/>
            <w:tcMar>
              <w:left w:w="85" w:type="dxa"/>
              <w:right w:w="85" w:type="dxa"/>
            </w:tcMar>
          </w:tcPr>
          <w:p w14:paraId="4570A62D" w14:textId="35AD32EF" w:rsidR="002C3D93" w:rsidRPr="0078315D" w:rsidRDefault="002C3D93" w:rsidP="0078315D">
            <w:pPr>
              <w:pStyle w:val="TableHead"/>
              <w:spacing w:before="60"/>
              <w:rPr>
                <w:lang w:val="ar-SA" w:bidi="ar-EG"/>
              </w:rPr>
            </w:pPr>
            <w:r w:rsidRPr="0078315D">
              <w:rPr>
                <w:rtl/>
              </w:rPr>
              <w:t>أفرقة العمل بالمراسلة</w:t>
            </w:r>
            <w:r w:rsidR="0018052C" w:rsidRPr="0078315D">
              <w:rPr>
                <w:rFonts w:hint="cs"/>
                <w:rtl/>
              </w:rPr>
              <w:t xml:space="preserve"> </w:t>
            </w:r>
            <w:r w:rsidR="0018052C" w:rsidRPr="0078315D">
              <w:t>(CG)</w:t>
            </w:r>
            <w:r w:rsidRPr="0078315D">
              <w:rPr>
                <w:rtl/>
              </w:rPr>
              <w:t xml:space="preserve"> في فرقة العمل 3L</w:t>
            </w:r>
          </w:p>
        </w:tc>
      </w:tr>
      <w:tr w:rsidR="002C3D93" w:rsidRPr="0078315D" w14:paraId="38759430" w14:textId="77777777" w:rsidTr="0078315D">
        <w:trPr>
          <w:jc w:val="center"/>
        </w:trPr>
        <w:tc>
          <w:tcPr>
            <w:tcW w:w="1978" w:type="dxa"/>
            <w:tcMar>
              <w:left w:w="85" w:type="dxa"/>
              <w:right w:w="85" w:type="dxa"/>
            </w:tcMar>
          </w:tcPr>
          <w:p w14:paraId="640A6DE0" w14:textId="77777777" w:rsidR="002C3D93" w:rsidRPr="0078315D" w:rsidRDefault="002C3D93" w:rsidP="0078315D">
            <w:pPr>
              <w:pStyle w:val="TableHead"/>
              <w:spacing w:before="60"/>
              <w:rPr>
                <w:lang w:val="ar-SA" w:bidi="ar-EG"/>
              </w:rPr>
            </w:pPr>
            <w:r w:rsidRPr="0078315D">
              <w:rPr>
                <w:rtl/>
              </w:rPr>
              <w:t>الفريق</w:t>
            </w:r>
          </w:p>
        </w:tc>
        <w:tc>
          <w:tcPr>
            <w:tcW w:w="3685" w:type="dxa"/>
            <w:tcMar>
              <w:left w:w="85" w:type="dxa"/>
              <w:right w:w="85" w:type="dxa"/>
            </w:tcMar>
          </w:tcPr>
          <w:p w14:paraId="7F260FD3" w14:textId="77777777" w:rsidR="002C3D93" w:rsidRPr="0078315D" w:rsidRDefault="002C3D93" w:rsidP="0078315D">
            <w:pPr>
              <w:pStyle w:val="TableHead"/>
              <w:spacing w:before="60"/>
              <w:rPr>
                <w:lang w:val="ar-SA" w:bidi="ar-EG"/>
              </w:rPr>
            </w:pPr>
            <w:r w:rsidRPr="0078315D">
              <w:rPr>
                <w:rtl/>
              </w:rPr>
              <w:t>العنوان</w:t>
            </w:r>
          </w:p>
        </w:tc>
        <w:tc>
          <w:tcPr>
            <w:tcW w:w="3966" w:type="dxa"/>
            <w:gridSpan w:val="2"/>
            <w:tcMar>
              <w:left w:w="85" w:type="dxa"/>
              <w:right w:w="85" w:type="dxa"/>
            </w:tcMar>
          </w:tcPr>
          <w:p w14:paraId="723A0F9B" w14:textId="77777777" w:rsidR="002C3D93" w:rsidRPr="0078315D" w:rsidRDefault="002C3D93" w:rsidP="0078315D">
            <w:pPr>
              <w:pStyle w:val="TableHead"/>
              <w:spacing w:before="60"/>
              <w:rPr>
                <w:lang w:val="ar-SA" w:bidi="ar-EG"/>
              </w:rPr>
            </w:pPr>
            <w:r w:rsidRPr="0078315D">
              <w:rPr>
                <w:rtl/>
              </w:rPr>
              <w:t>الرئيس/الرؤساء المشاركون</w:t>
            </w:r>
          </w:p>
        </w:tc>
      </w:tr>
      <w:tr w:rsidR="0018052C" w:rsidRPr="0078315D" w14:paraId="2F632C25" w14:textId="77777777" w:rsidTr="0078315D">
        <w:trPr>
          <w:jc w:val="center"/>
        </w:trPr>
        <w:tc>
          <w:tcPr>
            <w:tcW w:w="1978" w:type="dxa"/>
            <w:tcMar>
              <w:left w:w="85" w:type="dxa"/>
              <w:right w:w="85" w:type="dxa"/>
            </w:tcMar>
          </w:tcPr>
          <w:p w14:paraId="11C2B80D" w14:textId="78C6BE56" w:rsidR="0018052C" w:rsidRPr="0078315D" w:rsidRDefault="0018052C" w:rsidP="0078315D">
            <w:pPr>
              <w:pStyle w:val="Tabletexte"/>
              <w:keepNext/>
              <w:spacing w:before="60"/>
              <w:rPr>
                <w:lang w:val="ar-SA" w:bidi="ar-EG"/>
              </w:rPr>
            </w:pPr>
            <w:r w:rsidRPr="0078315D">
              <w:rPr>
                <w:lang w:val="en-GB"/>
              </w:rPr>
              <w:t>CG 3L-2</w:t>
            </w:r>
          </w:p>
        </w:tc>
        <w:tc>
          <w:tcPr>
            <w:tcW w:w="3685" w:type="dxa"/>
            <w:tcMar>
              <w:left w:w="85" w:type="dxa"/>
              <w:right w:w="85" w:type="dxa"/>
            </w:tcMar>
          </w:tcPr>
          <w:p w14:paraId="761B908E" w14:textId="77777777" w:rsidR="0018052C" w:rsidRPr="0078315D" w:rsidRDefault="0018052C" w:rsidP="0078315D">
            <w:pPr>
              <w:pStyle w:val="Tabletexte"/>
              <w:keepNext/>
              <w:spacing w:before="60"/>
              <w:rPr>
                <w:lang w:val="ar-SA" w:bidi="ar-EG"/>
              </w:rPr>
            </w:pPr>
            <w:r w:rsidRPr="0078315D">
              <w:rPr>
                <w:rtl/>
              </w:rPr>
              <w:t>الكتيب 32 بشأن الأيونوسفير وآثاره على انتشار الموجات الراديوية</w:t>
            </w:r>
          </w:p>
        </w:tc>
        <w:tc>
          <w:tcPr>
            <w:tcW w:w="1984" w:type="dxa"/>
            <w:tcMar>
              <w:left w:w="85" w:type="dxa"/>
              <w:right w:w="85" w:type="dxa"/>
            </w:tcMar>
          </w:tcPr>
          <w:p w14:paraId="1A857C84" w14:textId="72D4ED35" w:rsidR="0018052C" w:rsidRPr="0078315D" w:rsidRDefault="0018052C" w:rsidP="0078315D">
            <w:pPr>
              <w:pStyle w:val="Tabletexte"/>
              <w:keepNext/>
              <w:spacing w:before="60"/>
              <w:jc w:val="left"/>
              <w:rPr>
                <w:lang w:val="ar-SA" w:bidi="ar-EG"/>
              </w:rPr>
            </w:pPr>
            <w:r w:rsidRPr="0078315D">
              <w:rPr>
                <w:rtl/>
              </w:rPr>
              <w:t xml:space="preserve">آدم هيكس </w:t>
            </w:r>
            <w:r w:rsidR="0078315D">
              <w:rPr>
                <w:spacing w:val="-4"/>
                <w:rtl/>
              </w:rPr>
              <w:t>(الولايات المتحدة الأمريكية)</w:t>
            </w:r>
          </w:p>
        </w:tc>
        <w:tc>
          <w:tcPr>
            <w:tcW w:w="1982" w:type="dxa"/>
            <w:tcMar>
              <w:left w:w="85" w:type="dxa"/>
              <w:right w:w="85" w:type="dxa"/>
            </w:tcMar>
          </w:tcPr>
          <w:p w14:paraId="0E06A135" w14:textId="77777777" w:rsidR="0018052C" w:rsidRPr="0078315D" w:rsidRDefault="0018052C" w:rsidP="00C17A7F">
            <w:pPr>
              <w:pStyle w:val="Tabletexte"/>
              <w:keepNext/>
              <w:spacing w:before="60"/>
              <w:jc w:val="center"/>
              <w:rPr>
                <w:lang w:val="ar-SA" w:bidi="ar-EG"/>
              </w:rPr>
            </w:pPr>
            <w:r w:rsidRPr="0078315D">
              <w:rPr>
                <w:lang w:val="fr-CH" w:bidi="ar-EG"/>
              </w:rPr>
              <w:t>–</w:t>
            </w:r>
          </w:p>
        </w:tc>
      </w:tr>
      <w:tr w:rsidR="0018052C" w:rsidRPr="0078315D" w14:paraId="408AB6FE" w14:textId="77777777" w:rsidTr="0078315D">
        <w:trPr>
          <w:jc w:val="center"/>
        </w:trPr>
        <w:tc>
          <w:tcPr>
            <w:tcW w:w="1978" w:type="dxa"/>
            <w:tcMar>
              <w:left w:w="85" w:type="dxa"/>
              <w:right w:w="85" w:type="dxa"/>
            </w:tcMar>
          </w:tcPr>
          <w:p w14:paraId="0AA162A2" w14:textId="198BC321" w:rsidR="0018052C" w:rsidRPr="0078315D" w:rsidRDefault="0018052C" w:rsidP="0078315D">
            <w:pPr>
              <w:pStyle w:val="Tabletexte"/>
              <w:keepNext/>
              <w:spacing w:before="60"/>
              <w:rPr>
                <w:lang w:val="ar-SA" w:bidi="ar-EG"/>
              </w:rPr>
            </w:pPr>
            <w:r w:rsidRPr="0078315D">
              <w:rPr>
                <w:lang w:val="en-GB"/>
              </w:rPr>
              <w:t>CG 3L-5</w:t>
            </w:r>
          </w:p>
        </w:tc>
        <w:tc>
          <w:tcPr>
            <w:tcW w:w="3685" w:type="dxa"/>
            <w:tcMar>
              <w:left w:w="85" w:type="dxa"/>
              <w:right w:w="85" w:type="dxa"/>
            </w:tcMar>
          </w:tcPr>
          <w:p w14:paraId="6C51967F" w14:textId="77777777" w:rsidR="0018052C" w:rsidRPr="0078315D" w:rsidRDefault="0018052C" w:rsidP="0078315D">
            <w:pPr>
              <w:pStyle w:val="Tabletexte"/>
              <w:keepNext/>
              <w:spacing w:before="60"/>
              <w:rPr>
                <w:lang w:val="ar-SA" w:bidi="ar-EG"/>
              </w:rPr>
            </w:pPr>
            <w:r w:rsidRPr="0078315D">
              <w:rPr>
                <w:rtl/>
              </w:rPr>
              <w:t>تقنيات الملاحة الراديوية لاسترجاع المعلمات الأيونوسفيرية</w:t>
            </w:r>
          </w:p>
        </w:tc>
        <w:tc>
          <w:tcPr>
            <w:tcW w:w="1984" w:type="dxa"/>
            <w:tcMar>
              <w:left w:w="85" w:type="dxa"/>
              <w:right w:w="85" w:type="dxa"/>
            </w:tcMar>
          </w:tcPr>
          <w:p w14:paraId="11078871" w14:textId="17FABE05" w:rsidR="0018052C" w:rsidRPr="0078315D" w:rsidRDefault="0018052C" w:rsidP="0078315D">
            <w:pPr>
              <w:pStyle w:val="Tabletexte"/>
              <w:keepNext/>
              <w:spacing w:before="60"/>
              <w:jc w:val="left"/>
              <w:rPr>
                <w:lang w:val="ar-SA" w:bidi="ar-EG"/>
              </w:rPr>
            </w:pPr>
            <w:r w:rsidRPr="0078315D">
              <w:rPr>
                <w:rtl/>
              </w:rPr>
              <w:t>راؤول أوروس بيريز (وكالة</w:t>
            </w:r>
            <w:r w:rsidRPr="0078315D">
              <w:rPr>
                <w:rFonts w:hint="cs"/>
                <w:rtl/>
              </w:rPr>
              <w:t> </w:t>
            </w:r>
            <w:r w:rsidRPr="0078315D">
              <w:rPr>
                <w:rtl/>
              </w:rPr>
              <w:t>الفضاء الأوروبية)</w:t>
            </w:r>
          </w:p>
        </w:tc>
        <w:tc>
          <w:tcPr>
            <w:tcW w:w="1982" w:type="dxa"/>
            <w:tcMar>
              <w:left w:w="85" w:type="dxa"/>
              <w:right w:w="85" w:type="dxa"/>
            </w:tcMar>
          </w:tcPr>
          <w:p w14:paraId="690A05BB" w14:textId="77777777" w:rsidR="0018052C" w:rsidRPr="0078315D" w:rsidRDefault="0018052C" w:rsidP="0078315D">
            <w:pPr>
              <w:pStyle w:val="Tabletexte"/>
              <w:keepNext/>
              <w:spacing w:before="60"/>
              <w:rPr>
                <w:lang w:val="ar-SA" w:bidi="ar-EG"/>
              </w:rPr>
            </w:pPr>
            <w:r w:rsidRPr="0078315D">
              <w:rPr>
                <w:rtl/>
              </w:rPr>
              <w:t>مامورو إيشي (اليابان)</w:t>
            </w:r>
          </w:p>
        </w:tc>
      </w:tr>
      <w:tr w:rsidR="0018052C" w:rsidRPr="0078315D" w14:paraId="5D4EB5B1" w14:textId="77777777" w:rsidTr="0078315D">
        <w:trPr>
          <w:jc w:val="center"/>
        </w:trPr>
        <w:tc>
          <w:tcPr>
            <w:tcW w:w="1978" w:type="dxa"/>
            <w:tcMar>
              <w:left w:w="85" w:type="dxa"/>
              <w:right w:w="85" w:type="dxa"/>
            </w:tcMar>
          </w:tcPr>
          <w:p w14:paraId="249B02DF" w14:textId="4BD51A97" w:rsidR="0018052C" w:rsidRPr="0078315D" w:rsidRDefault="0018052C" w:rsidP="0078315D">
            <w:pPr>
              <w:pStyle w:val="Tabletexte"/>
              <w:keepNext/>
              <w:spacing w:before="60"/>
              <w:rPr>
                <w:lang w:val="ar-SA" w:bidi="ar-EG"/>
              </w:rPr>
            </w:pPr>
            <w:r w:rsidRPr="0078315D">
              <w:rPr>
                <w:lang w:val="en-GB"/>
              </w:rPr>
              <w:t>CG 3L-6</w:t>
            </w:r>
          </w:p>
        </w:tc>
        <w:tc>
          <w:tcPr>
            <w:tcW w:w="3685" w:type="dxa"/>
            <w:tcMar>
              <w:left w:w="85" w:type="dxa"/>
              <w:right w:w="85" w:type="dxa"/>
            </w:tcMar>
          </w:tcPr>
          <w:p w14:paraId="69C9DB42" w14:textId="77777777" w:rsidR="0018052C" w:rsidRPr="0078315D" w:rsidRDefault="0018052C" w:rsidP="0078315D">
            <w:pPr>
              <w:pStyle w:val="Tabletexte"/>
              <w:keepNext/>
              <w:spacing w:before="60"/>
              <w:rPr>
                <w:lang w:val="ar-SA" w:bidi="ar-EG"/>
              </w:rPr>
            </w:pPr>
            <w:r w:rsidRPr="0078315D">
              <w:rPr>
                <w:rtl/>
              </w:rPr>
              <w:t>نموذج التلألؤ الأيونوسفيري</w:t>
            </w:r>
          </w:p>
        </w:tc>
        <w:tc>
          <w:tcPr>
            <w:tcW w:w="1984" w:type="dxa"/>
            <w:tcMar>
              <w:left w:w="85" w:type="dxa"/>
              <w:right w:w="85" w:type="dxa"/>
            </w:tcMar>
          </w:tcPr>
          <w:p w14:paraId="7FED604B" w14:textId="7BBB9234" w:rsidR="0018052C" w:rsidRPr="0078315D" w:rsidRDefault="0018052C" w:rsidP="0078315D">
            <w:pPr>
              <w:pStyle w:val="Tabletexte"/>
              <w:keepNext/>
              <w:spacing w:before="60"/>
              <w:jc w:val="left"/>
              <w:rPr>
                <w:lang w:val="ar-SA" w:bidi="ar-EG"/>
              </w:rPr>
            </w:pPr>
            <w:r w:rsidRPr="0078315D">
              <w:rPr>
                <w:rtl/>
              </w:rPr>
              <w:t>راؤول أوروس بيريز (وكالة</w:t>
            </w:r>
            <w:r w:rsidRPr="0078315D">
              <w:rPr>
                <w:rFonts w:hint="cs"/>
                <w:rtl/>
              </w:rPr>
              <w:t> </w:t>
            </w:r>
            <w:r w:rsidRPr="0078315D">
              <w:rPr>
                <w:rtl/>
              </w:rPr>
              <w:t>الفضاء الأوروبية)</w:t>
            </w:r>
          </w:p>
        </w:tc>
        <w:tc>
          <w:tcPr>
            <w:tcW w:w="1982" w:type="dxa"/>
            <w:tcMar>
              <w:left w:w="85" w:type="dxa"/>
              <w:right w:w="85" w:type="dxa"/>
            </w:tcMar>
          </w:tcPr>
          <w:p w14:paraId="50941DF9" w14:textId="77777777" w:rsidR="0018052C" w:rsidRPr="0078315D" w:rsidRDefault="0018052C" w:rsidP="00C17A7F">
            <w:pPr>
              <w:pStyle w:val="Tabletexte"/>
              <w:keepNext/>
              <w:spacing w:before="60"/>
              <w:jc w:val="center"/>
              <w:rPr>
                <w:lang w:val="ar-SA" w:bidi="ar-EG"/>
              </w:rPr>
            </w:pPr>
            <w:r w:rsidRPr="0078315D">
              <w:rPr>
                <w:lang w:val="fr-CH" w:bidi="ar-EG"/>
              </w:rPr>
              <w:t>–</w:t>
            </w:r>
          </w:p>
        </w:tc>
      </w:tr>
      <w:tr w:rsidR="0018052C" w:rsidRPr="0078315D" w14:paraId="41541F5F" w14:textId="77777777" w:rsidTr="0078315D">
        <w:trPr>
          <w:jc w:val="center"/>
        </w:trPr>
        <w:tc>
          <w:tcPr>
            <w:tcW w:w="1978" w:type="dxa"/>
            <w:tcMar>
              <w:left w:w="85" w:type="dxa"/>
              <w:right w:w="85" w:type="dxa"/>
            </w:tcMar>
          </w:tcPr>
          <w:p w14:paraId="2F9D3825" w14:textId="7E79880A" w:rsidR="0018052C" w:rsidRPr="0078315D" w:rsidRDefault="0018052C" w:rsidP="0078315D">
            <w:pPr>
              <w:pStyle w:val="Tabletexte"/>
              <w:keepNext/>
              <w:spacing w:before="60"/>
              <w:rPr>
                <w:lang w:val="ar-SA" w:bidi="ar-EG"/>
              </w:rPr>
            </w:pPr>
            <w:r w:rsidRPr="0078315D">
              <w:rPr>
                <w:lang w:val="en-GB"/>
              </w:rPr>
              <w:t>CG 3L-7</w:t>
            </w:r>
          </w:p>
        </w:tc>
        <w:tc>
          <w:tcPr>
            <w:tcW w:w="3685" w:type="dxa"/>
            <w:tcMar>
              <w:left w:w="85" w:type="dxa"/>
              <w:right w:w="85" w:type="dxa"/>
            </w:tcMar>
          </w:tcPr>
          <w:p w14:paraId="3D7FAC0C" w14:textId="77777777" w:rsidR="0018052C" w:rsidRPr="0078315D" w:rsidRDefault="0018052C" w:rsidP="0078315D">
            <w:pPr>
              <w:pStyle w:val="Tabletexte"/>
              <w:keepNext/>
              <w:spacing w:before="60"/>
              <w:rPr>
                <w:lang w:val="ar-SA" w:bidi="ar-EG"/>
              </w:rPr>
            </w:pPr>
            <w:r w:rsidRPr="0078315D">
              <w:rPr>
                <w:rtl/>
              </w:rPr>
              <w:t>الضوضاء الراديوية</w:t>
            </w:r>
          </w:p>
        </w:tc>
        <w:tc>
          <w:tcPr>
            <w:tcW w:w="1984" w:type="dxa"/>
            <w:tcMar>
              <w:left w:w="85" w:type="dxa"/>
              <w:right w:w="85" w:type="dxa"/>
            </w:tcMar>
          </w:tcPr>
          <w:p w14:paraId="65F82292" w14:textId="3C5F1F8F" w:rsidR="0018052C" w:rsidRPr="0078315D" w:rsidRDefault="0018052C" w:rsidP="0078315D">
            <w:pPr>
              <w:pStyle w:val="Tabletexte"/>
              <w:keepNext/>
              <w:spacing w:before="60"/>
              <w:jc w:val="left"/>
              <w:rPr>
                <w:lang w:val="ar-SA" w:bidi="ar-EG"/>
              </w:rPr>
            </w:pPr>
            <w:r w:rsidRPr="0078315D">
              <w:rPr>
                <w:rtl/>
              </w:rPr>
              <w:t xml:space="preserve">إريك هيل </w:t>
            </w:r>
            <w:r w:rsidR="0078315D">
              <w:rPr>
                <w:spacing w:val="-4"/>
                <w:rtl/>
              </w:rPr>
              <w:t>(الولايات المتحدة الأمريكية)</w:t>
            </w:r>
          </w:p>
        </w:tc>
        <w:tc>
          <w:tcPr>
            <w:tcW w:w="1982" w:type="dxa"/>
            <w:tcMar>
              <w:left w:w="85" w:type="dxa"/>
              <w:right w:w="85" w:type="dxa"/>
            </w:tcMar>
          </w:tcPr>
          <w:p w14:paraId="7B532F8D" w14:textId="77777777" w:rsidR="0018052C" w:rsidRPr="0078315D" w:rsidRDefault="0018052C" w:rsidP="00C17A7F">
            <w:pPr>
              <w:pStyle w:val="Tabletexte"/>
              <w:keepNext/>
              <w:spacing w:before="60"/>
              <w:jc w:val="center"/>
              <w:rPr>
                <w:lang w:val="ar-SA" w:bidi="ar-EG"/>
              </w:rPr>
            </w:pPr>
            <w:r w:rsidRPr="0078315D">
              <w:rPr>
                <w:lang w:val="fr-CH" w:bidi="ar-EG"/>
              </w:rPr>
              <w:t>–</w:t>
            </w:r>
          </w:p>
        </w:tc>
      </w:tr>
      <w:tr w:rsidR="0018052C" w:rsidRPr="0078315D" w14:paraId="12EBA7E4" w14:textId="77777777" w:rsidTr="0078315D">
        <w:trPr>
          <w:jc w:val="center"/>
        </w:trPr>
        <w:tc>
          <w:tcPr>
            <w:tcW w:w="1978" w:type="dxa"/>
            <w:tcMar>
              <w:left w:w="85" w:type="dxa"/>
              <w:right w:w="85" w:type="dxa"/>
            </w:tcMar>
          </w:tcPr>
          <w:p w14:paraId="53444FC2" w14:textId="1746B5A9" w:rsidR="0018052C" w:rsidRPr="0078315D" w:rsidRDefault="0018052C" w:rsidP="0078315D">
            <w:pPr>
              <w:pStyle w:val="Tabletexte"/>
              <w:spacing w:before="60"/>
              <w:rPr>
                <w:lang w:val="ar-SA" w:bidi="ar-EG"/>
              </w:rPr>
            </w:pPr>
            <w:r w:rsidRPr="0078315D">
              <w:rPr>
                <w:lang w:val="en-GB"/>
              </w:rPr>
              <w:t>CG 3L-20</w:t>
            </w:r>
          </w:p>
        </w:tc>
        <w:tc>
          <w:tcPr>
            <w:tcW w:w="3685" w:type="dxa"/>
            <w:tcMar>
              <w:left w:w="85" w:type="dxa"/>
              <w:right w:w="85" w:type="dxa"/>
            </w:tcMar>
          </w:tcPr>
          <w:p w14:paraId="7EB4B3EB" w14:textId="4EF4B678" w:rsidR="0018052C" w:rsidRPr="0078315D" w:rsidRDefault="0018052C" w:rsidP="0078315D">
            <w:pPr>
              <w:pStyle w:val="Tabletexte"/>
              <w:spacing w:before="60"/>
              <w:rPr>
                <w:lang w:val="ar-SA" w:bidi="ar-EG"/>
              </w:rPr>
            </w:pPr>
            <w:r w:rsidRPr="0078315D">
              <w:rPr>
                <w:rtl/>
              </w:rPr>
              <w:t xml:space="preserve">التوصية </w:t>
            </w:r>
            <w:hyperlink r:id="rId26" w:history="1">
              <w:r w:rsidRPr="0078315D">
                <w:rPr>
                  <w:rStyle w:val="Hyperlink"/>
                  <w:rtl/>
                </w:rPr>
                <w:t>ITU-R P.684-8</w:t>
              </w:r>
            </w:hyperlink>
            <w:r w:rsidRPr="0078315D">
              <w:rPr>
                <w:rtl/>
              </w:rPr>
              <w:t xml:space="preserve"> - التنبؤ بشدة المجال عند الترددات تحت </w:t>
            </w:r>
            <w:r w:rsidR="0078315D">
              <w:t>k</w:t>
            </w:r>
            <w:r w:rsidR="008B6C63" w:rsidRPr="0078315D">
              <w:t>Hz 150</w:t>
            </w:r>
            <w:r w:rsidRPr="0078315D">
              <w:rPr>
                <w:rtl/>
              </w:rPr>
              <w:t xml:space="preserve"> تقريباً</w:t>
            </w:r>
          </w:p>
        </w:tc>
        <w:tc>
          <w:tcPr>
            <w:tcW w:w="1984" w:type="dxa"/>
            <w:tcMar>
              <w:left w:w="85" w:type="dxa"/>
              <w:right w:w="85" w:type="dxa"/>
            </w:tcMar>
          </w:tcPr>
          <w:p w14:paraId="75673488" w14:textId="3C392302" w:rsidR="0018052C" w:rsidRPr="0078315D" w:rsidRDefault="0018052C" w:rsidP="0078315D">
            <w:pPr>
              <w:pStyle w:val="Tabletexte"/>
              <w:spacing w:before="60"/>
              <w:jc w:val="left"/>
              <w:rPr>
                <w:lang w:val="ar-SA" w:bidi="ar-EG"/>
              </w:rPr>
            </w:pPr>
            <w:r w:rsidRPr="0078315D">
              <w:rPr>
                <w:rtl/>
              </w:rPr>
              <w:t xml:space="preserve">آدم هيكس </w:t>
            </w:r>
            <w:r w:rsidR="0078315D">
              <w:rPr>
                <w:spacing w:val="-4"/>
                <w:rtl/>
              </w:rPr>
              <w:t>(الولايات المتحدة الأمريكية)</w:t>
            </w:r>
          </w:p>
        </w:tc>
        <w:tc>
          <w:tcPr>
            <w:tcW w:w="1982" w:type="dxa"/>
            <w:tcMar>
              <w:left w:w="85" w:type="dxa"/>
              <w:right w:w="85" w:type="dxa"/>
            </w:tcMar>
          </w:tcPr>
          <w:p w14:paraId="1357307B" w14:textId="77777777" w:rsidR="0018052C" w:rsidRPr="0078315D" w:rsidRDefault="0018052C" w:rsidP="00C17A7F">
            <w:pPr>
              <w:pStyle w:val="Tabletexte"/>
              <w:spacing w:before="60"/>
              <w:jc w:val="center"/>
              <w:rPr>
                <w:lang w:val="ar-SA" w:bidi="ar-EG"/>
              </w:rPr>
            </w:pPr>
            <w:r w:rsidRPr="0078315D">
              <w:rPr>
                <w:lang w:val="fr-CH" w:bidi="ar-EG"/>
              </w:rPr>
              <w:t>–</w:t>
            </w:r>
          </w:p>
        </w:tc>
      </w:tr>
      <w:tr w:rsidR="0018052C" w:rsidRPr="0078315D" w14:paraId="13C495B9" w14:textId="77777777" w:rsidTr="0078315D">
        <w:trPr>
          <w:jc w:val="center"/>
        </w:trPr>
        <w:tc>
          <w:tcPr>
            <w:tcW w:w="1978" w:type="dxa"/>
            <w:tcMar>
              <w:left w:w="85" w:type="dxa"/>
              <w:right w:w="85" w:type="dxa"/>
            </w:tcMar>
          </w:tcPr>
          <w:p w14:paraId="75949B0F" w14:textId="2529839B" w:rsidR="0018052C" w:rsidRPr="0078315D" w:rsidRDefault="0018052C" w:rsidP="0078315D">
            <w:pPr>
              <w:pStyle w:val="Tabletexte"/>
              <w:spacing w:before="60"/>
              <w:rPr>
                <w:lang w:val="ar-SA" w:bidi="ar-EG"/>
              </w:rPr>
            </w:pPr>
            <w:r w:rsidRPr="0078315D">
              <w:rPr>
                <w:lang w:val="en-GB"/>
              </w:rPr>
              <w:t>CG 3J-3K-3L-3M-27</w:t>
            </w:r>
          </w:p>
        </w:tc>
        <w:tc>
          <w:tcPr>
            <w:tcW w:w="3685" w:type="dxa"/>
            <w:tcMar>
              <w:left w:w="85" w:type="dxa"/>
              <w:right w:w="85" w:type="dxa"/>
            </w:tcMar>
          </w:tcPr>
          <w:p w14:paraId="610D885B" w14:textId="77777777" w:rsidR="0018052C" w:rsidRPr="0078315D" w:rsidRDefault="0018052C" w:rsidP="0078315D">
            <w:pPr>
              <w:pStyle w:val="Tabletexte"/>
              <w:spacing w:before="60"/>
              <w:rPr>
                <w:lang w:val="ar-SA" w:bidi="ar-EG"/>
              </w:rPr>
            </w:pPr>
            <w:r w:rsidRPr="0078315D">
              <w:rPr>
                <w:rtl/>
              </w:rPr>
              <w:t>تعلم الآلة لأغراض دراسات الانتشار</w:t>
            </w:r>
          </w:p>
        </w:tc>
        <w:tc>
          <w:tcPr>
            <w:tcW w:w="1984" w:type="dxa"/>
            <w:tcMar>
              <w:left w:w="85" w:type="dxa"/>
              <w:right w:w="85" w:type="dxa"/>
            </w:tcMar>
          </w:tcPr>
          <w:p w14:paraId="5F34F947" w14:textId="77777777" w:rsidR="0018052C" w:rsidRPr="0078315D" w:rsidRDefault="0018052C" w:rsidP="0078315D">
            <w:pPr>
              <w:pStyle w:val="Tabletexte"/>
              <w:spacing w:before="60"/>
              <w:jc w:val="left"/>
              <w:rPr>
                <w:lang w:val="ar-SA" w:bidi="ar-EG"/>
              </w:rPr>
            </w:pPr>
            <w:r w:rsidRPr="0078315D">
              <w:rPr>
                <w:rtl/>
              </w:rPr>
              <w:t>زبير بوكوس (ألمانيا)</w:t>
            </w:r>
          </w:p>
        </w:tc>
        <w:tc>
          <w:tcPr>
            <w:tcW w:w="1982" w:type="dxa"/>
            <w:tcMar>
              <w:left w:w="85" w:type="dxa"/>
              <w:right w:w="85" w:type="dxa"/>
            </w:tcMar>
          </w:tcPr>
          <w:p w14:paraId="0E4BFA0E" w14:textId="77777777" w:rsidR="0018052C" w:rsidRPr="0078315D" w:rsidRDefault="0018052C" w:rsidP="00C17A7F">
            <w:pPr>
              <w:pStyle w:val="Tabletexte"/>
              <w:spacing w:before="60"/>
              <w:jc w:val="center"/>
              <w:rPr>
                <w:lang w:val="ar-SA" w:bidi="ar-EG"/>
              </w:rPr>
            </w:pPr>
            <w:r w:rsidRPr="0078315D">
              <w:rPr>
                <w:lang w:val="fr-CH" w:bidi="ar-EG"/>
              </w:rPr>
              <w:t>–</w:t>
            </w:r>
          </w:p>
        </w:tc>
      </w:tr>
    </w:tbl>
    <w:p w14:paraId="7FCFF522" w14:textId="77777777" w:rsidR="0078315D" w:rsidRPr="0078315D" w:rsidRDefault="0078315D">
      <w:pPr>
        <w:rPr>
          <w:sz w:val="2"/>
          <w:szCs w:val="2"/>
        </w:rPr>
      </w:pPr>
    </w:p>
    <w:tbl>
      <w:tblPr>
        <w:tblStyle w:val="TableGrid"/>
        <w:bidiVisual/>
        <w:tblW w:w="5003" w:type="pct"/>
        <w:jc w:val="center"/>
        <w:tblLayout w:type="fixed"/>
        <w:tblCellMar>
          <w:left w:w="57" w:type="dxa"/>
          <w:right w:w="57" w:type="dxa"/>
        </w:tblCellMar>
        <w:tblLook w:val="04A0" w:firstRow="1" w:lastRow="0" w:firstColumn="1" w:lastColumn="0" w:noHBand="0" w:noVBand="1"/>
      </w:tblPr>
      <w:tblGrid>
        <w:gridCol w:w="1987"/>
        <w:gridCol w:w="3676"/>
        <w:gridCol w:w="1984"/>
        <w:gridCol w:w="1988"/>
      </w:tblGrid>
      <w:tr w:rsidR="002C3D93" w:rsidRPr="0078315D" w14:paraId="6B854C96" w14:textId="77777777" w:rsidTr="0078315D">
        <w:trPr>
          <w:tblHeader/>
          <w:jc w:val="center"/>
        </w:trPr>
        <w:tc>
          <w:tcPr>
            <w:tcW w:w="9635" w:type="dxa"/>
            <w:gridSpan w:val="4"/>
            <w:tcMar>
              <w:left w:w="85" w:type="dxa"/>
              <w:right w:w="85" w:type="dxa"/>
            </w:tcMar>
          </w:tcPr>
          <w:p w14:paraId="4067DC90" w14:textId="032FECB6" w:rsidR="002C3D93" w:rsidRPr="0078315D" w:rsidRDefault="0018052C" w:rsidP="0078315D">
            <w:pPr>
              <w:pStyle w:val="TableHead"/>
              <w:pageBreakBefore/>
              <w:spacing w:after="80"/>
              <w:rPr>
                <w:lang w:val="ar-SA" w:bidi="ar-EG"/>
              </w:rPr>
            </w:pPr>
            <w:r w:rsidRPr="0078315D">
              <w:rPr>
                <w:rtl/>
              </w:rPr>
              <w:lastRenderedPageBreak/>
              <w:t>أفرقة العمل بالمراسلة</w:t>
            </w:r>
            <w:r w:rsidRPr="0078315D">
              <w:rPr>
                <w:rFonts w:hint="cs"/>
                <w:rtl/>
              </w:rPr>
              <w:t xml:space="preserve"> </w:t>
            </w:r>
            <w:r w:rsidRPr="0078315D">
              <w:t>(CG)</w:t>
            </w:r>
            <w:r w:rsidRPr="0078315D">
              <w:rPr>
                <w:rtl/>
              </w:rPr>
              <w:t xml:space="preserve"> في فرقة العمل </w:t>
            </w:r>
            <w:r w:rsidR="002C3D93" w:rsidRPr="0078315D">
              <w:rPr>
                <w:rtl/>
              </w:rPr>
              <w:t>3M</w:t>
            </w:r>
          </w:p>
        </w:tc>
      </w:tr>
      <w:tr w:rsidR="002C3D93" w:rsidRPr="0078315D" w14:paraId="4E699D83" w14:textId="77777777" w:rsidTr="0078315D">
        <w:trPr>
          <w:tblHeader/>
          <w:jc w:val="center"/>
        </w:trPr>
        <w:tc>
          <w:tcPr>
            <w:tcW w:w="1987" w:type="dxa"/>
            <w:tcMar>
              <w:left w:w="85" w:type="dxa"/>
              <w:right w:w="85" w:type="dxa"/>
            </w:tcMar>
          </w:tcPr>
          <w:p w14:paraId="73D8133F" w14:textId="77777777" w:rsidR="002C3D93" w:rsidRPr="0078315D" w:rsidRDefault="002C3D93" w:rsidP="0078315D">
            <w:pPr>
              <w:pStyle w:val="TableHead"/>
              <w:spacing w:after="80"/>
              <w:rPr>
                <w:lang w:val="ar-SA" w:bidi="ar-EG"/>
              </w:rPr>
            </w:pPr>
            <w:r w:rsidRPr="0078315D">
              <w:rPr>
                <w:rtl/>
              </w:rPr>
              <w:t>الفريق</w:t>
            </w:r>
          </w:p>
        </w:tc>
        <w:tc>
          <w:tcPr>
            <w:tcW w:w="3676" w:type="dxa"/>
            <w:tcMar>
              <w:left w:w="85" w:type="dxa"/>
              <w:right w:w="85" w:type="dxa"/>
            </w:tcMar>
          </w:tcPr>
          <w:p w14:paraId="4367425C" w14:textId="77777777" w:rsidR="002C3D93" w:rsidRPr="0078315D" w:rsidRDefault="002C3D93" w:rsidP="0078315D">
            <w:pPr>
              <w:pStyle w:val="TableHead"/>
              <w:spacing w:after="80"/>
              <w:rPr>
                <w:lang w:val="ar-SA" w:bidi="ar-EG"/>
              </w:rPr>
            </w:pPr>
            <w:r w:rsidRPr="0078315D">
              <w:rPr>
                <w:rtl/>
              </w:rPr>
              <w:t>العنوان</w:t>
            </w:r>
          </w:p>
        </w:tc>
        <w:tc>
          <w:tcPr>
            <w:tcW w:w="3972" w:type="dxa"/>
            <w:gridSpan w:val="2"/>
            <w:tcMar>
              <w:left w:w="85" w:type="dxa"/>
              <w:right w:w="85" w:type="dxa"/>
            </w:tcMar>
          </w:tcPr>
          <w:p w14:paraId="6B69A19B" w14:textId="77777777" w:rsidR="002C3D93" w:rsidRPr="0078315D" w:rsidRDefault="002C3D93" w:rsidP="0078315D">
            <w:pPr>
              <w:pStyle w:val="TableHead"/>
              <w:spacing w:after="80"/>
              <w:rPr>
                <w:lang w:val="ar-SA" w:bidi="ar-EG"/>
              </w:rPr>
            </w:pPr>
            <w:r w:rsidRPr="0078315D">
              <w:rPr>
                <w:rtl/>
              </w:rPr>
              <w:t>الرئيس/الرؤساء المشاركون</w:t>
            </w:r>
          </w:p>
        </w:tc>
      </w:tr>
      <w:tr w:rsidR="0018052C" w:rsidRPr="0078315D" w14:paraId="736F3C9D" w14:textId="77777777" w:rsidTr="0078315D">
        <w:trPr>
          <w:jc w:val="center"/>
        </w:trPr>
        <w:tc>
          <w:tcPr>
            <w:tcW w:w="1987" w:type="dxa"/>
            <w:tcMar>
              <w:left w:w="85" w:type="dxa"/>
              <w:right w:w="85" w:type="dxa"/>
            </w:tcMar>
          </w:tcPr>
          <w:p w14:paraId="44CC7B23" w14:textId="3D222BD4" w:rsidR="0018052C" w:rsidRPr="0078315D" w:rsidRDefault="0018052C" w:rsidP="0078315D">
            <w:pPr>
              <w:pStyle w:val="Tabletexte"/>
              <w:spacing w:after="80"/>
              <w:rPr>
                <w:lang w:val="ar-SA" w:bidi="ar-EG"/>
              </w:rPr>
            </w:pPr>
            <w:r w:rsidRPr="0078315D">
              <w:rPr>
                <w:lang w:val="en-GB"/>
              </w:rPr>
              <w:t>CG 3M-2</w:t>
            </w:r>
          </w:p>
        </w:tc>
        <w:tc>
          <w:tcPr>
            <w:tcW w:w="3676" w:type="dxa"/>
            <w:tcMar>
              <w:left w:w="85" w:type="dxa"/>
              <w:right w:w="85" w:type="dxa"/>
            </w:tcMar>
          </w:tcPr>
          <w:p w14:paraId="739CD1AB" w14:textId="77777777" w:rsidR="0018052C" w:rsidRPr="0078315D" w:rsidRDefault="0018052C" w:rsidP="0078315D">
            <w:pPr>
              <w:pStyle w:val="Tabletexte"/>
              <w:spacing w:after="80"/>
              <w:rPr>
                <w:lang w:val="ar-SA" w:bidi="ar-EG"/>
              </w:rPr>
            </w:pPr>
            <w:r w:rsidRPr="0078315D">
              <w:rPr>
                <w:rtl/>
              </w:rPr>
              <w:t>حالة بنوك بيانات DBSG3</w:t>
            </w:r>
          </w:p>
        </w:tc>
        <w:tc>
          <w:tcPr>
            <w:tcW w:w="1984" w:type="dxa"/>
            <w:tcMar>
              <w:left w:w="85" w:type="dxa"/>
              <w:right w:w="85" w:type="dxa"/>
            </w:tcMar>
          </w:tcPr>
          <w:p w14:paraId="622472CC" w14:textId="222F240D" w:rsidR="0018052C" w:rsidRPr="0078315D" w:rsidRDefault="0018052C" w:rsidP="0078315D">
            <w:pPr>
              <w:pStyle w:val="Tabletexte"/>
              <w:spacing w:after="80"/>
              <w:jc w:val="left"/>
              <w:rPr>
                <w:lang w:val="ar-SA" w:bidi="ar-EG"/>
              </w:rPr>
            </w:pPr>
            <w:r w:rsidRPr="0078315D">
              <w:rPr>
                <w:rtl/>
              </w:rPr>
              <w:t>أنطونيو مارتيلوتشي (وكالة</w:t>
            </w:r>
            <w:r w:rsidRPr="0078315D">
              <w:rPr>
                <w:rFonts w:hint="cs"/>
                <w:rtl/>
              </w:rPr>
              <w:t> </w:t>
            </w:r>
            <w:r w:rsidRPr="0078315D">
              <w:rPr>
                <w:rtl/>
              </w:rPr>
              <w:t>الفضاء الأوروبية)</w:t>
            </w:r>
          </w:p>
        </w:tc>
        <w:tc>
          <w:tcPr>
            <w:tcW w:w="1988" w:type="dxa"/>
            <w:tcMar>
              <w:left w:w="85" w:type="dxa"/>
              <w:right w:w="85" w:type="dxa"/>
            </w:tcMar>
          </w:tcPr>
          <w:p w14:paraId="2B54E8AF" w14:textId="77777777" w:rsidR="0018052C" w:rsidRPr="0078315D" w:rsidRDefault="0018052C" w:rsidP="00C17A7F">
            <w:pPr>
              <w:pStyle w:val="Tabletexte"/>
              <w:spacing w:after="80"/>
              <w:jc w:val="center"/>
              <w:rPr>
                <w:lang w:val="ar-SA" w:bidi="ar-EG"/>
              </w:rPr>
            </w:pPr>
            <w:r w:rsidRPr="0078315D">
              <w:rPr>
                <w:lang w:val="fr-CH" w:bidi="ar-EG"/>
              </w:rPr>
              <w:t>–</w:t>
            </w:r>
          </w:p>
        </w:tc>
      </w:tr>
      <w:tr w:rsidR="0018052C" w:rsidRPr="0078315D" w14:paraId="55C053CB" w14:textId="77777777" w:rsidTr="0078315D">
        <w:trPr>
          <w:jc w:val="center"/>
        </w:trPr>
        <w:tc>
          <w:tcPr>
            <w:tcW w:w="1987" w:type="dxa"/>
            <w:tcMar>
              <w:left w:w="85" w:type="dxa"/>
              <w:right w:w="85" w:type="dxa"/>
            </w:tcMar>
          </w:tcPr>
          <w:p w14:paraId="0D755856" w14:textId="6A189CD1" w:rsidR="0018052C" w:rsidRPr="0078315D" w:rsidRDefault="0018052C" w:rsidP="0078315D">
            <w:pPr>
              <w:pStyle w:val="Tabletexte"/>
              <w:spacing w:after="80"/>
              <w:rPr>
                <w:lang w:val="ar-SA" w:bidi="ar-EG"/>
              </w:rPr>
            </w:pPr>
            <w:r w:rsidRPr="0078315D">
              <w:rPr>
                <w:lang w:val="en-GB"/>
              </w:rPr>
              <w:t>CG 3M-4</w:t>
            </w:r>
          </w:p>
        </w:tc>
        <w:tc>
          <w:tcPr>
            <w:tcW w:w="3676" w:type="dxa"/>
            <w:tcMar>
              <w:left w:w="85" w:type="dxa"/>
              <w:right w:w="85" w:type="dxa"/>
            </w:tcMar>
          </w:tcPr>
          <w:p w14:paraId="69CA941C" w14:textId="77777777" w:rsidR="0018052C" w:rsidRPr="0078315D" w:rsidRDefault="0018052C" w:rsidP="0078315D">
            <w:pPr>
              <w:pStyle w:val="Tabletexte"/>
              <w:spacing w:after="80"/>
              <w:rPr>
                <w:lang w:val="ar-SA" w:bidi="ar-EG"/>
              </w:rPr>
            </w:pPr>
            <w:r w:rsidRPr="0078315D">
              <w:rPr>
                <w:rtl/>
              </w:rPr>
              <w:t>الأنشطة المتعلقة بمنتجات البرمجيات والخرائط الرقمية والبيانات الرقمية المرجعية</w:t>
            </w:r>
          </w:p>
        </w:tc>
        <w:tc>
          <w:tcPr>
            <w:tcW w:w="1984" w:type="dxa"/>
            <w:tcMar>
              <w:left w:w="85" w:type="dxa"/>
              <w:right w:w="85" w:type="dxa"/>
            </w:tcMar>
          </w:tcPr>
          <w:p w14:paraId="1BA0F135" w14:textId="77777777" w:rsidR="0018052C" w:rsidRPr="0078315D" w:rsidRDefault="0018052C" w:rsidP="0078315D">
            <w:pPr>
              <w:pStyle w:val="Tabletexte"/>
              <w:spacing w:after="80"/>
              <w:jc w:val="left"/>
              <w:rPr>
                <w:lang w:val="ar-SA" w:bidi="ar-EG"/>
              </w:rPr>
            </w:pPr>
            <w:r w:rsidRPr="0078315D">
              <w:rPr>
                <w:rtl/>
              </w:rPr>
              <w:t>توماس بريشتل (النمسا)</w:t>
            </w:r>
          </w:p>
        </w:tc>
        <w:tc>
          <w:tcPr>
            <w:tcW w:w="1988" w:type="dxa"/>
            <w:tcMar>
              <w:left w:w="85" w:type="dxa"/>
              <w:right w:w="85" w:type="dxa"/>
            </w:tcMar>
          </w:tcPr>
          <w:p w14:paraId="08523B79" w14:textId="1D2EE1DD" w:rsidR="0018052C" w:rsidRPr="0078315D" w:rsidRDefault="0018052C" w:rsidP="0078315D">
            <w:pPr>
              <w:pStyle w:val="Tabletexte"/>
              <w:spacing w:after="80"/>
              <w:jc w:val="left"/>
              <w:rPr>
                <w:lang w:val="ar-SA" w:bidi="ar-EG"/>
              </w:rPr>
            </w:pPr>
            <w:r w:rsidRPr="0078315D">
              <w:rPr>
                <w:rtl/>
              </w:rPr>
              <w:t>راؤول أوروس بيريز (وكالة</w:t>
            </w:r>
            <w:r w:rsidRPr="0078315D">
              <w:rPr>
                <w:rFonts w:hint="cs"/>
                <w:rtl/>
              </w:rPr>
              <w:t> </w:t>
            </w:r>
            <w:r w:rsidRPr="0078315D">
              <w:rPr>
                <w:rtl/>
              </w:rPr>
              <w:t>الفضاء الأوروبية)</w:t>
            </w:r>
          </w:p>
        </w:tc>
      </w:tr>
      <w:tr w:rsidR="0018052C" w:rsidRPr="0078315D" w14:paraId="1EF26797" w14:textId="77777777" w:rsidTr="0078315D">
        <w:trPr>
          <w:jc w:val="center"/>
        </w:trPr>
        <w:tc>
          <w:tcPr>
            <w:tcW w:w="1987" w:type="dxa"/>
            <w:tcMar>
              <w:left w:w="85" w:type="dxa"/>
              <w:right w:w="85" w:type="dxa"/>
            </w:tcMar>
          </w:tcPr>
          <w:p w14:paraId="4E5B6D7C" w14:textId="69CD958E" w:rsidR="0018052C" w:rsidRPr="0078315D" w:rsidRDefault="0018052C" w:rsidP="0078315D">
            <w:pPr>
              <w:pStyle w:val="Tabletexte"/>
              <w:spacing w:after="80"/>
              <w:rPr>
                <w:lang w:val="ar-SA" w:bidi="ar-EG"/>
              </w:rPr>
            </w:pPr>
            <w:r w:rsidRPr="0078315D">
              <w:rPr>
                <w:lang w:val="en-GB"/>
              </w:rPr>
              <w:t>CG 3J-3M-5</w:t>
            </w:r>
          </w:p>
        </w:tc>
        <w:tc>
          <w:tcPr>
            <w:tcW w:w="3676" w:type="dxa"/>
            <w:tcMar>
              <w:left w:w="85" w:type="dxa"/>
              <w:right w:w="85" w:type="dxa"/>
            </w:tcMar>
          </w:tcPr>
          <w:p w14:paraId="2484069D" w14:textId="77777777" w:rsidR="0018052C" w:rsidRPr="0078315D" w:rsidRDefault="0018052C" w:rsidP="0078315D">
            <w:pPr>
              <w:pStyle w:val="Tabletexte"/>
              <w:spacing w:after="80"/>
              <w:rPr>
                <w:lang w:val="ar-SA" w:bidi="ar-EG"/>
              </w:rPr>
            </w:pPr>
            <w:r w:rsidRPr="0078315D">
              <w:rPr>
                <w:rtl/>
              </w:rPr>
              <w:t>تأثير السُحب والهواطل على التوهين وإزالة الاستقطاب على المسيرات المائلة</w:t>
            </w:r>
          </w:p>
        </w:tc>
        <w:tc>
          <w:tcPr>
            <w:tcW w:w="1984" w:type="dxa"/>
            <w:tcMar>
              <w:left w:w="85" w:type="dxa"/>
              <w:right w:w="85" w:type="dxa"/>
            </w:tcMar>
          </w:tcPr>
          <w:p w14:paraId="77FE8355" w14:textId="30EB1088" w:rsidR="0018052C" w:rsidRPr="0078315D" w:rsidRDefault="0018052C" w:rsidP="0078315D">
            <w:pPr>
              <w:pStyle w:val="Tabletexte"/>
              <w:spacing w:after="80"/>
              <w:jc w:val="left"/>
              <w:rPr>
                <w:lang w:val="ar-SA" w:bidi="ar-EG"/>
              </w:rPr>
            </w:pPr>
            <w:r w:rsidRPr="0078315D">
              <w:rPr>
                <w:rtl/>
              </w:rPr>
              <w:t>أنطونيو مارتيلوتشي (وكالة</w:t>
            </w:r>
            <w:r w:rsidRPr="0078315D">
              <w:rPr>
                <w:rFonts w:hint="cs"/>
                <w:rtl/>
              </w:rPr>
              <w:t> </w:t>
            </w:r>
            <w:r w:rsidRPr="0078315D">
              <w:rPr>
                <w:rtl/>
              </w:rPr>
              <w:t>الفضاء الأوروبية)</w:t>
            </w:r>
          </w:p>
        </w:tc>
        <w:tc>
          <w:tcPr>
            <w:tcW w:w="1988" w:type="dxa"/>
            <w:tcMar>
              <w:left w:w="85" w:type="dxa"/>
              <w:right w:w="85" w:type="dxa"/>
            </w:tcMar>
          </w:tcPr>
          <w:p w14:paraId="7A014CF6" w14:textId="77777777" w:rsidR="0018052C" w:rsidRPr="0078315D" w:rsidRDefault="0018052C" w:rsidP="0078315D">
            <w:pPr>
              <w:pStyle w:val="Tabletexte"/>
              <w:spacing w:after="80"/>
              <w:jc w:val="left"/>
              <w:rPr>
                <w:lang w:val="ar-SA" w:bidi="ar-EG"/>
              </w:rPr>
            </w:pPr>
            <w:r w:rsidRPr="0078315D">
              <w:rPr>
                <w:rtl/>
              </w:rPr>
              <w:t>ليكي لين (الصين)</w:t>
            </w:r>
          </w:p>
        </w:tc>
      </w:tr>
      <w:tr w:rsidR="0018052C" w:rsidRPr="0078315D" w14:paraId="6F1BD6FD" w14:textId="77777777" w:rsidTr="0078315D">
        <w:trPr>
          <w:jc w:val="center"/>
        </w:trPr>
        <w:tc>
          <w:tcPr>
            <w:tcW w:w="1987" w:type="dxa"/>
            <w:tcMar>
              <w:left w:w="85" w:type="dxa"/>
              <w:right w:w="85" w:type="dxa"/>
            </w:tcMar>
          </w:tcPr>
          <w:p w14:paraId="547CC6D3" w14:textId="10D62798" w:rsidR="0018052C" w:rsidRPr="0078315D" w:rsidRDefault="0018052C" w:rsidP="0078315D">
            <w:pPr>
              <w:pStyle w:val="Tabletexte"/>
              <w:spacing w:after="80"/>
              <w:rPr>
                <w:lang w:val="ar-SA" w:bidi="ar-EG"/>
              </w:rPr>
            </w:pPr>
            <w:r w:rsidRPr="0078315D">
              <w:rPr>
                <w:lang w:val="en-GB"/>
              </w:rPr>
              <w:t>CG 3M-8</w:t>
            </w:r>
          </w:p>
        </w:tc>
        <w:tc>
          <w:tcPr>
            <w:tcW w:w="3676" w:type="dxa"/>
            <w:tcMar>
              <w:left w:w="85" w:type="dxa"/>
              <w:right w:w="85" w:type="dxa"/>
            </w:tcMar>
          </w:tcPr>
          <w:p w14:paraId="51E4649E" w14:textId="77777777" w:rsidR="0018052C" w:rsidRPr="0078315D" w:rsidRDefault="0018052C" w:rsidP="0078315D">
            <w:pPr>
              <w:pStyle w:val="Tabletexte"/>
              <w:spacing w:after="80"/>
              <w:rPr>
                <w:lang w:val="ar-SA" w:bidi="ar-EG"/>
              </w:rPr>
            </w:pPr>
            <w:r w:rsidRPr="0078315D">
              <w:rPr>
                <w:rtl/>
              </w:rPr>
              <w:t>كتيب عن اتصالات المسيرات أرض-فضاء</w:t>
            </w:r>
          </w:p>
        </w:tc>
        <w:tc>
          <w:tcPr>
            <w:tcW w:w="1984" w:type="dxa"/>
            <w:tcMar>
              <w:left w:w="85" w:type="dxa"/>
              <w:right w:w="85" w:type="dxa"/>
            </w:tcMar>
          </w:tcPr>
          <w:p w14:paraId="41F4E4AE" w14:textId="77777777" w:rsidR="0018052C" w:rsidRPr="0078315D" w:rsidRDefault="0018052C" w:rsidP="0078315D">
            <w:pPr>
              <w:pStyle w:val="Tabletexte"/>
              <w:spacing w:after="80"/>
              <w:jc w:val="left"/>
              <w:rPr>
                <w:lang w:val="ar-SA" w:bidi="ar-EG"/>
              </w:rPr>
            </w:pPr>
            <w:r w:rsidRPr="0078315D">
              <w:rPr>
                <w:rtl/>
              </w:rPr>
              <w:t>لويس إميلياني (لكسمبرغ)</w:t>
            </w:r>
          </w:p>
        </w:tc>
        <w:tc>
          <w:tcPr>
            <w:tcW w:w="1988" w:type="dxa"/>
            <w:tcMar>
              <w:left w:w="85" w:type="dxa"/>
              <w:right w:w="85" w:type="dxa"/>
            </w:tcMar>
          </w:tcPr>
          <w:p w14:paraId="6AF5B489" w14:textId="77777777" w:rsidR="0018052C" w:rsidRPr="0078315D" w:rsidRDefault="0018052C" w:rsidP="0078315D">
            <w:pPr>
              <w:pStyle w:val="Tabletexte"/>
              <w:spacing w:after="80"/>
              <w:jc w:val="left"/>
              <w:rPr>
                <w:lang w:val="ar-SA" w:bidi="ar-EG"/>
              </w:rPr>
            </w:pPr>
            <w:r w:rsidRPr="0078315D">
              <w:rPr>
                <w:rtl/>
              </w:rPr>
              <w:t>ريتشارد رود (ألمانيا)</w:t>
            </w:r>
          </w:p>
        </w:tc>
      </w:tr>
      <w:tr w:rsidR="0018052C" w:rsidRPr="0078315D" w14:paraId="31D80009" w14:textId="77777777" w:rsidTr="0078315D">
        <w:trPr>
          <w:jc w:val="center"/>
        </w:trPr>
        <w:tc>
          <w:tcPr>
            <w:tcW w:w="1987" w:type="dxa"/>
            <w:tcMar>
              <w:left w:w="85" w:type="dxa"/>
              <w:right w:w="85" w:type="dxa"/>
            </w:tcMar>
          </w:tcPr>
          <w:p w14:paraId="1A13A56B" w14:textId="27896A2A" w:rsidR="0018052C" w:rsidRPr="0078315D" w:rsidRDefault="0018052C" w:rsidP="0078315D">
            <w:pPr>
              <w:pStyle w:val="Tabletexte"/>
              <w:spacing w:after="80"/>
              <w:rPr>
                <w:lang w:val="ar-SA" w:bidi="ar-EG"/>
              </w:rPr>
            </w:pPr>
            <w:r w:rsidRPr="0078315D">
              <w:rPr>
                <w:lang w:val="en-GB"/>
              </w:rPr>
              <w:t>CG 3J-3K-3M-8</w:t>
            </w:r>
          </w:p>
        </w:tc>
        <w:tc>
          <w:tcPr>
            <w:tcW w:w="3676" w:type="dxa"/>
            <w:tcMar>
              <w:left w:w="85" w:type="dxa"/>
              <w:right w:w="85" w:type="dxa"/>
            </w:tcMar>
          </w:tcPr>
          <w:p w14:paraId="7EBDB6EF" w14:textId="77777777" w:rsidR="0018052C" w:rsidRPr="0078315D" w:rsidRDefault="0018052C" w:rsidP="0078315D">
            <w:pPr>
              <w:pStyle w:val="Tabletexte"/>
              <w:spacing w:after="80"/>
              <w:rPr>
                <w:lang w:val="ar-SA" w:bidi="ar-EG"/>
              </w:rPr>
            </w:pPr>
            <w:r w:rsidRPr="0078315D">
              <w:rPr>
                <w:rtl/>
              </w:rPr>
              <w:t>خسارة اختراق المبنى</w:t>
            </w:r>
          </w:p>
        </w:tc>
        <w:tc>
          <w:tcPr>
            <w:tcW w:w="1984" w:type="dxa"/>
            <w:tcMar>
              <w:left w:w="85" w:type="dxa"/>
              <w:right w:w="85" w:type="dxa"/>
            </w:tcMar>
          </w:tcPr>
          <w:p w14:paraId="4F1FF073" w14:textId="77777777" w:rsidR="0018052C" w:rsidRPr="0078315D" w:rsidRDefault="0018052C" w:rsidP="0078315D">
            <w:pPr>
              <w:pStyle w:val="Tabletexte"/>
              <w:spacing w:after="80"/>
              <w:jc w:val="left"/>
              <w:rPr>
                <w:lang w:val="ar-SA" w:bidi="ar-EG"/>
              </w:rPr>
            </w:pPr>
            <w:r w:rsidRPr="0078315D">
              <w:rPr>
                <w:rtl/>
              </w:rPr>
              <w:t>ريتشارد رود (ألمانيا)</w:t>
            </w:r>
          </w:p>
        </w:tc>
        <w:tc>
          <w:tcPr>
            <w:tcW w:w="1988" w:type="dxa"/>
            <w:tcMar>
              <w:left w:w="85" w:type="dxa"/>
              <w:right w:w="85" w:type="dxa"/>
            </w:tcMar>
          </w:tcPr>
          <w:p w14:paraId="17584EE9" w14:textId="77777777" w:rsidR="0018052C" w:rsidRPr="0078315D" w:rsidRDefault="0018052C" w:rsidP="00C17A7F">
            <w:pPr>
              <w:pStyle w:val="Tabletexte"/>
              <w:spacing w:after="80"/>
              <w:jc w:val="center"/>
              <w:rPr>
                <w:lang w:val="ar-SA" w:bidi="ar-EG"/>
              </w:rPr>
            </w:pPr>
            <w:r w:rsidRPr="0078315D">
              <w:rPr>
                <w:lang w:val="fr-CH" w:bidi="ar-EG"/>
              </w:rPr>
              <w:t>–</w:t>
            </w:r>
          </w:p>
        </w:tc>
      </w:tr>
      <w:tr w:rsidR="0018052C" w:rsidRPr="0078315D" w14:paraId="5D2547D4" w14:textId="77777777" w:rsidTr="0078315D">
        <w:trPr>
          <w:jc w:val="center"/>
        </w:trPr>
        <w:tc>
          <w:tcPr>
            <w:tcW w:w="1987" w:type="dxa"/>
            <w:tcMar>
              <w:left w:w="85" w:type="dxa"/>
              <w:right w:w="85" w:type="dxa"/>
            </w:tcMar>
          </w:tcPr>
          <w:p w14:paraId="4686265F" w14:textId="5AE32730" w:rsidR="0018052C" w:rsidRPr="0078315D" w:rsidRDefault="0018052C" w:rsidP="0078315D">
            <w:pPr>
              <w:pStyle w:val="Tabletexte"/>
              <w:spacing w:after="80"/>
              <w:rPr>
                <w:lang w:val="ar-SA" w:bidi="ar-EG"/>
              </w:rPr>
            </w:pPr>
            <w:r w:rsidRPr="0078315D">
              <w:rPr>
                <w:lang w:val="en-GB"/>
              </w:rPr>
              <w:t>CG 3K-3M-9</w:t>
            </w:r>
          </w:p>
        </w:tc>
        <w:tc>
          <w:tcPr>
            <w:tcW w:w="3676" w:type="dxa"/>
            <w:tcMar>
              <w:left w:w="85" w:type="dxa"/>
              <w:right w:w="85" w:type="dxa"/>
            </w:tcMar>
          </w:tcPr>
          <w:p w14:paraId="237AE0D5" w14:textId="77777777" w:rsidR="0018052C" w:rsidRPr="0078315D" w:rsidRDefault="0018052C" w:rsidP="0078315D">
            <w:pPr>
              <w:pStyle w:val="Tabletexte"/>
              <w:spacing w:after="80"/>
              <w:rPr>
                <w:lang w:val="ar-SA" w:bidi="ar-EG"/>
              </w:rPr>
            </w:pPr>
            <w:r w:rsidRPr="0078315D">
              <w:rPr>
                <w:rtl/>
              </w:rPr>
              <w:t>انتشار الموجات الراديوية على طول مسيرات الطيران</w:t>
            </w:r>
          </w:p>
        </w:tc>
        <w:tc>
          <w:tcPr>
            <w:tcW w:w="1984" w:type="dxa"/>
            <w:tcMar>
              <w:left w:w="85" w:type="dxa"/>
              <w:right w:w="85" w:type="dxa"/>
            </w:tcMar>
          </w:tcPr>
          <w:p w14:paraId="3C100872" w14:textId="78604869" w:rsidR="0018052C" w:rsidRPr="0078315D" w:rsidRDefault="0018052C" w:rsidP="0078315D">
            <w:pPr>
              <w:pStyle w:val="Tabletexte"/>
              <w:spacing w:after="80"/>
              <w:jc w:val="left"/>
              <w:rPr>
                <w:lang w:val="ar-SA" w:bidi="ar-EG"/>
              </w:rPr>
            </w:pPr>
            <w:r w:rsidRPr="0078315D">
              <w:rPr>
                <w:rtl/>
              </w:rPr>
              <w:t xml:space="preserve">وليام كوزما </w:t>
            </w:r>
            <w:r w:rsidR="0078315D" w:rsidRPr="0078315D">
              <w:rPr>
                <w:rtl/>
              </w:rPr>
              <w:t>(الولايات المتحدة الأمريكية)</w:t>
            </w:r>
          </w:p>
        </w:tc>
        <w:tc>
          <w:tcPr>
            <w:tcW w:w="1988" w:type="dxa"/>
            <w:tcMar>
              <w:left w:w="85" w:type="dxa"/>
              <w:right w:w="85" w:type="dxa"/>
            </w:tcMar>
          </w:tcPr>
          <w:p w14:paraId="4E20D8AD" w14:textId="77777777" w:rsidR="0018052C" w:rsidRPr="0078315D" w:rsidRDefault="0018052C" w:rsidP="00C17A7F">
            <w:pPr>
              <w:pStyle w:val="Tabletexte"/>
              <w:spacing w:after="80"/>
              <w:jc w:val="center"/>
              <w:rPr>
                <w:lang w:val="ar-SA" w:bidi="ar-EG"/>
              </w:rPr>
            </w:pPr>
            <w:r w:rsidRPr="0078315D">
              <w:rPr>
                <w:lang w:val="fr-CH" w:bidi="ar-EG"/>
              </w:rPr>
              <w:t>–</w:t>
            </w:r>
          </w:p>
        </w:tc>
      </w:tr>
      <w:tr w:rsidR="0018052C" w:rsidRPr="0078315D" w14:paraId="2D828A6C" w14:textId="77777777" w:rsidTr="0078315D">
        <w:trPr>
          <w:jc w:val="center"/>
        </w:trPr>
        <w:tc>
          <w:tcPr>
            <w:tcW w:w="1987" w:type="dxa"/>
            <w:tcMar>
              <w:left w:w="85" w:type="dxa"/>
              <w:right w:w="85" w:type="dxa"/>
            </w:tcMar>
          </w:tcPr>
          <w:p w14:paraId="7A4167D4" w14:textId="1850837D" w:rsidR="0018052C" w:rsidRPr="0078315D" w:rsidRDefault="0018052C" w:rsidP="0078315D">
            <w:pPr>
              <w:pStyle w:val="Tabletexte"/>
              <w:spacing w:after="80"/>
              <w:rPr>
                <w:lang w:val="ar-SA" w:bidi="ar-EG"/>
              </w:rPr>
            </w:pPr>
            <w:r w:rsidRPr="0078315D">
              <w:rPr>
                <w:lang w:val="en-GB"/>
              </w:rPr>
              <w:t>CG 3M-10</w:t>
            </w:r>
          </w:p>
        </w:tc>
        <w:tc>
          <w:tcPr>
            <w:tcW w:w="3676" w:type="dxa"/>
            <w:tcMar>
              <w:left w:w="85" w:type="dxa"/>
              <w:right w:w="85" w:type="dxa"/>
            </w:tcMar>
          </w:tcPr>
          <w:p w14:paraId="3A392BB9" w14:textId="2EF98FC8" w:rsidR="0018052C" w:rsidRPr="0078315D" w:rsidRDefault="0018052C" w:rsidP="0078315D">
            <w:pPr>
              <w:pStyle w:val="Tabletexte"/>
              <w:spacing w:after="80"/>
              <w:rPr>
                <w:lang w:val="ar-SA" w:bidi="ar-EG"/>
              </w:rPr>
            </w:pPr>
            <w:r w:rsidRPr="0078315D">
              <w:rPr>
                <w:rtl/>
              </w:rPr>
              <w:t xml:space="preserve">تطوير نموذج الانتثار بالماء الجوي في التوصية </w:t>
            </w:r>
            <w:hyperlink r:id="rId27" w:history="1">
              <w:r w:rsidRPr="0078315D">
                <w:rPr>
                  <w:rStyle w:val="Hyperlink"/>
                </w:rPr>
                <w:t>ITU-R P.452</w:t>
              </w:r>
            </w:hyperlink>
          </w:p>
        </w:tc>
        <w:tc>
          <w:tcPr>
            <w:tcW w:w="1984" w:type="dxa"/>
            <w:tcMar>
              <w:left w:w="85" w:type="dxa"/>
              <w:right w:w="85" w:type="dxa"/>
            </w:tcMar>
          </w:tcPr>
          <w:p w14:paraId="3E4F2DDA" w14:textId="0AA2EB87" w:rsidR="0018052C" w:rsidRPr="0078315D" w:rsidRDefault="0018052C" w:rsidP="0078315D">
            <w:pPr>
              <w:pStyle w:val="Tabletexte"/>
              <w:spacing w:after="80"/>
              <w:jc w:val="left"/>
              <w:rPr>
                <w:lang w:val="ar-SA" w:bidi="ar-EG"/>
              </w:rPr>
            </w:pPr>
            <w:r w:rsidRPr="0078315D">
              <w:rPr>
                <w:rtl/>
              </w:rPr>
              <w:t xml:space="preserve">ريان ماكدونو </w:t>
            </w:r>
            <w:r w:rsidR="0078315D" w:rsidRPr="0078315D">
              <w:rPr>
                <w:rtl/>
              </w:rPr>
              <w:t>(الولايات المتحدة الأمريكية)</w:t>
            </w:r>
          </w:p>
        </w:tc>
        <w:tc>
          <w:tcPr>
            <w:tcW w:w="1988" w:type="dxa"/>
            <w:tcMar>
              <w:left w:w="85" w:type="dxa"/>
              <w:right w:w="85" w:type="dxa"/>
            </w:tcMar>
          </w:tcPr>
          <w:p w14:paraId="7E9ECF45" w14:textId="77777777" w:rsidR="0018052C" w:rsidRPr="0078315D" w:rsidRDefault="0018052C" w:rsidP="00C17A7F">
            <w:pPr>
              <w:pStyle w:val="Tabletexte"/>
              <w:spacing w:after="80"/>
              <w:jc w:val="center"/>
              <w:rPr>
                <w:lang w:val="ar-SA" w:bidi="ar-EG"/>
              </w:rPr>
            </w:pPr>
            <w:r w:rsidRPr="0078315D">
              <w:rPr>
                <w:lang w:val="fr-CH" w:bidi="ar-EG"/>
              </w:rPr>
              <w:t>–</w:t>
            </w:r>
          </w:p>
        </w:tc>
      </w:tr>
      <w:tr w:rsidR="0018052C" w:rsidRPr="0078315D" w14:paraId="74140010" w14:textId="77777777" w:rsidTr="0078315D">
        <w:trPr>
          <w:jc w:val="center"/>
        </w:trPr>
        <w:tc>
          <w:tcPr>
            <w:tcW w:w="1987" w:type="dxa"/>
            <w:tcMar>
              <w:left w:w="85" w:type="dxa"/>
              <w:right w:w="85" w:type="dxa"/>
            </w:tcMar>
          </w:tcPr>
          <w:p w14:paraId="04050A8F" w14:textId="65A1FE36" w:rsidR="0018052C" w:rsidRPr="0078315D" w:rsidRDefault="0018052C" w:rsidP="0078315D">
            <w:pPr>
              <w:pStyle w:val="Tabletexte"/>
              <w:spacing w:after="80"/>
              <w:rPr>
                <w:lang w:val="ar-SA" w:bidi="ar-EG"/>
              </w:rPr>
            </w:pPr>
            <w:r w:rsidRPr="0078315D">
              <w:rPr>
                <w:lang w:val="en-GB"/>
              </w:rPr>
              <w:t>CG 3K-3M-12</w:t>
            </w:r>
          </w:p>
        </w:tc>
        <w:tc>
          <w:tcPr>
            <w:tcW w:w="3676" w:type="dxa"/>
            <w:tcMar>
              <w:left w:w="85" w:type="dxa"/>
              <w:right w:w="85" w:type="dxa"/>
            </w:tcMar>
          </w:tcPr>
          <w:p w14:paraId="5072C1B3" w14:textId="77777777" w:rsidR="0018052C" w:rsidRPr="0078315D" w:rsidRDefault="0018052C" w:rsidP="0078315D">
            <w:pPr>
              <w:pStyle w:val="Tabletexte"/>
              <w:spacing w:after="80"/>
              <w:rPr>
                <w:lang w:val="ar-SA" w:bidi="ar-EG"/>
              </w:rPr>
            </w:pPr>
            <w:r w:rsidRPr="0078315D">
              <w:rPr>
                <w:rtl/>
              </w:rPr>
              <w:t>التنبؤ بالخسارة الناجمة عن الجلبة حتى GHz 105</w:t>
            </w:r>
          </w:p>
        </w:tc>
        <w:tc>
          <w:tcPr>
            <w:tcW w:w="1984" w:type="dxa"/>
            <w:tcMar>
              <w:left w:w="85" w:type="dxa"/>
              <w:right w:w="85" w:type="dxa"/>
            </w:tcMar>
          </w:tcPr>
          <w:p w14:paraId="5D7DE13E" w14:textId="77777777" w:rsidR="0018052C" w:rsidRPr="0078315D" w:rsidRDefault="0018052C" w:rsidP="0078315D">
            <w:pPr>
              <w:pStyle w:val="Tabletexte"/>
              <w:spacing w:after="80"/>
              <w:jc w:val="left"/>
              <w:rPr>
                <w:lang w:val="ar-SA" w:bidi="ar-EG"/>
              </w:rPr>
            </w:pPr>
            <w:r w:rsidRPr="0078315D">
              <w:rPr>
                <w:rtl/>
              </w:rPr>
              <w:t>كلير ألين (ألمانيا)</w:t>
            </w:r>
          </w:p>
        </w:tc>
        <w:tc>
          <w:tcPr>
            <w:tcW w:w="1988" w:type="dxa"/>
            <w:tcMar>
              <w:left w:w="85" w:type="dxa"/>
              <w:right w:w="85" w:type="dxa"/>
            </w:tcMar>
          </w:tcPr>
          <w:p w14:paraId="4136F2F9" w14:textId="77777777" w:rsidR="0018052C" w:rsidRPr="0078315D" w:rsidRDefault="0018052C" w:rsidP="0078315D">
            <w:pPr>
              <w:pStyle w:val="Tabletexte"/>
              <w:spacing w:after="80"/>
              <w:jc w:val="left"/>
              <w:rPr>
                <w:lang w:val="ar-SA" w:bidi="ar-EG"/>
              </w:rPr>
            </w:pPr>
            <w:r w:rsidRPr="0078315D">
              <w:rPr>
                <w:rtl/>
              </w:rPr>
              <w:t>رضا عريفي (شركة آبل)</w:t>
            </w:r>
          </w:p>
        </w:tc>
      </w:tr>
      <w:tr w:rsidR="0018052C" w:rsidRPr="0078315D" w14:paraId="4EA7FEA0" w14:textId="77777777" w:rsidTr="0078315D">
        <w:trPr>
          <w:jc w:val="center"/>
        </w:trPr>
        <w:tc>
          <w:tcPr>
            <w:tcW w:w="1987" w:type="dxa"/>
            <w:tcMar>
              <w:left w:w="85" w:type="dxa"/>
              <w:right w:w="85" w:type="dxa"/>
            </w:tcMar>
          </w:tcPr>
          <w:p w14:paraId="3E535C33" w14:textId="77864F06" w:rsidR="0018052C" w:rsidRPr="0078315D" w:rsidRDefault="0018052C" w:rsidP="0078315D">
            <w:pPr>
              <w:pStyle w:val="Tabletexte"/>
              <w:spacing w:after="80"/>
              <w:rPr>
                <w:lang w:val="ar-SA" w:bidi="ar-EG"/>
              </w:rPr>
            </w:pPr>
            <w:r w:rsidRPr="0078315D">
              <w:rPr>
                <w:lang w:val="en-GB"/>
              </w:rPr>
              <w:t>CG 3J-3M-13</w:t>
            </w:r>
          </w:p>
        </w:tc>
        <w:tc>
          <w:tcPr>
            <w:tcW w:w="3676" w:type="dxa"/>
            <w:tcMar>
              <w:left w:w="85" w:type="dxa"/>
              <w:right w:w="85" w:type="dxa"/>
            </w:tcMar>
          </w:tcPr>
          <w:p w14:paraId="1F04EA12" w14:textId="77777777" w:rsidR="0018052C" w:rsidRPr="0078315D" w:rsidRDefault="0018052C" w:rsidP="0078315D">
            <w:pPr>
              <w:pStyle w:val="Tabletexte"/>
              <w:spacing w:after="80"/>
              <w:rPr>
                <w:lang w:val="ar-SA" w:bidi="ar-EG"/>
              </w:rPr>
            </w:pPr>
            <w:r w:rsidRPr="0078315D">
              <w:rPr>
                <w:rtl/>
              </w:rPr>
              <w:t>أمثلة التحقق</w:t>
            </w:r>
          </w:p>
        </w:tc>
        <w:tc>
          <w:tcPr>
            <w:tcW w:w="1984" w:type="dxa"/>
            <w:tcMar>
              <w:left w:w="85" w:type="dxa"/>
              <w:right w:w="85" w:type="dxa"/>
            </w:tcMar>
          </w:tcPr>
          <w:p w14:paraId="1A946A57" w14:textId="77777777" w:rsidR="0018052C" w:rsidRPr="0078315D" w:rsidRDefault="0018052C" w:rsidP="0078315D">
            <w:pPr>
              <w:pStyle w:val="Tabletexte"/>
              <w:spacing w:after="80"/>
              <w:jc w:val="left"/>
              <w:rPr>
                <w:lang w:val="ar-SA" w:bidi="ar-EG"/>
              </w:rPr>
            </w:pPr>
            <w:r w:rsidRPr="0078315D">
              <w:rPr>
                <w:rtl/>
              </w:rPr>
              <w:t>لويس إميلياني (لكسمبرغ)</w:t>
            </w:r>
          </w:p>
        </w:tc>
        <w:tc>
          <w:tcPr>
            <w:tcW w:w="1988" w:type="dxa"/>
            <w:tcMar>
              <w:left w:w="85" w:type="dxa"/>
              <w:right w:w="85" w:type="dxa"/>
            </w:tcMar>
          </w:tcPr>
          <w:p w14:paraId="4AC04F1E" w14:textId="77777777" w:rsidR="0018052C" w:rsidRPr="0078315D" w:rsidRDefault="0018052C" w:rsidP="00C17A7F">
            <w:pPr>
              <w:pStyle w:val="Tabletexte"/>
              <w:spacing w:after="80"/>
              <w:jc w:val="center"/>
              <w:rPr>
                <w:lang w:val="ar-SA" w:bidi="ar-EG"/>
              </w:rPr>
            </w:pPr>
            <w:r w:rsidRPr="0078315D">
              <w:rPr>
                <w:lang w:val="fr-CH" w:bidi="ar-EG"/>
              </w:rPr>
              <w:t>–</w:t>
            </w:r>
          </w:p>
        </w:tc>
      </w:tr>
      <w:tr w:rsidR="0018052C" w:rsidRPr="0078315D" w14:paraId="111BE25A" w14:textId="77777777" w:rsidTr="0078315D">
        <w:trPr>
          <w:jc w:val="center"/>
        </w:trPr>
        <w:tc>
          <w:tcPr>
            <w:tcW w:w="1987" w:type="dxa"/>
            <w:tcMar>
              <w:left w:w="85" w:type="dxa"/>
              <w:right w:w="85" w:type="dxa"/>
            </w:tcMar>
          </w:tcPr>
          <w:p w14:paraId="1DE019F7" w14:textId="6D0B24B3" w:rsidR="0018052C" w:rsidRPr="0078315D" w:rsidRDefault="0018052C" w:rsidP="0078315D">
            <w:pPr>
              <w:pStyle w:val="Tabletexte"/>
              <w:spacing w:after="80"/>
              <w:rPr>
                <w:lang w:val="ar-SA" w:bidi="ar-EG"/>
              </w:rPr>
            </w:pPr>
            <w:r w:rsidRPr="0078315D">
              <w:rPr>
                <w:lang w:val="en-GB"/>
              </w:rPr>
              <w:t>CG 3J-3K-3M-14</w:t>
            </w:r>
          </w:p>
        </w:tc>
        <w:tc>
          <w:tcPr>
            <w:tcW w:w="3676" w:type="dxa"/>
            <w:tcMar>
              <w:left w:w="85" w:type="dxa"/>
              <w:right w:w="85" w:type="dxa"/>
            </w:tcMar>
          </w:tcPr>
          <w:p w14:paraId="3950EA67" w14:textId="77777777" w:rsidR="0018052C" w:rsidRPr="0078315D" w:rsidRDefault="0018052C" w:rsidP="0078315D">
            <w:pPr>
              <w:pStyle w:val="Tabletexte"/>
              <w:spacing w:after="80"/>
              <w:rPr>
                <w:lang w:val="ar-SA" w:bidi="ar-EG"/>
              </w:rPr>
            </w:pPr>
            <w:r w:rsidRPr="0078315D">
              <w:rPr>
                <w:rtl/>
              </w:rPr>
              <w:t>‏مسائل الدراسة المتعلقة بنموذج الانتشار لمحطات المنصات عالية الارتفاع‎</w:t>
            </w:r>
          </w:p>
        </w:tc>
        <w:tc>
          <w:tcPr>
            <w:tcW w:w="1984" w:type="dxa"/>
            <w:tcMar>
              <w:left w:w="85" w:type="dxa"/>
              <w:right w:w="85" w:type="dxa"/>
            </w:tcMar>
          </w:tcPr>
          <w:p w14:paraId="703D4ACE" w14:textId="77777777" w:rsidR="0018052C" w:rsidRPr="0078315D" w:rsidRDefault="0018052C" w:rsidP="0078315D">
            <w:pPr>
              <w:pStyle w:val="Tabletexte"/>
              <w:spacing w:after="80"/>
              <w:jc w:val="left"/>
              <w:rPr>
                <w:lang w:val="ar-SA" w:bidi="ar-EG"/>
              </w:rPr>
            </w:pPr>
            <w:r w:rsidRPr="0078315D">
              <w:rPr>
                <w:rtl/>
              </w:rPr>
              <w:t>هاجيمي سوزوكي (أستراليا)</w:t>
            </w:r>
          </w:p>
        </w:tc>
        <w:tc>
          <w:tcPr>
            <w:tcW w:w="1988" w:type="dxa"/>
            <w:tcMar>
              <w:left w:w="85" w:type="dxa"/>
              <w:right w:w="85" w:type="dxa"/>
            </w:tcMar>
          </w:tcPr>
          <w:p w14:paraId="7A6BB56C" w14:textId="77777777" w:rsidR="0018052C" w:rsidRPr="0078315D" w:rsidRDefault="0018052C" w:rsidP="00C17A7F">
            <w:pPr>
              <w:pStyle w:val="Tabletexte"/>
              <w:spacing w:after="80"/>
              <w:jc w:val="center"/>
              <w:rPr>
                <w:lang w:val="ar-SA" w:bidi="ar-EG"/>
              </w:rPr>
            </w:pPr>
            <w:r w:rsidRPr="0078315D">
              <w:rPr>
                <w:lang w:val="fr-CH" w:bidi="ar-EG"/>
              </w:rPr>
              <w:t>–</w:t>
            </w:r>
          </w:p>
        </w:tc>
      </w:tr>
      <w:tr w:rsidR="0018052C" w:rsidRPr="0078315D" w14:paraId="4D033560" w14:textId="77777777" w:rsidTr="0078315D">
        <w:trPr>
          <w:jc w:val="center"/>
        </w:trPr>
        <w:tc>
          <w:tcPr>
            <w:tcW w:w="1987" w:type="dxa"/>
            <w:tcMar>
              <w:left w:w="85" w:type="dxa"/>
              <w:right w:w="85" w:type="dxa"/>
            </w:tcMar>
          </w:tcPr>
          <w:p w14:paraId="75C762BF" w14:textId="12A331AB" w:rsidR="0018052C" w:rsidRPr="0078315D" w:rsidRDefault="0018052C" w:rsidP="0078315D">
            <w:pPr>
              <w:pStyle w:val="Tabletexte"/>
              <w:spacing w:after="80"/>
              <w:rPr>
                <w:lang w:val="ar-SA" w:bidi="ar-EG"/>
              </w:rPr>
            </w:pPr>
            <w:r w:rsidRPr="0078315D">
              <w:rPr>
                <w:lang w:val="en-GB"/>
              </w:rPr>
              <w:t>CG 3M-15</w:t>
            </w:r>
          </w:p>
        </w:tc>
        <w:tc>
          <w:tcPr>
            <w:tcW w:w="3676" w:type="dxa"/>
            <w:tcMar>
              <w:left w:w="85" w:type="dxa"/>
              <w:right w:w="85" w:type="dxa"/>
            </w:tcMar>
          </w:tcPr>
          <w:p w14:paraId="7D24213C" w14:textId="58F48795" w:rsidR="0018052C" w:rsidRPr="0078315D" w:rsidRDefault="0018052C" w:rsidP="0078315D">
            <w:pPr>
              <w:pStyle w:val="Tabletexte"/>
              <w:spacing w:after="80"/>
              <w:rPr>
                <w:lang w:val="ar-SA" w:bidi="ar-EG"/>
              </w:rPr>
            </w:pPr>
            <w:r w:rsidRPr="0078315D">
              <w:rPr>
                <w:rtl/>
              </w:rPr>
              <w:t>تحسين نماذج التوهين بالمطر والتوهين الكلي في</w:t>
            </w:r>
            <w:r w:rsidR="0078315D" w:rsidRPr="0078315D">
              <w:rPr>
                <w:rFonts w:hint="cs"/>
                <w:rtl/>
              </w:rPr>
              <w:t> </w:t>
            </w:r>
            <w:r w:rsidRPr="0078315D">
              <w:rPr>
                <w:rtl/>
              </w:rPr>
              <w:t xml:space="preserve">التوصية </w:t>
            </w:r>
            <w:hyperlink r:id="rId28" w:history="1">
              <w:r w:rsidRPr="0078315D">
                <w:rPr>
                  <w:rStyle w:val="Hyperlink"/>
                  <w:rtl/>
                </w:rPr>
                <w:t>ITU-R P.618</w:t>
              </w:r>
            </w:hyperlink>
          </w:p>
        </w:tc>
        <w:tc>
          <w:tcPr>
            <w:tcW w:w="1984" w:type="dxa"/>
            <w:tcMar>
              <w:left w:w="85" w:type="dxa"/>
              <w:right w:w="85" w:type="dxa"/>
            </w:tcMar>
          </w:tcPr>
          <w:p w14:paraId="6E1BF1B5" w14:textId="77777777" w:rsidR="0018052C" w:rsidRPr="0078315D" w:rsidRDefault="0018052C" w:rsidP="0078315D">
            <w:pPr>
              <w:pStyle w:val="Tabletexte"/>
              <w:spacing w:after="80"/>
              <w:jc w:val="left"/>
              <w:rPr>
                <w:lang w:val="ar-SA" w:bidi="ar-EG"/>
              </w:rPr>
            </w:pPr>
            <w:r w:rsidRPr="0078315D">
              <w:rPr>
                <w:rtl/>
              </w:rPr>
              <w:t>لوران كاستانيه (فرنسا)</w:t>
            </w:r>
          </w:p>
        </w:tc>
        <w:tc>
          <w:tcPr>
            <w:tcW w:w="1988" w:type="dxa"/>
            <w:tcMar>
              <w:left w:w="85" w:type="dxa"/>
              <w:right w:w="85" w:type="dxa"/>
            </w:tcMar>
          </w:tcPr>
          <w:p w14:paraId="411490C9" w14:textId="77777777" w:rsidR="0018052C" w:rsidRPr="0078315D" w:rsidRDefault="0018052C" w:rsidP="00C17A7F">
            <w:pPr>
              <w:pStyle w:val="Tabletexte"/>
              <w:spacing w:after="80"/>
              <w:jc w:val="center"/>
              <w:rPr>
                <w:lang w:val="ar-SA" w:bidi="ar-EG"/>
              </w:rPr>
            </w:pPr>
            <w:r w:rsidRPr="0078315D">
              <w:rPr>
                <w:lang w:val="fr-CH" w:bidi="ar-EG"/>
              </w:rPr>
              <w:t>–</w:t>
            </w:r>
          </w:p>
        </w:tc>
      </w:tr>
      <w:tr w:rsidR="0018052C" w:rsidRPr="0078315D" w14:paraId="6C940513" w14:textId="77777777" w:rsidTr="0078315D">
        <w:trPr>
          <w:jc w:val="center"/>
        </w:trPr>
        <w:tc>
          <w:tcPr>
            <w:tcW w:w="1987" w:type="dxa"/>
            <w:tcMar>
              <w:left w:w="85" w:type="dxa"/>
              <w:right w:w="85" w:type="dxa"/>
            </w:tcMar>
          </w:tcPr>
          <w:p w14:paraId="0F239339" w14:textId="2AC0C01E" w:rsidR="0018052C" w:rsidRPr="0078315D" w:rsidRDefault="0078315D" w:rsidP="0078315D">
            <w:pPr>
              <w:pStyle w:val="Tabletexte"/>
              <w:spacing w:after="80"/>
              <w:jc w:val="left"/>
              <w:rPr>
                <w:lang w:val="ar-SA" w:bidi="ar-EG"/>
              </w:rPr>
            </w:pPr>
            <w:r w:rsidRPr="0078315D">
              <w:rPr>
                <w:lang w:val="en-GB"/>
              </w:rPr>
              <w:t>CG</w:t>
            </w:r>
            <w:r w:rsidR="0018052C" w:rsidRPr="0078315D">
              <w:rPr>
                <w:lang w:val="en-GB"/>
              </w:rPr>
              <w:t xml:space="preserve"> 3J-3K-3M-16</w:t>
            </w:r>
          </w:p>
        </w:tc>
        <w:tc>
          <w:tcPr>
            <w:tcW w:w="3676" w:type="dxa"/>
            <w:tcMar>
              <w:left w:w="85" w:type="dxa"/>
              <w:right w:w="85" w:type="dxa"/>
            </w:tcMar>
          </w:tcPr>
          <w:p w14:paraId="62D3A209" w14:textId="77777777" w:rsidR="0018052C" w:rsidRPr="0078315D" w:rsidRDefault="0018052C" w:rsidP="0078315D">
            <w:pPr>
              <w:pStyle w:val="Tabletexte"/>
              <w:spacing w:after="80"/>
              <w:rPr>
                <w:lang w:val="ar-SA" w:bidi="ar-EG"/>
              </w:rPr>
            </w:pPr>
            <w:r w:rsidRPr="0078315D">
              <w:rPr>
                <w:rtl/>
              </w:rPr>
              <w:t>مؤشر الانكسار الراديوي في الغلاف الجوي وآثاره على انتشار الموجات الراديوية</w:t>
            </w:r>
          </w:p>
        </w:tc>
        <w:tc>
          <w:tcPr>
            <w:tcW w:w="1984" w:type="dxa"/>
            <w:tcMar>
              <w:left w:w="85" w:type="dxa"/>
              <w:right w:w="85" w:type="dxa"/>
            </w:tcMar>
          </w:tcPr>
          <w:p w14:paraId="6BFC132D" w14:textId="77777777" w:rsidR="0018052C" w:rsidRPr="0078315D" w:rsidRDefault="0018052C" w:rsidP="0078315D">
            <w:pPr>
              <w:pStyle w:val="Tabletexte"/>
              <w:spacing w:after="80"/>
              <w:jc w:val="left"/>
              <w:rPr>
                <w:lang w:val="ar-SA" w:bidi="ar-EG"/>
              </w:rPr>
            </w:pPr>
            <w:r w:rsidRPr="0078315D">
              <w:rPr>
                <w:rtl/>
              </w:rPr>
              <w:t>أنطونيو مارتيلوتشي (وكالة الفضاء الأوروبية)</w:t>
            </w:r>
          </w:p>
        </w:tc>
        <w:tc>
          <w:tcPr>
            <w:tcW w:w="1988" w:type="dxa"/>
            <w:tcMar>
              <w:left w:w="85" w:type="dxa"/>
              <w:right w:w="85" w:type="dxa"/>
            </w:tcMar>
          </w:tcPr>
          <w:p w14:paraId="4078925E" w14:textId="77777777" w:rsidR="0018052C" w:rsidRPr="0078315D" w:rsidRDefault="0018052C" w:rsidP="0078315D">
            <w:pPr>
              <w:pStyle w:val="Tabletexte"/>
              <w:spacing w:after="80"/>
              <w:jc w:val="left"/>
              <w:rPr>
                <w:lang w:val="ar-SA" w:bidi="ar-EG"/>
              </w:rPr>
            </w:pPr>
            <w:r w:rsidRPr="0078315D">
              <w:rPr>
                <w:rtl/>
              </w:rPr>
              <w:t>ليكي لين (الصين)</w:t>
            </w:r>
          </w:p>
        </w:tc>
      </w:tr>
      <w:tr w:rsidR="0018052C" w:rsidRPr="0078315D" w14:paraId="169D7ECA" w14:textId="77777777" w:rsidTr="0078315D">
        <w:trPr>
          <w:jc w:val="center"/>
        </w:trPr>
        <w:tc>
          <w:tcPr>
            <w:tcW w:w="1987" w:type="dxa"/>
            <w:tcMar>
              <w:left w:w="85" w:type="dxa"/>
              <w:right w:w="85" w:type="dxa"/>
            </w:tcMar>
          </w:tcPr>
          <w:p w14:paraId="05939D72" w14:textId="40579B54" w:rsidR="0018052C" w:rsidRPr="0078315D" w:rsidRDefault="0018052C" w:rsidP="0078315D">
            <w:pPr>
              <w:pStyle w:val="Tabletexte"/>
              <w:spacing w:after="80"/>
              <w:rPr>
                <w:lang w:val="ar-SA" w:bidi="ar-EG"/>
              </w:rPr>
            </w:pPr>
            <w:r w:rsidRPr="0078315D">
              <w:rPr>
                <w:lang w:val="en-GB"/>
              </w:rPr>
              <w:t>CG 3K-3M-18</w:t>
            </w:r>
          </w:p>
        </w:tc>
        <w:tc>
          <w:tcPr>
            <w:tcW w:w="3676" w:type="dxa"/>
            <w:tcMar>
              <w:left w:w="85" w:type="dxa"/>
              <w:right w:w="85" w:type="dxa"/>
            </w:tcMar>
          </w:tcPr>
          <w:p w14:paraId="0B0BD57D" w14:textId="1B5DD619" w:rsidR="0018052C" w:rsidRPr="0078315D" w:rsidRDefault="0018052C" w:rsidP="0078315D">
            <w:pPr>
              <w:pStyle w:val="Tabletexte"/>
              <w:spacing w:after="80"/>
              <w:rPr>
                <w:spacing w:val="-6"/>
                <w:lang w:val="ar-SA" w:bidi="ar-EG"/>
              </w:rPr>
            </w:pPr>
            <w:r w:rsidRPr="0078315D">
              <w:rPr>
                <w:spacing w:val="-6"/>
                <w:rtl/>
              </w:rPr>
              <w:t xml:space="preserve">دراسة المسائل المحددة المشتركة بين التوصيات ITU-R P.452 </w:t>
            </w:r>
            <w:r w:rsidR="0078315D" w:rsidRPr="0078315D">
              <w:rPr>
                <w:rFonts w:hint="cs"/>
                <w:spacing w:val="-6"/>
                <w:rtl/>
              </w:rPr>
              <w:t>أ</w:t>
            </w:r>
            <w:r w:rsidRPr="0078315D">
              <w:rPr>
                <w:spacing w:val="-6"/>
                <w:rtl/>
              </w:rPr>
              <w:t>و</w:t>
            </w:r>
            <w:r w:rsidR="0078315D" w:rsidRPr="0078315D">
              <w:rPr>
                <w:rFonts w:hint="cs"/>
                <w:spacing w:val="-6"/>
                <w:rtl/>
              </w:rPr>
              <w:t xml:space="preserve"> </w:t>
            </w:r>
            <w:r w:rsidRPr="0078315D">
              <w:rPr>
                <w:spacing w:val="-6"/>
                <w:rtl/>
              </w:rPr>
              <w:t xml:space="preserve">ITU-R P.1812 </w:t>
            </w:r>
            <w:r w:rsidR="0078315D" w:rsidRPr="0078315D">
              <w:rPr>
                <w:rFonts w:hint="cs"/>
                <w:spacing w:val="-6"/>
                <w:rtl/>
              </w:rPr>
              <w:t>أ</w:t>
            </w:r>
            <w:r w:rsidRPr="0078315D">
              <w:rPr>
                <w:spacing w:val="-6"/>
                <w:rtl/>
              </w:rPr>
              <w:t>و</w:t>
            </w:r>
            <w:r w:rsidR="0078315D" w:rsidRPr="0078315D">
              <w:rPr>
                <w:rFonts w:hint="cs"/>
                <w:spacing w:val="-6"/>
                <w:rtl/>
              </w:rPr>
              <w:t xml:space="preserve"> </w:t>
            </w:r>
            <w:r w:rsidR="0078315D" w:rsidRPr="0078315D">
              <w:rPr>
                <w:spacing w:val="-6"/>
                <w:lang w:val="en-GB"/>
              </w:rPr>
              <w:t>ITU</w:t>
            </w:r>
            <w:r w:rsidR="0078315D" w:rsidRPr="0078315D">
              <w:rPr>
                <w:spacing w:val="-6"/>
                <w:lang w:val="en-GB"/>
              </w:rPr>
              <w:noBreakHyphen/>
              <w:t>R P.2001</w:t>
            </w:r>
          </w:p>
        </w:tc>
        <w:tc>
          <w:tcPr>
            <w:tcW w:w="1984" w:type="dxa"/>
            <w:tcMar>
              <w:left w:w="85" w:type="dxa"/>
              <w:right w:w="85" w:type="dxa"/>
            </w:tcMar>
          </w:tcPr>
          <w:p w14:paraId="6009E34A" w14:textId="77777777" w:rsidR="0018052C" w:rsidRPr="0078315D" w:rsidRDefault="0018052C" w:rsidP="0078315D">
            <w:pPr>
              <w:pStyle w:val="Tabletexte"/>
              <w:spacing w:after="80"/>
              <w:jc w:val="left"/>
              <w:rPr>
                <w:lang w:val="ar-SA" w:bidi="ar-EG"/>
              </w:rPr>
            </w:pPr>
            <w:r w:rsidRPr="0078315D">
              <w:rPr>
                <w:rtl/>
              </w:rPr>
              <w:t>إيفيكا ستيفانوفيتش (سويسرا)</w:t>
            </w:r>
          </w:p>
        </w:tc>
        <w:tc>
          <w:tcPr>
            <w:tcW w:w="1988" w:type="dxa"/>
            <w:tcMar>
              <w:left w:w="85" w:type="dxa"/>
              <w:right w:w="85" w:type="dxa"/>
            </w:tcMar>
          </w:tcPr>
          <w:p w14:paraId="766187A3" w14:textId="77777777" w:rsidR="0018052C" w:rsidRPr="0078315D" w:rsidRDefault="0018052C" w:rsidP="00C17A7F">
            <w:pPr>
              <w:pStyle w:val="Tabletexte"/>
              <w:spacing w:after="80"/>
              <w:jc w:val="center"/>
              <w:rPr>
                <w:lang w:val="ar-SA" w:bidi="ar-EG"/>
              </w:rPr>
            </w:pPr>
            <w:r w:rsidRPr="0078315D">
              <w:rPr>
                <w:lang w:val="fr-CH" w:bidi="ar-EG"/>
              </w:rPr>
              <w:t>–</w:t>
            </w:r>
          </w:p>
        </w:tc>
      </w:tr>
      <w:tr w:rsidR="0018052C" w:rsidRPr="0078315D" w14:paraId="7F413B1B" w14:textId="77777777" w:rsidTr="0078315D">
        <w:trPr>
          <w:jc w:val="center"/>
        </w:trPr>
        <w:tc>
          <w:tcPr>
            <w:tcW w:w="1987" w:type="dxa"/>
            <w:tcMar>
              <w:left w:w="85" w:type="dxa"/>
              <w:right w:w="85" w:type="dxa"/>
            </w:tcMar>
          </w:tcPr>
          <w:p w14:paraId="3315C78D" w14:textId="0E6417F0" w:rsidR="0018052C" w:rsidRPr="0078315D" w:rsidRDefault="0018052C" w:rsidP="0078315D">
            <w:pPr>
              <w:pStyle w:val="Tabletexte"/>
              <w:spacing w:after="80"/>
              <w:rPr>
                <w:lang w:val="ar-SA" w:bidi="ar-EG"/>
              </w:rPr>
            </w:pPr>
            <w:r w:rsidRPr="0078315D">
              <w:rPr>
                <w:lang w:val="en-GB"/>
              </w:rPr>
              <w:t>CG 3M-22</w:t>
            </w:r>
          </w:p>
        </w:tc>
        <w:tc>
          <w:tcPr>
            <w:tcW w:w="3676" w:type="dxa"/>
            <w:tcMar>
              <w:left w:w="85" w:type="dxa"/>
              <w:right w:w="85" w:type="dxa"/>
            </w:tcMar>
          </w:tcPr>
          <w:p w14:paraId="65954097" w14:textId="77777777" w:rsidR="0018052C" w:rsidRPr="0078315D" w:rsidRDefault="0018052C" w:rsidP="0078315D">
            <w:pPr>
              <w:pStyle w:val="Tabletexte"/>
              <w:spacing w:after="80"/>
              <w:rPr>
                <w:lang w:val="ar-SA" w:bidi="ar-EG"/>
              </w:rPr>
            </w:pPr>
            <w:r w:rsidRPr="0078315D">
              <w:rPr>
                <w:rtl/>
              </w:rPr>
              <w:t>دراسة قياسات التوهين بسبب المطر التي تشير إلى عوامل انخفاض المسير التي تتجاوز الوحدة على المسيرات القصيرة</w:t>
            </w:r>
          </w:p>
        </w:tc>
        <w:tc>
          <w:tcPr>
            <w:tcW w:w="1984" w:type="dxa"/>
            <w:tcMar>
              <w:left w:w="85" w:type="dxa"/>
              <w:right w:w="85" w:type="dxa"/>
            </w:tcMar>
          </w:tcPr>
          <w:p w14:paraId="29DBCEED" w14:textId="77777777" w:rsidR="0018052C" w:rsidRPr="0078315D" w:rsidRDefault="0018052C" w:rsidP="0078315D">
            <w:pPr>
              <w:pStyle w:val="Tabletexte"/>
              <w:spacing w:after="80"/>
              <w:jc w:val="left"/>
              <w:rPr>
                <w:lang w:val="ar-SA" w:bidi="ar-EG"/>
              </w:rPr>
            </w:pPr>
            <w:r w:rsidRPr="0078315D">
              <w:rPr>
                <w:rtl/>
              </w:rPr>
              <w:t>لورينزو لويني (إيطاليا)</w:t>
            </w:r>
          </w:p>
        </w:tc>
        <w:tc>
          <w:tcPr>
            <w:tcW w:w="1988" w:type="dxa"/>
            <w:tcMar>
              <w:left w:w="85" w:type="dxa"/>
              <w:right w:w="85" w:type="dxa"/>
            </w:tcMar>
          </w:tcPr>
          <w:p w14:paraId="709E2D6A" w14:textId="77777777" w:rsidR="0018052C" w:rsidRPr="0078315D" w:rsidRDefault="0018052C" w:rsidP="00C17A7F">
            <w:pPr>
              <w:pStyle w:val="Tabletexte"/>
              <w:spacing w:after="80"/>
              <w:jc w:val="center"/>
              <w:rPr>
                <w:lang w:val="ar-SA" w:bidi="ar-EG"/>
              </w:rPr>
            </w:pPr>
            <w:r w:rsidRPr="0078315D">
              <w:rPr>
                <w:lang w:val="fr-CH" w:bidi="ar-EG"/>
              </w:rPr>
              <w:t>–</w:t>
            </w:r>
          </w:p>
        </w:tc>
      </w:tr>
      <w:tr w:rsidR="0018052C" w:rsidRPr="0078315D" w14:paraId="2708F4D2" w14:textId="77777777" w:rsidTr="0078315D">
        <w:trPr>
          <w:jc w:val="center"/>
        </w:trPr>
        <w:tc>
          <w:tcPr>
            <w:tcW w:w="1987" w:type="dxa"/>
            <w:tcMar>
              <w:left w:w="85" w:type="dxa"/>
              <w:right w:w="85" w:type="dxa"/>
            </w:tcMar>
          </w:tcPr>
          <w:p w14:paraId="048587E7" w14:textId="0E1FEDC3" w:rsidR="0018052C" w:rsidRPr="0078315D" w:rsidRDefault="0018052C" w:rsidP="0078315D">
            <w:pPr>
              <w:pStyle w:val="Tabletexte"/>
              <w:spacing w:after="80"/>
              <w:rPr>
                <w:lang w:val="ar-SA" w:bidi="ar-EG"/>
              </w:rPr>
            </w:pPr>
            <w:r w:rsidRPr="0078315D">
              <w:rPr>
                <w:lang w:val="en-GB"/>
              </w:rPr>
              <w:t>CG 3M-25</w:t>
            </w:r>
          </w:p>
        </w:tc>
        <w:tc>
          <w:tcPr>
            <w:tcW w:w="3676" w:type="dxa"/>
            <w:tcMar>
              <w:left w:w="85" w:type="dxa"/>
              <w:right w:w="85" w:type="dxa"/>
            </w:tcMar>
          </w:tcPr>
          <w:p w14:paraId="11BB5D99" w14:textId="70012644" w:rsidR="0018052C" w:rsidRPr="0078315D" w:rsidRDefault="0018052C" w:rsidP="0078315D">
            <w:pPr>
              <w:pStyle w:val="Tabletexte"/>
              <w:spacing w:after="80"/>
              <w:rPr>
                <w:lang w:val="ar-SA" w:bidi="ar-EG"/>
              </w:rPr>
            </w:pPr>
            <w:r w:rsidRPr="0078315D">
              <w:rPr>
                <w:rtl/>
              </w:rPr>
              <w:t>تحديث الكتيب 58 بشأن طرائق قطاع الاتصالات الراديوية للتنبؤ بالانتشار من أجل دراسات التداخل</w:t>
            </w:r>
            <w:r w:rsidRPr="0078315D">
              <w:rPr>
                <w:rFonts w:hint="cs"/>
                <w:rtl/>
              </w:rPr>
              <w:t> </w:t>
            </w:r>
            <w:r w:rsidRPr="0078315D">
              <w:rPr>
                <w:rtl/>
              </w:rPr>
              <w:t>والتقاسم</w:t>
            </w:r>
          </w:p>
        </w:tc>
        <w:tc>
          <w:tcPr>
            <w:tcW w:w="1984" w:type="dxa"/>
            <w:tcMar>
              <w:left w:w="85" w:type="dxa"/>
              <w:right w:w="85" w:type="dxa"/>
            </w:tcMar>
          </w:tcPr>
          <w:p w14:paraId="5C025E4B" w14:textId="523EBD2F" w:rsidR="0018052C" w:rsidRPr="0078315D" w:rsidRDefault="0018052C" w:rsidP="0078315D">
            <w:pPr>
              <w:pStyle w:val="Tabletexte"/>
              <w:spacing w:after="80"/>
              <w:jc w:val="left"/>
              <w:rPr>
                <w:lang w:val="ar-SA" w:bidi="ar-EG"/>
              </w:rPr>
            </w:pPr>
            <w:r w:rsidRPr="0078315D">
              <w:rPr>
                <w:rtl/>
              </w:rPr>
              <w:t xml:space="preserve">ريان ماكدونو </w:t>
            </w:r>
            <w:r w:rsidR="0078315D" w:rsidRPr="0078315D">
              <w:rPr>
                <w:rtl/>
              </w:rPr>
              <w:t>(الولايات المتحدة الأمريكية)</w:t>
            </w:r>
          </w:p>
        </w:tc>
        <w:tc>
          <w:tcPr>
            <w:tcW w:w="1988" w:type="dxa"/>
            <w:tcMar>
              <w:left w:w="85" w:type="dxa"/>
              <w:right w:w="85" w:type="dxa"/>
            </w:tcMar>
          </w:tcPr>
          <w:p w14:paraId="61E8476C" w14:textId="77777777" w:rsidR="0018052C" w:rsidRPr="0078315D" w:rsidRDefault="0018052C" w:rsidP="00C17A7F">
            <w:pPr>
              <w:pStyle w:val="Tabletexte"/>
              <w:spacing w:after="80"/>
              <w:jc w:val="center"/>
              <w:rPr>
                <w:lang w:val="ar-SA" w:bidi="ar-EG"/>
              </w:rPr>
            </w:pPr>
            <w:r w:rsidRPr="0078315D">
              <w:rPr>
                <w:lang w:val="fr-CH" w:bidi="ar-EG"/>
              </w:rPr>
              <w:t>–</w:t>
            </w:r>
          </w:p>
        </w:tc>
      </w:tr>
      <w:tr w:rsidR="0018052C" w:rsidRPr="0078315D" w14:paraId="0AC074B6" w14:textId="77777777" w:rsidTr="0078315D">
        <w:trPr>
          <w:jc w:val="center"/>
        </w:trPr>
        <w:tc>
          <w:tcPr>
            <w:tcW w:w="1987" w:type="dxa"/>
            <w:tcMar>
              <w:left w:w="85" w:type="dxa"/>
              <w:right w:w="85" w:type="dxa"/>
            </w:tcMar>
          </w:tcPr>
          <w:p w14:paraId="1DA4D610" w14:textId="30992CC0" w:rsidR="0018052C" w:rsidRPr="0078315D" w:rsidRDefault="0018052C" w:rsidP="0078315D">
            <w:pPr>
              <w:pStyle w:val="Tabletexte"/>
              <w:spacing w:after="80"/>
              <w:rPr>
                <w:lang w:val="ar-SA" w:bidi="ar-EG"/>
              </w:rPr>
            </w:pPr>
            <w:r w:rsidRPr="0078315D">
              <w:rPr>
                <w:lang w:val="en-GB"/>
              </w:rPr>
              <w:t>CG 3J-3K-3L-3M-27</w:t>
            </w:r>
          </w:p>
        </w:tc>
        <w:tc>
          <w:tcPr>
            <w:tcW w:w="3676" w:type="dxa"/>
            <w:tcMar>
              <w:left w:w="85" w:type="dxa"/>
              <w:right w:w="85" w:type="dxa"/>
            </w:tcMar>
          </w:tcPr>
          <w:p w14:paraId="57B4D903" w14:textId="77777777" w:rsidR="0018052C" w:rsidRPr="0078315D" w:rsidRDefault="0018052C" w:rsidP="0078315D">
            <w:pPr>
              <w:pStyle w:val="Tabletexte"/>
              <w:spacing w:after="80"/>
              <w:rPr>
                <w:lang w:val="ar-SA" w:bidi="ar-EG"/>
              </w:rPr>
            </w:pPr>
            <w:r w:rsidRPr="0078315D">
              <w:rPr>
                <w:rtl/>
              </w:rPr>
              <w:t>تعلم الآلة لأغراض دراسات الانتشار</w:t>
            </w:r>
          </w:p>
        </w:tc>
        <w:tc>
          <w:tcPr>
            <w:tcW w:w="1984" w:type="dxa"/>
            <w:tcMar>
              <w:left w:w="85" w:type="dxa"/>
              <w:right w:w="85" w:type="dxa"/>
            </w:tcMar>
          </w:tcPr>
          <w:p w14:paraId="4FF62094" w14:textId="77777777" w:rsidR="0018052C" w:rsidRPr="0078315D" w:rsidRDefault="0018052C" w:rsidP="0078315D">
            <w:pPr>
              <w:pStyle w:val="Tabletexte"/>
              <w:spacing w:after="80"/>
              <w:jc w:val="left"/>
              <w:rPr>
                <w:lang w:val="ar-SA" w:bidi="ar-EG"/>
              </w:rPr>
            </w:pPr>
            <w:r w:rsidRPr="0078315D">
              <w:rPr>
                <w:rtl/>
              </w:rPr>
              <w:t>زبير بوكوس (ألمانيا)</w:t>
            </w:r>
          </w:p>
        </w:tc>
        <w:tc>
          <w:tcPr>
            <w:tcW w:w="1988" w:type="dxa"/>
            <w:tcMar>
              <w:left w:w="85" w:type="dxa"/>
              <w:right w:w="85" w:type="dxa"/>
            </w:tcMar>
          </w:tcPr>
          <w:p w14:paraId="304CBB76" w14:textId="77777777" w:rsidR="0018052C" w:rsidRPr="0078315D" w:rsidRDefault="0018052C" w:rsidP="00C17A7F">
            <w:pPr>
              <w:pStyle w:val="Tabletexte"/>
              <w:spacing w:after="80"/>
              <w:jc w:val="center"/>
              <w:rPr>
                <w:lang w:val="ar-SA" w:bidi="ar-EG"/>
              </w:rPr>
            </w:pPr>
            <w:r w:rsidRPr="0078315D">
              <w:rPr>
                <w:lang w:val="fr-CH" w:bidi="ar-EG"/>
              </w:rPr>
              <w:t>–</w:t>
            </w:r>
          </w:p>
        </w:tc>
      </w:tr>
    </w:tbl>
    <w:p w14:paraId="2EE30DBD" w14:textId="75E65939" w:rsidR="00BA4006" w:rsidRDefault="00BA4006" w:rsidP="002E2AE5">
      <w:pPr>
        <w:spacing w:before="600" w:after="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BA4006" w:rsidSect="006C3242">
      <w:headerReference w:type="default" r:id="rId29"/>
      <w:headerReference w:type="first" r:id="rId30"/>
      <w:footerReference w:type="first" r:id="rId3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0751C" w14:textId="77777777" w:rsidR="004F3331" w:rsidRDefault="004F3331" w:rsidP="006C3242">
      <w:pPr>
        <w:spacing w:before="0" w:line="240" w:lineRule="auto"/>
      </w:pPr>
      <w:r>
        <w:separator/>
      </w:r>
    </w:p>
  </w:endnote>
  <w:endnote w:type="continuationSeparator" w:id="0">
    <w:p w14:paraId="78931E3C" w14:textId="77777777" w:rsidR="004F3331" w:rsidRDefault="004F333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DEC8" w14:textId="6D2C704E"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w:t>
    </w:r>
    <w:proofErr w:type="gramStart"/>
    <w:r w:rsidRPr="00FC09E8">
      <w:rPr>
        <w:rFonts w:ascii="Calibri" w:eastAsia="Times New Roman" w:hAnsi="Calibri" w:cs="Calibri"/>
        <w:color w:val="4F81BD"/>
        <w:sz w:val="19"/>
        <w:szCs w:val="19"/>
        <w:lang w:val="fr-CH" w:eastAsia="en-US"/>
      </w:rPr>
      <w:t>E-mail:</w:t>
    </w:r>
    <w:proofErr w:type="gramEnd"/>
    <w:r w:rsidRPr="00FC09E8">
      <w:rPr>
        <w:rFonts w:ascii="Calibri" w:eastAsia="Times New Roman" w:hAnsi="Calibri" w:cs="Calibri"/>
        <w:color w:val="4F81BD"/>
        <w:sz w:val="19"/>
        <w:szCs w:val="19"/>
        <w:lang w:val="fr-CH" w:eastAsia="en-US"/>
      </w:rPr>
      <w:t xml:space="preserve">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proofErr w:type="gramStart"/>
    <w:r w:rsidRPr="00FC09E8">
      <w:rPr>
        <w:rFonts w:ascii="Calibri" w:eastAsia="Times New Roman" w:hAnsi="Calibri" w:cs="Calibri"/>
        <w:color w:val="3E8EDE"/>
        <w:sz w:val="18"/>
        <w:szCs w:val="18"/>
        <w:lang w:val="fr-CH" w:eastAsia="en-US"/>
      </w:rPr>
      <w:t>Fax:</w:t>
    </w:r>
    <w:proofErr w:type="gramEnd"/>
    <w:r w:rsidRPr="00FC09E8">
      <w:rPr>
        <w:rFonts w:ascii="Calibri" w:eastAsia="Times New Roman" w:hAnsi="Calibri" w:cs="Calibri"/>
        <w:color w:val="3E8EDE"/>
        <w:sz w:val="18"/>
        <w:szCs w:val="18"/>
        <w:lang w:val="fr-CH" w:eastAsia="en-US"/>
      </w:rPr>
      <w:t xml:space="preserve"> +41 22 733 7256 </w:t>
    </w:r>
    <w:r w:rsidRPr="00FC09E8">
      <w:rPr>
        <w:rFonts w:ascii="Calibri" w:eastAsia="Times New Roman" w:hAnsi="Calibri" w:cs="Calibri"/>
        <w:color w:val="4F81BD"/>
        <w:sz w:val="19"/>
        <w:szCs w:val="19"/>
        <w:lang w:val="fr-CH" w:eastAsia="en-US"/>
      </w:rPr>
      <w:t xml:space="preserve">• </w:t>
    </w:r>
    <w:hyperlink r:id="rId2" w:history="1">
      <w:r w:rsidR="00A453FC" w:rsidRPr="00C6170E">
        <w:rPr>
          <w:rStyle w:val="Hyperlink"/>
          <w:rFonts w:ascii="Calibri" w:eastAsia="Times New Roman" w:hAnsi="Calibri" w:cs="Calibri"/>
          <w:sz w:val="19"/>
          <w:szCs w:val="19"/>
          <w:lang w:val="fr-CH" w:eastAsia="en-US"/>
        </w:rPr>
        <w:t>www.itu.int</w:t>
      </w:r>
    </w:hyperlink>
    <w:r w:rsidR="00A453FC">
      <w:rPr>
        <w:rFonts w:ascii="Calibri" w:eastAsia="Times New Roman" w:hAnsi="Calibri" w:cs="Calibri"/>
        <w:color w:val="4F81BD"/>
        <w:sz w:val="19"/>
        <w:szCs w:val="19"/>
        <w:lang w:val="fr-CH"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970A3" w14:textId="77777777" w:rsidR="004F3331" w:rsidRDefault="004F3331" w:rsidP="006C3242">
      <w:pPr>
        <w:spacing w:before="0" w:line="240" w:lineRule="auto"/>
      </w:pPr>
      <w:r>
        <w:separator/>
      </w:r>
    </w:p>
  </w:footnote>
  <w:footnote w:type="continuationSeparator" w:id="0">
    <w:p w14:paraId="454C8066" w14:textId="77777777" w:rsidR="004F3331" w:rsidRDefault="004F3331"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5199"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74E3" w14:textId="77777777" w:rsidR="004C39C6" w:rsidRDefault="00583181" w:rsidP="00583181">
    <w:pPr>
      <w:pStyle w:val="Header"/>
      <w:spacing w:before="120"/>
      <w:jc w:val="center"/>
    </w:pPr>
    <w:r>
      <w:rPr>
        <w:noProof/>
        <w:lang w:val="en-GB" w:eastAsia="en-GB"/>
      </w:rPr>
      <w:drawing>
        <wp:inline distT="0" distB="0" distL="0" distR="0" wp14:anchorId="5042B3EB" wp14:editId="29FD2FD0">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6A"/>
    <w:rsid w:val="00014A33"/>
    <w:rsid w:val="00026DF2"/>
    <w:rsid w:val="0006468A"/>
    <w:rsid w:val="00077D1A"/>
    <w:rsid w:val="00087E7F"/>
    <w:rsid w:val="00090574"/>
    <w:rsid w:val="000A2EE6"/>
    <w:rsid w:val="000C1C0E"/>
    <w:rsid w:val="000C548A"/>
    <w:rsid w:val="000F7BBE"/>
    <w:rsid w:val="00142D35"/>
    <w:rsid w:val="00150DB9"/>
    <w:rsid w:val="0018052C"/>
    <w:rsid w:val="001A5CF4"/>
    <w:rsid w:val="001C0169"/>
    <w:rsid w:val="001D127C"/>
    <w:rsid w:val="001D1D50"/>
    <w:rsid w:val="001D6745"/>
    <w:rsid w:val="001E446E"/>
    <w:rsid w:val="002042A6"/>
    <w:rsid w:val="002154EE"/>
    <w:rsid w:val="002276D2"/>
    <w:rsid w:val="0023283D"/>
    <w:rsid w:val="002413EE"/>
    <w:rsid w:val="0026373E"/>
    <w:rsid w:val="00271C43"/>
    <w:rsid w:val="00290728"/>
    <w:rsid w:val="00291547"/>
    <w:rsid w:val="002978F4"/>
    <w:rsid w:val="002A2DAB"/>
    <w:rsid w:val="002B028D"/>
    <w:rsid w:val="002C3D93"/>
    <w:rsid w:val="002E2AE5"/>
    <w:rsid w:val="002E6541"/>
    <w:rsid w:val="00334924"/>
    <w:rsid w:val="003409BC"/>
    <w:rsid w:val="00350CB4"/>
    <w:rsid w:val="00357185"/>
    <w:rsid w:val="003704CA"/>
    <w:rsid w:val="00383829"/>
    <w:rsid w:val="003B5733"/>
    <w:rsid w:val="003F4B29"/>
    <w:rsid w:val="00403094"/>
    <w:rsid w:val="004111FB"/>
    <w:rsid w:val="0042686F"/>
    <w:rsid w:val="004317D8"/>
    <w:rsid w:val="00434183"/>
    <w:rsid w:val="00443869"/>
    <w:rsid w:val="00447F32"/>
    <w:rsid w:val="004563AF"/>
    <w:rsid w:val="00496896"/>
    <w:rsid w:val="004C39C6"/>
    <w:rsid w:val="004E11DC"/>
    <w:rsid w:val="004F3331"/>
    <w:rsid w:val="0050158B"/>
    <w:rsid w:val="00525DDD"/>
    <w:rsid w:val="005409AC"/>
    <w:rsid w:val="00547758"/>
    <w:rsid w:val="0055516A"/>
    <w:rsid w:val="00583181"/>
    <w:rsid w:val="0058491B"/>
    <w:rsid w:val="00592EA5"/>
    <w:rsid w:val="005A3170"/>
    <w:rsid w:val="00607A04"/>
    <w:rsid w:val="00623BDA"/>
    <w:rsid w:val="00656FC7"/>
    <w:rsid w:val="00667086"/>
    <w:rsid w:val="00677396"/>
    <w:rsid w:val="0069200F"/>
    <w:rsid w:val="006A65CB"/>
    <w:rsid w:val="006A6E6A"/>
    <w:rsid w:val="006C3242"/>
    <w:rsid w:val="006C7CC0"/>
    <w:rsid w:val="006E5F73"/>
    <w:rsid w:val="006F63F7"/>
    <w:rsid w:val="0070055A"/>
    <w:rsid w:val="007025C7"/>
    <w:rsid w:val="007067DD"/>
    <w:rsid w:val="00706D7A"/>
    <w:rsid w:val="00722F0D"/>
    <w:rsid w:val="0074420E"/>
    <w:rsid w:val="0076188C"/>
    <w:rsid w:val="0078315D"/>
    <w:rsid w:val="00783E26"/>
    <w:rsid w:val="007C3BC7"/>
    <w:rsid w:val="007C3BCD"/>
    <w:rsid w:val="007D4ACF"/>
    <w:rsid w:val="007F0787"/>
    <w:rsid w:val="008065E3"/>
    <w:rsid w:val="00810B7B"/>
    <w:rsid w:val="008113D3"/>
    <w:rsid w:val="00816EE9"/>
    <w:rsid w:val="0082358A"/>
    <w:rsid w:val="008235CD"/>
    <w:rsid w:val="008247DE"/>
    <w:rsid w:val="00840B10"/>
    <w:rsid w:val="008513CB"/>
    <w:rsid w:val="008A4A32"/>
    <w:rsid w:val="008A7F84"/>
    <w:rsid w:val="008B6C63"/>
    <w:rsid w:val="008D7BF0"/>
    <w:rsid w:val="00912BC2"/>
    <w:rsid w:val="0091702E"/>
    <w:rsid w:val="00923B0C"/>
    <w:rsid w:val="00925312"/>
    <w:rsid w:val="00926BF7"/>
    <w:rsid w:val="00934BA3"/>
    <w:rsid w:val="0094021C"/>
    <w:rsid w:val="00952F86"/>
    <w:rsid w:val="00963FFA"/>
    <w:rsid w:val="00982B28"/>
    <w:rsid w:val="009D313F"/>
    <w:rsid w:val="009E7001"/>
    <w:rsid w:val="00A453FC"/>
    <w:rsid w:val="00A47A5A"/>
    <w:rsid w:val="00A6683B"/>
    <w:rsid w:val="00A7177B"/>
    <w:rsid w:val="00A837DA"/>
    <w:rsid w:val="00A97F94"/>
    <w:rsid w:val="00AA7EA2"/>
    <w:rsid w:val="00AB5A00"/>
    <w:rsid w:val="00B03099"/>
    <w:rsid w:val="00B05BC8"/>
    <w:rsid w:val="00B1143A"/>
    <w:rsid w:val="00B23D60"/>
    <w:rsid w:val="00B64B47"/>
    <w:rsid w:val="00B74B14"/>
    <w:rsid w:val="00B90904"/>
    <w:rsid w:val="00BA3BB0"/>
    <w:rsid w:val="00BA4006"/>
    <w:rsid w:val="00BC46EC"/>
    <w:rsid w:val="00C002DE"/>
    <w:rsid w:val="00C17A7F"/>
    <w:rsid w:val="00C275A7"/>
    <w:rsid w:val="00C502CD"/>
    <w:rsid w:val="00C507A1"/>
    <w:rsid w:val="00C53BF8"/>
    <w:rsid w:val="00C66157"/>
    <w:rsid w:val="00C66497"/>
    <w:rsid w:val="00C674FE"/>
    <w:rsid w:val="00C67501"/>
    <w:rsid w:val="00C75633"/>
    <w:rsid w:val="00C87695"/>
    <w:rsid w:val="00CD15FB"/>
    <w:rsid w:val="00CE2EE1"/>
    <w:rsid w:val="00CE3349"/>
    <w:rsid w:val="00CE36E5"/>
    <w:rsid w:val="00CF27F5"/>
    <w:rsid w:val="00CF3FFD"/>
    <w:rsid w:val="00D10CCF"/>
    <w:rsid w:val="00D55B2C"/>
    <w:rsid w:val="00D609C5"/>
    <w:rsid w:val="00D77D0F"/>
    <w:rsid w:val="00DA1CF0"/>
    <w:rsid w:val="00DC1E02"/>
    <w:rsid w:val="00DC24B4"/>
    <w:rsid w:val="00DC5FB0"/>
    <w:rsid w:val="00DE6382"/>
    <w:rsid w:val="00DF16DC"/>
    <w:rsid w:val="00DF2004"/>
    <w:rsid w:val="00E40432"/>
    <w:rsid w:val="00E45211"/>
    <w:rsid w:val="00E473C5"/>
    <w:rsid w:val="00E92863"/>
    <w:rsid w:val="00EA202B"/>
    <w:rsid w:val="00EB796D"/>
    <w:rsid w:val="00EE0F4D"/>
    <w:rsid w:val="00F058DC"/>
    <w:rsid w:val="00F16820"/>
    <w:rsid w:val="00F231EF"/>
    <w:rsid w:val="00F24FC4"/>
    <w:rsid w:val="00F2676C"/>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AB8D4"/>
  <w15:chartTrackingRefBased/>
  <w15:docId w15:val="{554F0DCC-77C5-4D6C-96C6-1B149F6E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A6"/>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2042A6"/>
    <w:pPr>
      <w:spacing w:before="80" w:after="80"/>
      <w:ind w:left="794" w:hanging="794"/>
      <w:outlineLvl w:val="0"/>
    </w:pPr>
    <w:rPr>
      <w:lang w:bidi="ar-SY"/>
    </w:rPr>
  </w:style>
  <w:style w:type="paragraph" w:customStyle="1" w:styleId="enumlev2">
    <w:name w:val="enumlev 2"/>
    <w:basedOn w:val="Normal"/>
    <w:next w:val="enumlev1"/>
    <w:qFormat/>
    <w:rsid w:val="002042A6"/>
    <w:pPr>
      <w:spacing w:before="80" w:after="80"/>
      <w:ind w:left="1588" w:hanging="794"/>
      <w:outlineLvl w:val="1"/>
    </w:pPr>
  </w:style>
  <w:style w:type="paragraph" w:customStyle="1" w:styleId="enumlev3">
    <w:name w:val="enumlev 3"/>
    <w:basedOn w:val="Normal"/>
    <w:qFormat/>
    <w:rsid w:val="002042A6"/>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date">
    <w:name w:val="Question_date"/>
    <w:basedOn w:val="Normal"/>
    <w:qFormat/>
    <w:rsid w:val="00816EE9"/>
    <w:pPr>
      <w:jc w:val="right"/>
    </w:pPr>
  </w:style>
  <w:style w:type="paragraph" w:customStyle="1" w:styleId="QuestionNo">
    <w:name w:val="Question_No"/>
    <w:basedOn w:val="AnnexNo"/>
    <w:qFormat/>
    <w:rsid w:val="00816EE9"/>
    <w:rPr>
      <w:sz w:val="28"/>
      <w:szCs w:val="28"/>
      <w:lang w:bidi="ar-EG"/>
    </w:rPr>
  </w:style>
  <w:style w:type="paragraph" w:customStyle="1" w:styleId="Questiontitle">
    <w:name w:val="Question_title"/>
    <w:basedOn w:val="Annextitle"/>
    <w:qFormat/>
    <w:rsid w:val="00816EE9"/>
  </w:style>
  <w:style w:type="character" w:styleId="UnresolvedMention">
    <w:name w:val="Unresolved Mention"/>
    <w:basedOn w:val="DefaultParagraphFont"/>
    <w:uiPriority w:val="99"/>
    <w:semiHidden/>
    <w:unhideWhenUsed/>
    <w:rsid w:val="00142D35"/>
    <w:rPr>
      <w:color w:val="605E5C"/>
      <w:shd w:val="clear" w:color="auto" w:fill="E1DFDD"/>
    </w:rPr>
  </w:style>
  <w:style w:type="character" w:styleId="FollowedHyperlink">
    <w:name w:val="FollowedHyperlink"/>
    <w:basedOn w:val="DefaultParagraphFont"/>
    <w:uiPriority w:val="99"/>
    <w:semiHidden/>
    <w:unhideWhenUsed/>
    <w:rsid w:val="00350CB4"/>
    <w:rPr>
      <w:color w:val="954F72" w:themeColor="followedHyperlink"/>
      <w:u w:val="single"/>
    </w:rPr>
  </w:style>
  <w:style w:type="character" w:styleId="CommentReference">
    <w:name w:val="annotation reference"/>
    <w:basedOn w:val="DefaultParagraphFont"/>
    <w:uiPriority w:val="99"/>
    <w:semiHidden/>
    <w:unhideWhenUsed/>
    <w:rsid w:val="001A5CF4"/>
    <w:rPr>
      <w:sz w:val="16"/>
      <w:szCs w:val="16"/>
    </w:rPr>
  </w:style>
  <w:style w:type="paragraph" w:styleId="CommentText">
    <w:name w:val="annotation text"/>
    <w:basedOn w:val="Normal"/>
    <w:link w:val="CommentTextChar"/>
    <w:uiPriority w:val="99"/>
    <w:semiHidden/>
    <w:unhideWhenUsed/>
    <w:rsid w:val="001A5CF4"/>
    <w:pPr>
      <w:spacing w:line="240" w:lineRule="auto"/>
    </w:pPr>
    <w:rPr>
      <w:sz w:val="20"/>
      <w:szCs w:val="20"/>
    </w:rPr>
  </w:style>
  <w:style w:type="character" w:customStyle="1" w:styleId="CommentTextChar">
    <w:name w:val="Comment Text Char"/>
    <w:basedOn w:val="DefaultParagraphFont"/>
    <w:link w:val="CommentText"/>
    <w:uiPriority w:val="99"/>
    <w:semiHidden/>
    <w:rsid w:val="001A5CF4"/>
    <w:rPr>
      <w:rFonts w:ascii="Dubai" w:hAnsi="Dubai" w:cs="Dubai"/>
      <w:sz w:val="20"/>
      <w:szCs w:val="20"/>
    </w:rPr>
  </w:style>
  <w:style w:type="paragraph" w:styleId="CommentSubject">
    <w:name w:val="annotation subject"/>
    <w:basedOn w:val="CommentText"/>
    <w:next w:val="CommentText"/>
    <w:link w:val="CommentSubjectChar"/>
    <w:uiPriority w:val="99"/>
    <w:semiHidden/>
    <w:unhideWhenUsed/>
    <w:rsid w:val="001A5CF4"/>
    <w:rPr>
      <w:b/>
      <w:bCs/>
    </w:rPr>
  </w:style>
  <w:style w:type="character" w:customStyle="1" w:styleId="CommentSubjectChar">
    <w:name w:val="Comment Subject Char"/>
    <w:basedOn w:val="CommentTextChar"/>
    <w:link w:val="CommentSubject"/>
    <w:uiPriority w:val="99"/>
    <w:semiHidden/>
    <w:rsid w:val="001A5CF4"/>
    <w:rPr>
      <w:rFonts w:ascii="Dubai" w:hAnsi="Dubai" w:cs="Duba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R/study-groups/rsg3/rwp3k/Pages/default.aspx" TargetMode="External"/><Relationship Id="rId18" Type="http://schemas.openxmlformats.org/officeDocument/2006/relationships/hyperlink" Target="https://www.itu.int/rec/R-REC-P.837/en" TargetMode="External"/><Relationship Id="rId26" Type="http://schemas.openxmlformats.org/officeDocument/2006/relationships/hyperlink" Target="https://www.itu.int/rec/R-REC-P.684/en" TargetMode="External"/><Relationship Id="rId3" Type="http://schemas.openxmlformats.org/officeDocument/2006/relationships/styles" Target="styles.xml"/><Relationship Id="rId21" Type="http://schemas.openxmlformats.org/officeDocument/2006/relationships/hyperlink" Target="https://www.itu.int/rec/R-REC-P.1546/en" TargetMode="External"/><Relationship Id="rId7" Type="http://schemas.openxmlformats.org/officeDocument/2006/relationships/endnotes" Target="endnotes.xml"/><Relationship Id="rId12" Type="http://schemas.openxmlformats.org/officeDocument/2006/relationships/hyperlink" Target="https://www.itu.int/en/ITU-R/study-groups/rsg3/rwp3j/Pages/default.aspx" TargetMode="External"/><Relationship Id="rId17" Type="http://schemas.openxmlformats.org/officeDocument/2006/relationships/hyperlink" Target="https://www.itu.int/rec/R-REC-P.1621/en" TargetMode="External"/><Relationship Id="rId25" Type="http://schemas.openxmlformats.org/officeDocument/2006/relationships/hyperlink" Target="https://www.itu.int/rec/R-REC-P.2001/e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rec/R-REC-P.676/en" TargetMode="External"/><Relationship Id="rId20" Type="http://schemas.openxmlformats.org/officeDocument/2006/relationships/hyperlink" Target="https://www.itu.int/rec/R-REC-P.835/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S-R.1/ar" TargetMode="External"/><Relationship Id="rId24" Type="http://schemas.openxmlformats.org/officeDocument/2006/relationships/hyperlink" Target="https://www.itu.int/rec/R-REC-P.1812/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en/ITU-R/study-groups/rsg3/rwp3m/Pages/default.aspx" TargetMode="External"/><Relationship Id="rId23" Type="http://schemas.openxmlformats.org/officeDocument/2006/relationships/hyperlink" Target="https://www.itu.int/rec/R-REC-P.452/en" TargetMode="External"/><Relationship Id="rId28" Type="http://schemas.openxmlformats.org/officeDocument/2006/relationships/hyperlink" Target="https://www.itu.int/rec/R-REC-P.618/en" TargetMode="External"/><Relationship Id="rId10" Type="http://schemas.openxmlformats.org/officeDocument/2006/relationships/hyperlink" Target="https://www.itu.int/en/ITU-R/study-groups/rsg3/Pages/iono-tropo-spheric.aspx" TargetMode="External"/><Relationship Id="rId19" Type="http://schemas.openxmlformats.org/officeDocument/2006/relationships/hyperlink" Target="https://www.itu.int/rec/R-REC-P.835/e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hyperlink" Target="https://www.itu.int/en/ITU-R/study-groups/rsg3/rwp3l/Pages/default.aspx" TargetMode="External"/><Relationship Id="rId22" Type="http://schemas.openxmlformats.org/officeDocument/2006/relationships/hyperlink" Target="https://www.itu.int/rec/R-REC-P.1411/en" TargetMode="External"/><Relationship Id="rId27" Type="http://schemas.openxmlformats.org/officeDocument/2006/relationships/hyperlink" Target="https://www.itu.int/rec/R-REC-P.452/en" TargetMode="External"/><Relationship Id="rId30" Type="http://schemas.openxmlformats.org/officeDocument/2006/relationships/header" Target="header2.xml"/><Relationship Id="rId8" Type="http://schemas.openxmlformats.org/officeDocument/2006/relationships/hyperlink" Target="https://www.itu.int/md/R00-CA-CIR-0277/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R%20(BR)\PA_BR_CR_C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PA_BR_CR_CACE.dotx</Template>
  <TotalTime>9</TotalTime>
  <Pages>11</Pages>
  <Words>4315</Words>
  <Characters>23733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dc:creator>
  <cp:keywords/>
  <dc:description/>
  <cp:lastModifiedBy>Editors</cp:lastModifiedBy>
  <cp:revision>5</cp:revision>
  <dcterms:created xsi:type="dcterms:W3CDTF">2025-08-05T09:40:00Z</dcterms:created>
  <dcterms:modified xsi:type="dcterms:W3CDTF">2025-08-06T09:52:00Z</dcterms:modified>
</cp:coreProperties>
</file>