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AF5EDB" w14:paraId="32C8C81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8EDE2BD" w14:textId="77777777" w:rsidR="00EA15B3" w:rsidRPr="00AF5EDB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AF5EDB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5EDB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792036FC" w14:textId="77777777" w:rsidR="008E38B4" w:rsidRPr="00AF5EDB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63EA68F1" w14:textId="77777777" w:rsidR="008E38B4" w:rsidRPr="00AF5EDB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AF5EDB" w14:paraId="5A9B6224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BB0A1FF" w14:textId="77777777" w:rsidR="00A52F57" w:rsidRPr="00AF5EDB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AF5EDB">
              <w:rPr>
                <w:szCs w:val="24"/>
                <w:lang w:val="en-GB"/>
              </w:rPr>
              <w:t>Administrative Circular</w:t>
            </w:r>
          </w:p>
          <w:p w14:paraId="2243A1B5" w14:textId="67A20746" w:rsidR="00651777" w:rsidRPr="00AF5EDB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AF5EDB">
              <w:rPr>
                <w:b/>
                <w:bCs/>
                <w:szCs w:val="24"/>
                <w:lang w:val="en-GB"/>
              </w:rPr>
              <w:t>CACE</w:t>
            </w:r>
            <w:r w:rsidR="00D74BDE" w:rsidRPr="00AF5EDB">
              <w:rPr>
                <w:b/>
                <w:bCs/>
                <w:szCs w:val="24"/>
                <w:lang w:val="en-GB"/>
              </w:rPr>
              <w:t>/</w:t>
            </w:r>
            <w:r w:rsidR="00DA69D5">
              <w:rPr>
                <w:b/>
                <w:bCs/>
                <w:szCs w:val="24"/>
                <w:lang w:val="en-GB"/>
              </w:rPr>
              <w:t>1149</w:t>
            </w:r>
          </w:p>
        </w:tc>
        <w:tc>
          <w:tcPr>
            <w:tcW w:w="2835" w:type="dxa"/>
            <w:shd w:val="clear" w:color="auto" w:fill="auto"/>
          </w:tcPr>
          <w:p w14:paraId="179F7014" w14:textId="58DD3A9E" w:rsidR="00651777" w:rsidRPr="00AF5EDB" w:rsidRDefault="00FD7073" w:rsidP="00542F0C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</w:t>
            </w:r>
            <w:r w:rsidR="00DA69D5">
              <w:rPr>
                <w:rFonts w:cs="Arial"/>
                <w:szCs w:val="24"/>
                <w:lang w:val="en-GB"/>
              </w:rPr>
              <w:t xml:space="preserve"> </w:t>
            </w:r>
            <w:r>
              <w:rPr>
                <w:rFonts w:cs="Arial"/>
                <w:szCs w:val="24"/>
                <w:lang w:val="en-GB"/>
              </w:rPr>
              <w:t>July</w:t>
            </w:r>
            <w:r w:rsidR="00DA69D5">
              <w:rPr>
                <w:rFonts w:cs="Arial"/>
                <w:szCs w:val="24"/>
                <w:lang w:val="en-GB"/>
              </w:rPr>
              <w:t xml:space="preserve"> 2025</w:t>
            </w:r>
          </w:p>
        </w:tc>
      </w:tr>
      <w:tr w:rsidR="0037309C" w:rsidRPr="00AF5EDB" w14:paraId="214A0AEE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610E5BC" w14:textId="77777777" w:rsidR="0037309C" w:rsidRPr="00AF5EDB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AF5EDB" w14:paraId="6FA3A2D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09217B1" w14:textId="77777777" w:rsidR="0037309C" w:rsidRPr="00AF5EDB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AF5EDB" w14:paraId="214A0BB7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ABCFA6" w14:textId="030ED937" w:rsidR="0040406F" w:rsidRPr="00AF5EDB" w:rsidRDefault="0040406F" w:rsidP="0073517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AF5EDB">
              <w:rPr>
                <w:b/>
                <w:bCs/>
                <w:szCs w:val="24"/>
                <w:lang w:val="en-GB"/>
              </w:rPr>
              <w:t xml:space="preserve">To Administrations of Member States of the ITU, Radiocommunication Sector Members, </w:t>
            </w:r>
            <w:r w:rsidRPr="00AF5EDB">
              <w:rPr>
                <w:b/>
                <w:bCs/>
                <w:szCs w:val="24"/>
                <w:lang w:val="en-GB"/>
              </w:rPr>
              <w:br/>
              <w:t xml:space="preserve">ITU-R Associates </w:t>
            </w:r>
            <w:r w:rsidR="00492BBD" w:rsidRPr="00AF5EDB">
              <w:rPr>
                <w:b/>
                <w:bCs/>
                <w:szCs w:val="24"/>
                <w:lang w:val="en-GB"/>
              </w:rPr>
              <w:t xml:space="preserve">and ITU Academia </w:t>
            </w:r>
            <w:r w:rsidRPr="00AF5EDB">
              <w:rPr>
                <w:b/>
                <w:bCs/>
                <w:szCs w:val="24"/>
                <w:lang w:val="en-GB"/>
              </w:rPr>
              <w:t xml:space="preserve">participating in the work of Radiocommunication Study Group </w:t>
            </w:r>
            <w:r w:rsidR="00DA69D5">
              <w:rPr>
                <w:b/>
                <w:bCs/>
                <w:szCs w:val="24"/>
                <w:lang w:val="en-GB"/>
              </w:rPr>
              <w:t>1</w:t>
            </w:r>
            <w:r w:rsidR="00DA69D5" w:rsidRPr="00AF5EDB">
              <w:rPr>
                <w:b/>
                <w:bCs/>
                <w:szCs w:val="24"/>
                <w:lang w:val="en-GB"/>
              </w:rPr>
              <w:t xml:space="preserve"> </w:t>
            </w:r>
          </w:p>
        </w:tc>
      </w:tr>
      <w:tr w:rsidR="0037309C" w:rsidRPr="00AF5EDB" w14:paraId="74CAB32F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0B0416D" w14:textId="77777777" w:rsidR="0037309C" w:rsidRPr="00AF5EDB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73517E" w:rsidRPr="00AF5EDB" w14:paraId="4EDC5BB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F4901F2" w14:textId="77777777" w:rsidR="0073517E" w:rsidRPr="00AF5EDB" w:rsidRDefault="0073517E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703E02" w:rsidRPr="00AF5EDB" w14:paraId="12B38C4F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6B80553" w14:textId="77777777" w:rsidR="00703E02" w:rsidRPr="00AF5EDB" w:rsidRDefault="00703E02" w:rsidP="00703E02">
            <w:pPr>
              <w:spacing w:before="0"/>
              <w:jc w:val="left"/>
              <w:rPr>
                <w:szCs w:val="24"/>
                <w:lang w:val="en-GB"/>
              </w:rPr>
            </w:pPr>
            <w:r w:rsidRPr="00AF5EDB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0CB12CAE" w14:textId="77B29EBB" w:rsidR="00703E02" w:rsidRPr="00AF5EDB" w:rsidRDefault="00703E02" w:rsidP="00703E02">
            <w:pPr>
              <w:spacing w:before="0"/>
              <w:jc w:val="left"/>
              <w:rPr>
                <w:b/>
                <w:bCs/>
                <w:lang w:val="en-GB"/>
              </w:rPr>
            </w:pPr>
            <w:r w:rsidRPr="00AF5EDB">
              <w:rPr>
                <w:b/>
                <w:bCs/>
                <w:szCs w:val="24"/>
                <w:lang w:val="en-GB"/>
              </w:rPr>
              <w:t xml:space="preserve">Radiocommunication Study Group </w:t>
            </w:r>
            <w:r w:rsidR="00DA69D5">
              <w:rPr>
                <w:b/>
                <w:bCs/>
                <w:lang w:val="en-GB"/>
              </w:rPr>
              <w:t>1 (Spectrum Management)</w:t>
            </w:r>
          </w:p>
          <w:p w14:paraId="040BB581" w14:textId="5303B4EF" w:rsidR="00703E02" w:rsidRPr="00AF5EDB" w:rsidRDefault="00703E02" w:rsidP="0073517E">
            <w:pPr>
              <w:spacing w:before="120"/>
              <w:ind w:left="794" w:hanging="794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</w:pPr>
            <w:r w:rsidRPr="00AF5EDB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–</w:t>
            </w:r>
            <w:r w:rsidRPr="00AF5EDB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ab/>
              <w:t xml:space="preserve">Proposed adoption of </w:t>
            </w:r>
            <w:r w:rsidR="00DA69D5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2</w:t>
            </w:r>
            <w:r w:rsidRPr="00AF5EDB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 xml:space="preserve"> draft revised ITU-R </w:t>
            </w:r>
            <w:r w:rsidRPr="00E51CA7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Recommendation</w:t>
            </w:r>
            <w:r w:rsidRPr="00750C80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s</w:t>
            </w:r>
            <w:r w:rsidRPr="00E51CA7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 xml:space="preserve"> and </w:t>
            </w:r>
            <w:r w:rsidRPr="00750C80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their</w:t>
            </w:r>
            <w:r w:rsidRPr="00AF5EDB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 xml:space="preserve"> simultaneous approval by correspondence in accordance with § A2.6.2.4 of Resolution ITU</w:t>
            </w:r>
            <w:r w:rsidRPr="00AF5EDB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noBreakHyphen/>
              <w:t>R 1-</w:t>
            </w:r>
            <w:r w:rsidR="00EA66E8" w:rsidRPr="00AF5EDB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9</w:t>
            </w:r>
            <w:r w:rsidRPr="00AF5EDB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 xml:space="preserve"> (Procedure for the simultaneous adoption and approval by correspondence)</w:t>
            </w:r>
          </w:p>
          <w:p w14:paraId="503EC25F" w14:textId="7DCA583C" w:rsidR="00703E02" w:rsidRPr="00AF5EDB" w:rsidRDefault="00703E02" w:rsidP="0073517E">
            <w:pPr>
              <w:spacing w:before="120"/>
              <w:ind w:left="794" w:hanging="794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  <w:tr w:rsidR="00703E02" w:rsidRPr="00AF5EDB" w14:paraId="48AEFF7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D1A655B" w14:textId="77777777" w:rsidR="00703E02" w:rsidRPr="00AF5EDB" w:rsidRDefault="00703E02" w:rsidP="00703E02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7C8A7268" w14:textId="640BC2D3" w:rsidR="0040406F" w:rsidRPr="00AF5EDB" w:rsidRDefault="0040406F" w:rsidP="006E7BA7">
      <w:pPr>
        <w:pStyle w:val="Normalaftertitle"/>
        <w:spacing w:before="360"/>
        <w:rPr>
          <w:szCs w:val="24"/>
          <w:lang w:val="en-GB"/>
        </w:rPr>
      </w:pPr>
      <w:r w:rsidRPr="00AF5EDB">
        <w:rPr>
          <w:szCs w:val="24"/>
          <w:lang w:val="en-GB"/>
        </w:rPr>
        <w:t xml:space="preserve">At the meeting of </w:t>
      </w:r>
      <w:r w:rsidRPr="00E51CA7">
        <w:rPr>
          <w:szCs w:val="24"/>
          <w:lang w:val="en-GB"/>
        </w:rPr>
        <w:t xml:space="preserve">Radiocommunication Study Group </w:t>
      </w:r>
      <w:r w:rsidR="00DA69D5" w:rsidRPr="00E51CA7">
        <w:rPr>
          <w:szCs w:val="24"/>
          <w:lang w:val="en-GB"/>
        </w:rPr>
        <w:t>1</w:t>
      </w:r>
      <w:r w:rsidRPr="00E51CA7">
        <w:rPr>
          <w:szCs w:val="24"/>
          <w:lang w:val="en-GB"/>
        </w:rPr>
        <w:t xml:space="preserve">, held </w:t>
      </w:r>
      <w:r w:rsidR="006E7BA7" w:rsidRPr="00750C80">
        <w:rPr>
          <w:szCs w:val="24"/>
          <w:lang w:val="en-GB"/>
        </w:rPr>
        <w:t>on</w:t>
      </w:r>
      <w:r w:rsidRPr="00750C80">
        <w:rPr>
          <w:szCs w:val="24"/>
          <w:lang w:val="en-GB"/>
        </w:rPr>
        <w:t xml:space="preserve"> </w:t>
      </w:r>
      <w:r w:rsidR="00DA69D5" w:rsidRPr="00E51CA7">
        <w:rPr>
          <w:szCs w:val="24"/>
          <w:lang w:val="en-GB"/>
        </w:rPr>
        <w:t>19 June 2025</w:t>
      </w:r>
      <w:r w:rsidRPr="00E51CA7">
        <w:rPr>
          <w:szCs w:val="24"/>
          <w:lang w:val="en-GB"/>
        </w:rPr>
        <w:t xml:space="preserve">, the Study Group decided to seek adoption of </w:t>
      </w:r>
      <w:r w:rsidR="00DA69D5" w:rsidRPr="00E51CA7">
        <w:rPr>
          <w:szCs w:val="24"/>
          <w:lang w:val="en-GB"/>
        </w:rPr>
        <w:t>2</w:t>
      </w:r>
      <w:r w:rsidRPr="00E51CA7">
        <w:rPr>
          <w:bCs/>
          <w:szCs w:val="24"/>
          <w:lang w:val="en-GB"/>
        </w:rPr>
        <w:t xml:space="preserve"> draft revised ITU-R Recommendation</w:t>
      </w:r>
      <w:r w:rsidRPr="00750C80">
        <w:rPr>
          <w:bCs/>
          <w:szCs w:val="24"/>
          <w:lang w:val="en-GB"/>
        </w:rPr>
        <w:t>s</w:t>
      </w:r>
      <w:r w:rsidRPr="00E51CA7">
        <w:rPr>
          <w:szCs w:val="24"/>
          <w:lang w:val="en-GB"/>
        </w:rPr>
        <w:t xml:space="preserve"> by correspondence (§ A2.6.2 of Resolution </w:t>
      </w:r>
      <w:hyperlink r:id="rId8" w:history="1">
        <w:r w:rsidRPr="00EC4D4F">
          <w:rPr>
            <w:rStyle w:val="Hyperlink"/>
            <w:szCs w:val="24"/>
            <w:lang w:val="en-GB"/>
          </w:rPr>
          <w:t>ITU-R 1-</w:t>
        </w:r>
        <w:r w:rsidR="00492BBD" w:rsidRPr="00EC4D4F">
          <w:rPr>
            <w:rStyle w:val="Hyperlink"/>
            <w:szCs w:val="24"/>
            <w:lang w:val="en-GB"/>
          </w:rPr>
          <w:t>9</w:t>
        </w:r>
      </w:hyperlink>
      <w:r w:rsidRPr="00E51CA7">
        <w:rPr>
          <w:szCs w:val="24"/>
          <w:lang w:val="en-GB"/>
        </w:rPr>
        <w:t>) and further decided to apply the procedure for simultaneous adoption and approval by correspondence (PSAA, § A2.6.2.4 of Resolution ITU</w:t>
      </w:r>
      <w:r w:rsidRPr="00E51CA7">
        <w:rPr>
          <w:szCs w:val="24"/>
          <w:lang w:val="en-GB"/>
        </w:rPr>
        <w:noBreakHyphen/>
        <w:t>R 1</w:t>
      </w:r>
      <w:r w:rsidR="00EA3796" w:rsidRPr="00E51CA7">
        <w:rPr>
          <w:szCs w:val="24"/>
          <w:lang w:val="en-GB"/>
        </w:rPr>
        <w:t>-</w:t>
      </w:r>
      <w:r w:rsidR="002A14EE" w:rsidRPr="00E51CA7">
        <w:rPr>
          <w:szCs w:val="24"/>
          <w:lang w:val="en-GB"/>
        </w:rPr>
        <w:t>9</w:t>
      </w:r>
      <w:r w:rsidRPr="00E51CA7">
        <w:rPr>
          <w:szCs w:val="24"/>
          <w:lang w:val="en-GB"/>
        </w:rPr>
        <w:t>). The title</w:t>
      </w:r>
      <w:r w:rsidRPr="00750C80">
        <w:rPr>
          <w:szCs w:val="24"/>
          <w:lang w:val="en-GB"/>
        </w:rPr>
        <w:t>s</w:t>
      </w:r>
      <w:r w:rsidRPr="00E51CA7">
        <w:rPr>
          <w:szCs w:val="24"/>
          <w:lang w:val="en-GB"/>
        </w:rPr>
        <w:t xml:space="preserve"> and summar</w:t>
      </w:r>
      <w:r w:rsidRPr="00750C80">
        <w:rPr>
          <w:szCs w:val="24"/>
          <w:lang w:val="en-GB"/>
        </w:rPr>
        <w:t>ies</w:t>
      </w:r>
      <w:r w:rsidRPr="00E51CA7">
        <w:rPr>
          <w:szCs w:val="24"/>
          <w:lang w:val="en-GB"/>
        </w:rPr>
        <w:t xml:space="preserve"> of the draft Recommendation</w:t>
      </w:r>
      <w:r w:rsidRPr="00750C80">
        <w:rPr>
          <w:szCs w:val="24"/>
          <w:lang w:val="en-GB"/>
        </w:rPr>
        <w:t>s</w:t>
      </w:r>
      <w:r w:rsidRPr="00E51CA7">
        <w:rPr>
          <w:szCs w:val="24"/>
          <w:lang w:val="en-GB"/>
        </w:rPr>
        <w:t xml:space="preserve"> are given in </w:t>
      </w:r>
      <w:r w:rsidRPr="00750C80">
        <w:rPr>
          <w:szCs w:val="24"/>
          <w:lang w:val="en-GB"/>
        </w:rPr>
        <w:t>the Annex to this letter</w:t>
      </w:r>
      <w:r w:rsidRPr="00E51CA7">
        <w:rPr>
          <w:szCs w:val="24"/>
          <w:lang w:val="en-GB"/>
        </w:rPr>
        <w:t>. Any Member State</w:t>
      </w:r>
      <w:r w:rsidRPr="00AF5EDB">
        <w:rPr>
          <w:szCs w:val="24"/>
          <w:lang w:val="en-GB"/>
        </w:rPr>
        <w:t xml:space="preserve"> </w:t>
      </w:r>
      <w:bookmarkStart w:id="0" w:name="_Hlk116571750"/>
      <w:r w:rsidR="00BB0686" w:rsidRPr="00AF5EDB">
        <w:rPr>
          <w:szCs w:val="24"/>
          <w:lang w:val="en-GB"/>
        </w:rPr>
        <w:t>raising an objection</w:t>
      </w:r>
      <w:bookmarkEnd w:id="0"/>
      <w:r w:rsidR="00BB0686" w:rsidRPr="00AF5EDB">
        <w:rPr>
          <w:szCs w:val="24"/>
          <w:lang w:val="en-GB"/>
        </w:rPr>
        <w:t xml:space="preserve"> </w:t>
      </w:r>
      <w:r w:rsidRPr="00AF5EDB">
        <w:rPr>
          <w:szCs w:val="24"/>
          <w:lang w:val="en-GB"/>
        </w:rPr>
        <w:t>to the adoption of a draft Recommendation is requested to inform the Director and the Chair of the Study Group of the reasons for the objection.</w:t>
      </w:r>
    </w:p>
    <w:p w14:paraId="6653F03F" w14:textId="60C15F0D" w:rsidR="0040406F" w:rsidRPr="00AF5EDB" w:rsidRDefault="0040406F" w:rsidP="0040406F">
      <w:pPr>
        <w:rPr>
          <w:szCs w:val="24"/>
          <w:lang w:val="en-GB"/>
        </w:rPr>
      </w:pPr>
      <w:r w:rsidRPr="00AF5EDB">
        <w:rPr>
          <w:szCs w:val="24"/>
          <w:lang w:val="en-GB"/>
        </w:rPr>
        <w:t xml:space="preserve">The consideration period shall extend for </w:t>
      </w:r>
      <w:r w:rsidRPr="00E51CA7">
        <w:rPr>
          <w:szCs w:val="24"/>
          <w:lang w:val="en-GB"/>
        </w:rPr>
        <w:t xml:space="preserve">2 months ending on </w:t>
      </w:r>
      <w:r w:rsidR="00FD7073">
        <w:rPr>
          <w:szCs w:val="24"/>
          <w:u w:val="single"/>
          <w:lang w:val="en-GB"/>
        </w:rPr>
        <w:t>1</w:t>
      </w:r>
      <w:r w:rsidR="00DA69D5" w:rsidRPr="00E51CA7">
        <w:rPr>
          <w:szCs w:val="24"/>
          <w:u w:val="single"/>
          <w:lang w:val="en-GB"/>
        </w:rPr>
        <w:t xml:space="preserve"> </w:t>
      </w:r>
      <w:r w:rsidR="00FD7073">
        <w:rPr>
          <w:szCs w:val="24"/>
          <w:u w:val="single"/>
          <w:lang w:val="en-GB"/>
        </w:rPr>
        <w:t>September</w:t>
      </w:r>
      <w:r w:rsidR="00DA69D5" w:rsidRPr="00E51CA7">
        <w:rPr>
          <w:szCs w:val="24"/>
          <w:u w:val="single"/>
          <w:lang w:val="en-GB"/>
        </w:rPr>
        <w:t xml:space="preserve"> 2025</w:t>
      </w:r>
      <w:r w:rsidRPr="00E51CA7">
        <w:rPr>
          <w:szCs w:val="24"/>
          <w:lang w:val="en-GB"/>
        </w:rPr>
        <w:t>. If within this period no objections are received from Member States, the draft Recommendation</w:t>
      </w:r>
      <w:r w:rsidRPr="00750C80">
        <w:rPr>
          <w:szCs w:val="24"/>
          <w:lang w:val="en-GB"/>
        </w:rPr>
        <w:t>s</w:t>
      </w:r>
      <w:r w:rsidRPr="00E51CA7">
        <w:rPr>
          <w:szCs w:val="24"/>
          <w:lang w:val="en-GB"/>
        </w:rPr>
        <w:t xml:space="preserve"> shall be considered to be adopted by Study Group </w:t>
      </w:r>
      <w:r w:rsidR="00DA69D5" w:rsidRPr="00E51CA7">
        <w:rPr>
          <w:szCs w:val="24"/>
          <w:lang w:val="en-GB"/>
        </w:rPr>
        <w:t>1</w:t>
      </w:r>
      <w:r w:rsidRPr="00E51CA7">
        <w:rPr>
          <w:szCs w:val="24"/>
          <w:lang w:val="en-GB"/>
        </w:rPr>
        <w:t>. Furthermore, since the PSAA procedure has been followed, the draft Recommendation</w:t>
      </w:r>
      <w:r w:rsidRPr="00750C80">
        <w:rPr>
          <w:szCs w:val="24"/>
          <w:lang w:val="en-GB"/>
        </w:rPr>
        <w:t>s</w:t>
      </w:r>
      <w:r w:rsidRPr="00E51CA7">
        <w:rPr>
          <w:szCs w:val="24"/>
          <w:lang w:val="en-GB"/>
        </w:rPr>
        <w:t xml:space="preserve"> shall also be considered as approved.</w:t>
      </w:r>
      <w:r w:rsidRPr="00AF5EDB">
        <w:rPr>
          <w:szCs w:val="24"/>
          <w:lang w:val="en-GB"/>
        </w:rPr>
        <w:t xml:space="preserve"> </w:t>
      </w:r>
    </w:p>
    <w:p w14:paraId="7C2EBAD4" w14:textId="0AE21F79" w:rsidR="0040406F" w:rsidRPr="00AF5EDB" w:rsidRDefault="0040406F" w:rsidP="002E579B">
      <w:pPr>
        <w:rPr>
          <w:lang w:val="en-GB"/>
        </w:rPr>
      </w:pPr>
      <w:r w:rsidRPr="00AF5EDB">
        <w:rPr>
          <w:lang w:val="en-GB"/>
        </w:rPr>
        <w:t xml:space="preserve">After the above-mentioned deadline, the results of the above procedures will be announced in an Administrative Circular and the approved </w:t>
      </w:r>
      <w:r w:rsidRPr="00E51CA7">
        <w:rPr>
          <w:lang w:val="en-GB"/>
        </w:rPr>
        <w:t>Recommendation</w:t>
      </w:r>
      <w:r w:rsidRPr="00750C80">
        <w:rPr>
          <w:lang w:val="en-GB"/>
        </w:rPr>
        <w:t>s</w:t>
      </w:r>
      <w:r w:rsidRPr="00E51CA7">
        <w:rPr>
          <w:lang w:val="en-GB"/>
        </w:rPr>
        <w:t xml:space="preserve"> will</w:t>
      </w:r>
      <w:r w:rsidRPr="00AF5EDB">
        <w:rPr>
          <w:lang w:val="en-GB"/>
        </w:rPr>
        <w:t xml:space="preserve"> be published as soon as practicable (see </w:t>
      </w:r>
      <w:hyperlink r:id="rId9" w:history="1">
        <w:r w:rsidRPr="00AF5EDB">
          <w:rPr>
            <w:rStyle w:val="Hyperlink"/>
            <w:szCs w:val="24"/>
            <w:lang w:val="en-GB"/>
          </w:rPr>
          <w:t>http://www.itu.int/pub/R-REC</w:t>
        </w:r>
      </w:hyperlink>
      <w:r w:rsidRPr="00AF5EDB">
        <w:rPr>
          <w:lang w:val="en-GB"/>
        </w:rPr>
        <w:t xml:space="preserve">). </w:t>
      </w:r>
    </w:p>
    <w:p w14:paraId="27C25426" w14:textId="28D48F8C" w:rsidR="0040406F" w:rsidRPr="00AF5EDB" w:rsidRDefault="0040406F" w:rsidP="00E51CA7">
      <w:pPr>
        <w:keepNext/>
        <w:keepLines/>
        <w:rPr>
          <w:szCs w:val="24"/>
          <w:lang w:val="en-GB"/>
        </w:rPr>
      </w:pPr>
      <w:r w:rsidRPr="00AF5EDB">
        <w:rPr>
          <w:szCs w:val="24"/>
          <w:lang w:val="en-GB"/>
        </w:rPr>
        <w:lastRenderedPageBreak/>
        <w:t xml:space="preserve">Any ITU member organization aware of a patent held by itself or others which may fully or partly cover elements of the draft </w:t>
      </w:r>
      <w:r w:rsidRPr="00E51CA7">
        <w:rPr>
          <w:szCs w:val="24"/>
          <w:lang w:val="en-GB"/>
        </w:rPr>
        <w:t>Recommendation</w:t>
      </w:r>
      <w:r w:rsidRPr="00750C80">
        <w:rPr>
          <w:szCs w:val="24"/>
          <w:lang w:val="en-GB"/>
        </w:rPr>
        <w:t>s</w:t>
      </w:r>
      <w:r w:rsidRPr="00E51CA7">
        <w:rPr>
          <w:szCs w:val="24"/>
          <w:lang w:val="en-GB"/>
        </w:rPr>
        <w:t xml:space="preserve"> mentioned</w:t>
      </w:r>
      <w:r w:rsidRPr="00AF5EDB">
        <w:rPr>
          <w:szCs w:val="24"/>
          <w:lang w:val="en-GB"/>
        </w:rPr>
        <w:t xml:space="preserve"> in this letter is requested to disclose such information to the Secretariat as soon as possible. The Common Patent Policy for ITU</w:t>
      </w:r>
      <w:r w:rsidRPr="00AF5EDB">
        <w:rPr>
          <w:szCs w:val="24"/>
          <w:lang w:val="en-GB"/>
        </w:rPr>
        <w:noBreakHyphen/>
        <w:t>T/ITU</w:t>
      </w:r>
      <w:r w:rsidRPr="00AF5EDB">
        <w:rPr>
          <w:szCs w:val="24"/>
          <w:lang w:val="en-GB"/>
        </w:rPr>
        <w:noBreakHyphen/>
        <w:t>R/ISO/IEC is available at</w:t>
      </w:r>
      <w:r w:rsidRPr="00AF5EDB">
        <w:rPr>
          <w:rStyle w:val="Hyperlink"/>
          <w:szCs w:val="24"/>
          <w:u w:val="none"/>
          <w:lang w:val="en-GB"/>
        </w:rPr>
        <w:t xml:space="preserve"> </w:t>
      </w:r>
      <w:hyperlink r:id="rId10" w:history="1">
        <w:r w:rsidRPr="00AF5EDB">
          <w:rPr>
            <w:rStyle w:val="Hyperlink"/>
            <w:szCs w:val="24"/>
            <w:lang w:val="en-GB"/>
          </w:rPr>
          <w:t>http://www.itu.int/en/ITU-T/ipr/Pages/policy.aspx</w:t>
        </w:r>
      </w:hyperlink>
      <w:r w:rsidRPr="00AF5EDB">
        <w:rPr>
          <w:szCs w:val="24"/>
          <w:lang w:val="en-GB"/>
        </w:rPr>
        <w:t>.</w:t>
      </w:r>
    </w:p>
    <w:p w14:paraId="6522F677" w14:textId="77777777" w:rsidR="0040406F" w:rsidRPr="00AF5EDB" w:rsidRDefault="0040406F" w:rsidP="00750C80">
      <w:pPr>
        <w:keepNext/>
        <w:keepLines/>
        <w:spacing w:before="12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AF5EDB">
        <w:rPr>
          <w:szCs w:val="24"/>
          <w:lang w:val="en-GB"/>
        </w:rPr>
        <w:t>Mario Maniewicz</w:t>
      </w:r>
      <w:r w:rsidR="00133F9E" w:rsidRPr="00AF5EDB">
        <w:rPr>
          <w:szCs w:val="24"/>
          <w:lang w:val="en-GB"/>
        </w:rPr>
        <w:br/>
      </w:r>
      <w:r w:rsidRPr="00AF5EDB">
        <w:rPr>
          <w:rFonts w:asciiTheme="minorHAnsi" w:hAnsiTheme="minorHAnsi" w:cstheme="minorHAnsi"/>
          <w:szCs w:val="24"/>
          <w:lang w:val="en-GB"/>
        </w:rPr>
        <w:t>Director</w:t>
      </w:r>
    </w:p>
    <w:p w14:paraId="09562A12" w14:textId="72414D5B" w:rsidR="0040406F" w:rsidRPr="00AF5EDB" w:rsidRDefault="0040406F" w:rsidP="00750C80">
      <w:pPr>
        <w:keepNext/>
        <w:keepLines/>
        <w:spacing w:before="2400"/>
        <w:ind w:left="1191" w:hanging="1191"/>
        <w:rPr>
          <w:szCs w:val="24"/>
          <w:lang w:val="en-GB"/>
        </w:rPr>
      </w:pPr>
      <w:r w:rsidRPr="00AF5EDB">
        <w:rPr>
          <w:b/>
          <w:bCs/>
          <w:szCs w:val="24"/>
          <w:lang w:val="en-GB"/>
        </w:rPr>
        <w:t>Annex:</w:t>
      </w:r>
      <w:r w:rsidRPr="00AF5EDB">
        <w:rPr>
          <w:szCs w:val="24"/>
          <w:lang w:val="en-GB"/>
        </w:rPr>
        <w:t xml:space="preserve"> </w:t>
      </w:r>
      <w:r w:rsidRPr="00AF5EDB">
        <w:rPr>
          <w:szCs w:val="24"/>
          <w:lang w:val="en-GB"/>
        </w:rPr>
        <w:tab/>
      </w:r>
      <w:r w:rsidRPr="00E51CA7">
        <w:rPr>
          <w:szCs w:val="24"/>
          <w:lang w:val="en-GB"/>
        </w:rPr>
        <w:t>Title</w:t>
      </w:r>
      <w:r w:rsidRPr="00750C80">
        <w:rPr>
          <w:szCs w:val="24"/>
          <w:lang w:val="en-GB"/>
        </w:rPr>
        <w:t>s</w:t>
      </w:r>
      <w:r w:rsidRPr="00E51CA7">
        <w:rPr>
          <w:szCs w:val="24"/>
          <w:lang w:val="en-GB"/>
        </w:rPr>
        <w:t xml:space="preserve"> and summar</w:t>
      </w:r>
      <w:r w:rsidRPr="00750C80">
        <w:rPr>
          <w:szCs w:val="24"/>
          <w:lang w:val="en-GB"/>
        </w:rPr>
        <w:t>ies</w:t>
      </w:r>
      <w:r w:rsidRPr="00E51CA7">
        <w:rPr>
          <w:szCs w:val="24"/>
          <w:lang w:val="en-GB"/>
        </w:rPr>
        <w:t xml:space="preserve"> of the draft Recommendation</w:t>
      </w:r>
      <w:r w:rsidRPr="00750C80">
        <w:rPr>
          <w:szCs w:val="24"/>
          <w:lang w:val="en-GB"/>
        </w:rPr>
        <w:t>s</w:t>
      </w:r>
    </w:p>
    <w:p w14:paraId="00EB2DB3" w14:textId="5EB8145E" w:rsidR="0040406F" w:rsidRPr="00750C80" w:rsidRDefault="0040406F" w:rsidP="00B70A9D">
      <w:pPr>
        <w:spacing w:before="960"/>
        <w:rPr>
          <w:szCs w:val="24"/>
          <w:lang w:val="en-GB"/>
        </w:rPr>
      </w:pPr>
      <w:r w:rsidRPr="00750C80">
        <w:rPr>
          <w:b/>
          <w:bCs/>
          <w:szCs w:val="24"/>
          <w:lang w:val="en-GB"/>
        </w:rPr>
        <w:t>Documents:</w:t>
      </w:r>
      <w:r w:rsidRPr="00750C80">
        <w:rPr>
          <w:szCs w:val="24"/>
          <w:lang w:val="en-GB"/>
        </w:rPr>
        <w:tab/>
        <w:t>Document</w:t>
      </w:r>
      <w:r w:rsidR="00A41923" w:rsidRPr="00750C80">
        <w:rPr>
          <w:szCs w:val="24"/>
          <w:lang w:val="en-GB"/>
        </w:rPr>
        <w:t>s</w:t>
      </w:r>
      <w:r w:rsidRPr="00750C80">
        <w:rPr>
          <w:szCs w:val="24"/>
          <w:lang w:val="en-GB"/>
        </w:rPr>
        <w:t xml:space="preserve"> </w:t>
      </w:r>
      <w:r w:rsidR="00DA69D5" w:rsidRPr="00E51CA7">
        <w:rPr>
          <w:lang w:val="en-GB"/>
        </w:rPr>
        <w:t>1/49, 1/52(Rev.1).</w:t>
      </w:r>
    </w:p>
    <w:p w14:paraId="5944CB6C" w14:textId="2339B49F" w:rsidR="0040406F" w:rsidRPr="00AF5EDB" w:rsidRDefault="0040406F" w:rsidP="002E462D">
      <w:pPr>
        <w:tabs>
          <w:tab w:val="clear" w:pos="1588"/>
          <w:tab w:val="left" w:pos="2552"/>
        </w:tabs>
        <w:rPr>
          <w:szCs w:val="24"/>
          <w:lang w:val="en-GB"/>
        </w:rPr>
      </w:pPr>
      <w:r w:rsidRPr="00750C80">
        <w:rPr>
          <w:szCs w:val="24"/>
          <w:lang w:val="en-GB"/>
        </w:rPr>
        <w:t>These</w:t>
      </w:r>
      <w:r w:rsidRPr="00E51CA7">
        <w:rPr>
          <w:szCs w:val="24"/>
          <w:lang w:val="en-GB"/>
        </w:rPr>
        <w:t xml:space="preserve"> document</w:t>
      </w:r>
      <w:r w:rsidRPr="00750C80">
        <w:rPr>
          <w:szCs w:val="24"/>
          <w:lang w:val="en-GB"/>
        </w:rPr>
        <w:t>s are</w:t>
      </w:r>
      <w:r w:rsidRPr="00E51CA7">
        <w:rPr>
          <w:szCs w:val="24"/>
          <w:lang w:val="en-GB"/>
        </w:rPr>
        <w:t xml:space="preserve"> available in electronic format at: </w:t>
      </w:r>
      <w:hyperlink r:id="rId11" w:history="1">
        <w:r w:rsidR="00DA69D5" w:rsidRPr="00E51CA7">
          <w:rPr>
            <w:rStyle w:val="Hyperlink"/>
            <w:szCs w:val="24"/>
            <w:lang w:val="en-GB"/>
          </w:rPr>
          <w:t>https://www.itu.int/md/R23-</w:t>
        </w:r>
        <w:r w:rsidR="00DA69D5" w:rsidRPr="00750C80">
          <w:rPr>
            <w:rStyle w:val="Hyperlink"/>
            <w:szCs w:val="24"/>
            <w:lang w:val="en-GB"/>
          </w:rPr>
          <w:t>SG01-</w:t>
        </w:r>
        <w:r w:rsidR="00DA69D5" w:rsidRPr="00E51CA7">
          <w:rPr>
            <w:rStyle w:val="Hyperlink"/>
            <w:szCs w:val="24"/>
            <w:lang w:val="en-GB"/>
          </w:rPr>
          <w:t>C/en</w:t>
        </w:r>
      </w:hyperlink>
      <w:r w:rsidR="002E462D" w:rsidRPr="00AF5EDB">
        <w:rPr>
          <w:szCs w:val="24"/>
          <w:lang w:val="en-GB"/>
        </w:rPr>
        <w:t xml:space="preserve"> </w:t>
      </w:r>
    </w:p>
    <w:p w14:paraId="3F3CCC32" w14:textId="77777777" w:rsidR="0040406F" w:rsidRPr="00AF5EDB" w:rsidRDefault="0040406F" w:rsidP="0040406F">
      <w:pPr>
        <w:pStyle w:val="BodyTextIndent"/>
        <w:ind w:left="284" w:hanging="284"/>
        <w:rPr>
          <w:lang w:val="en-GB"/>
        </w:rPr>
      </w:pPr>
      <w:r w:rsidRPr="00AF5EDB">
        <w:rPr>
          <w:lang w:val="en-GB"/>
        </w:rPr>
        <w:br w:type="page"/>
      </w:r>
    </w:p>
    <w:p w14:paraId="0AACACC2" w14:textId="37051198" w:rsidR="00DA69D5" w:rsidRPr="005B2B13" w:rsidRDefault="00DA69D5" w:rsidP="00DA69D5">
      <w:pPr>
        <w:pStyle w:val="AnnexNotitle0"/>
        <w:spacing w:before="120"/>
        <w:rPr>
          <w:rFonts w:asciiTheme="minorHAnsi" w:hAnsiTheme="minorHAnsi" w:cstheme="minorHAnsi"/>
        </w:rPr>
      </w:pPr>
      <w:r w:rsidRPr="005B2B13">
        <w:rPr>
          <w:rFonts w:asciiTheme="minorHAnsi" w:hAnsiTheme="minorHAnsi" w:cstheme="minorHAnsi"/>
        </w:rPr>
        <w:lastRenderedPageBreak/>
        <w:t xml:space="preserve">Annex </w:t>
      </w:r>
      <w:r w:rsidRPr="005B2B13">
        <w:rPr>
          <w:rFonts w:asciiTheme="minorHAnsi" w:hAnsiTheme="minorHAnsi" w:cstheme="minorHAnsi"/>
        </w:rPr>
        <w:br/>
      </w:r>
      <w:r w:rsidRPr="005B2B13">
        <w:rPr>
          <w:rFonts w:asciiTheme="minorHAnsi" w:hAnsiTheme="minorHAnsi" w:cstheme="minorHAnsi"/>
        </w:rPr>
        <w:br/>
      </w:r>
      <w:r w:rsidRPr="0049754D">
        <w:rPr>
          <w:rFonts w:asciiTheme="minorHAnsi" w:hAnsiTheme="minorHAnsi" w:cstheme="minorHAnsi"/>
        </w:rPr>
        <w:t>Titles and summaries of the draft</w:t>
      </w:r>
      <w:r w:rsidR="00FD7073">
        <w:rPr>
          <w:rFonts w:asciiTheme="minorHAnsi" w:hAnsiTheme="minorHAnsi" w:cstheme="minorHAnsi"/>
        </w:rPr>
        <w:t xml:space="preserve"> ITU</w:t>
      </w:r>
      <w:r w:rsidR="00FD7073">
        <w:rPr>
          <w:rFonts w:asciiTheme="minorHAnsi" w:hAnsiTheme="minorHAnsi" w:cstheme="minorHAnsi"/>
          <w:lang w:val="en-US"/>
        </w:rPr>
        <w:t>-R</w:t>
      </w:r>
      <w:r w:rsidRPr="0049754D">
        <w:rPr>
          <w:rFonts w:asciiTheme="minorHAnsi" w:hAnsiTheme="minorHAnsi" w:cstheme="minorHAnsi"/>
        </w:rPr>
        <w:t xml:space="preserve"> Recommendations</w:t>
      </w:r>
    </w:p>
    <w:p w14:paraId="1D6C5270" w14:textId="77777777" w:rsidR="00DA69D5" w:rsidRPr="005B2B13" w:rsidRDefault="00DA69D5" w:rsidP="00DA69D5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en-GB"/>
        </w:rPr>
      </w:pPr>
      <w:r w:rsidRPr="0049754D">
        <w:rPr>
          <w:u w:val="single"/>
          <w:lang w:val="en-GB"/>
        </w:rPr>
        <w:t>Draft revision of Recommendation</w:t>
      </w:r>
      <w:r w:rsidRPr="005B2B13">
        <w:rPr>
          <w:u w:val="single"/>
          <w:lang w:val="en-GB"/>
        </w:rPr>
        <w:t xml:space="preserve"> ITU-R SM.328-11</w:t>
      </w:r>
      <w:r w:rsidRPr="005B2B13">
        <w:rPr>
          <w:lang w:val="en-GB"/>
        </w:rPr>
        <w:tab/>
        <w:t>Doc. 1/49</w:t>
      </w:r>
    </w:p>
    <w:p w14:paraId="5FA362DC" w14:textId="77777777" w:rsidR="00DA69D5" w:rsidRPr="005B2B13" w:rsidRDefault="00DA69D5" w:rsidP="00DA69D5">
      <w:pPr>
        <w:pStyle w:val="Rectitle"/>
        <w:rPr>
          <w:szCs w:val="24"/>
          <w:lang w:val="en-GB"/>
        </w:rPr>
      </w:pPr>
      <w:r w:rsidRPr="005B2B13">
        <w:rPr>
          <w:lang w:val="en-GB"/>
        </w:rPr>
        <w:t>Spectra and bandwidth of emissions</w:t>
      </w:r>
    </w:p>
    <w:p w14:paraId="1A147967" w14:textId="49973B2D" w:rsidR="00DA69D5" w:rsidRPr="005B2B13" w:rsidRDefault="004C3D22" w:rsidP="00DA69D5">
      <w:pPr>
        <w:rPr>
          <w:lang w:val="en-GB"/>
        </w:rPr>
      </w:pPr>
      <w:r w:rsidRPr="004A31C0">
        <w:t>Summary of the revision</w:t>
      </w:r>
      <w:r w:rsidR="00DA69D5" w:rsidRPr="004C3D22">
        <w:rPr>
          <w:lang w:val="en-GB"/>
        </w:rPr>
        <w:t>:</w:t>
      </w:r>
    </w:p>
    <w:p w14:paraId="1E8211FA" w14:textId="77777777" w:rsidR="00DA69D5" w:rsidRPr="005B2B13" w:rsidRDefault="00DA69D5" w:rsidP="00DA69D5">
      <w:pPr>
        <w:pStyle w:val="enumlev1"/>
        <w:rPr>
          <w:lang w:val="en-GB"/>
        </w:rPr>
      </w:pPr>
      <w:r w:rsidRPr="005B2B13">
        <w:rPr>
          <w:lang w:val="en-GB"/>
        </w:rPr>
        <w:t>–</w:t>
      </w:r>
      <w:r w:rsidRPr="005B2B13">
        <w:rPr>
          <w:lang w:val="en-GB"/>
        </w:rPr>
        <w:tab/>
        <w:t xml:space="preserve">revise the texts to take into account the latest ITU-R working methods, such as for the use of the six official languages of the Union or the move of references to RR provisions from the </w:t>
      </w:r>
      <w:r w:rsidRPr="005B2B13">
        <w:rPr>
          <w:i/>
          <w:iCs/>
          <w:lang w:val="en-GB"/>
        </w:rPr>
        <w:t>considering</w:t>
      </w:r>
      <w:r w:rsidRPr="005B2B13">
        <w:rPr>
          <w:lang w:val="en-GB"/>
        </w:rPr>
        <w:t xml:space="preserve"> part to the </w:t>
      </w:r>
      <w:r w:rsidRPr="005B2B13">
        <w:rPr>
          <w:i/>
          <w:iCs/>
          <w:lang w:val="en-GB"/>
        </w:rPr>
        <w:t>recognizing</w:t>
      </w:r>
      <w:r w:rsidRPr="005B2B13">
        <w:rPr>
          <w:lang w:val="en-GB"/>
        </w:rPr>
        <w:t xml:space="preserve"> part, and make other consequential amendments;</w:t>
      </w:r>
    </w:p>
    <w:p w14:paraId="7EF86814" w14:textId="77777777" w:rsidR="00DA69D5" w:rsidRPr="005B2B13" w:rsidRDefault="00DA69D5" w:rsidP="00DA69D5">
      <w:pPr>
        <w:pStyle w:val="enumlev1"/>
        <w:rPr>
          <w:lang w:val="en-GB"/>
        </w:rPr>
      </w:pPr>
      <w:r w:rsidRPr="005B2B13">
        <w:rPr>
          <w:lang w:val="en-GB"/>
        </w:rPr>
        <w:t>–</w:t>
      </w:r>
      <w:r w:rsidRPr="005B2B13">
        <w:rPr>
          <w:lang w:val="en-GB"/>
        </w:rPr>
        <w:tab/>
        <w:t>add references to Recommendations ITU-R SM.853, ITU-R SM.1046 and ITU-R SM.1539, as well as to Reports ITU-R SM.2048 and ITU-R SM.2421;</w:t>
      </w:r>
    </w:p>
    <w:p w14:paraId="1ABDB351" w14:textId="77777777" w:rsidR="00DA69D5" w:rsidRPr="005B2B13" w:rsidRDefault="00DA69D5" w:rsidP="00DA69D5">
      <w:pPr>
        <w:pStyle w:val="enumlev1"/>
        <w:rPr>
          <w:lang w:val="en-GB"/>
        </w:rPr>
      </w:pPr>
      <w:r w:rsidRPr="005B2B13">
        <w:rPr>
          <w:lang w:val="en-GB"/>
        </w:rPr>
        <w:t>–</w:t>
      </w:r>
      <w:r w:rsidRPr="005B2B13">
        <w:rPr>
          <w:lang w:val="en-GB"/>
        </w:rPr>
        <w:tab/>
        <w:t xml:space="preserve">add a new section 5 on features of the necessary bandwidth, in the </w:t>
      </w:r>
      <w:r w:rsidRPr="005B2B13">
        <w:rPr>
          <w:i/>
          <w:iCs/>
          <w:lang w:val="en-GB"/>
        </w:rPr>
        <w:t>recommends</w:t>
      </w:r>
      <w:r w:rsidRPr="005B2B13">
        <w:rPr>
          <w:lang w:val="en-GB"/>
        </w:rPr>
        <w:t xml:space="preserve"> part.</w:t>
      </w:r>
    </w:p>
    <w:p w14:paraId="7A94DB33" w14:textId="77777777" w:rsidR="00DA69D5" w:rsidRPr="005B2B13" w:rsidRDefault="00DA69D5" w:rsidP="00DA69D5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en-GB"/>
        </w:rPr>
      </w:pPr>
      <w:r w:rsidRPr="0049754D">
        <w:rPr>
          <w:u w:val="single"/>
          <w:lang w:val="en-GB"/>
        </w:rPr>
        <w:t>Draft revision of Recommendation ITU-R SM.2110-1</w:t>
      </w:r>
      <w:r w:rsidRPr="0049754D">
        <w:rPr>
          <w:lang w:val="en-GB"/>
        </w:rPr>
        <w:tab/>
        <w:t>Doc. 1/52(Rev.1)</w:t>
      </w:r>
    </w:p>
    <w:p w14:paraId="3BAA3D3F" w14:textId="2B9FE5E1" w:rsidR="00DA69D5" w:rsidRPr="005B2B13" w:rsidRDefault="00DA69D5" w:rsidP="00DA69D5">
      <w:pPr>
        <w:pStyle w:val="Rectitle"/>
        <w:rPr>
          <w:szCs w:val="24"/>
          <w:lang w:val="en-GB"/>
        </w:rPr>
      </w:pPr>
      <w:r w:rsidRPr="005B2B13">
        <w:rPr>
          <w:lang w:val="en-GB"/>
        </w:rPr>
        <w:t xml:space="preserve">Guidance on frequency ranges for operation of non-beam </w:t>
      </w:r>
      <w:r w:rsidRPr="005B2B13">
        <w:rPr>
          <w:lang w:val="en-GB"/>
        </w:rPr>
        <w:br/>
        <w:t>wireless power transmission for electric vehicles</w:t>
      </w:r>
    </w:p>
    <w:p w14:paraId="05C165F8" w14:textId="77777777" w:rsidR="004C3D22" w:rsidRPr="005B2B13" w:rsidRDefault="004C3D22" w:rsidP="004C3D22">
      <w:pPr>
        <w:rPr>
          <w:lang w:val="en-GB"/>
        </w:rPr>
      </w:pPr>
      <w:r w:rsidRPr="004A31C0">
        <w:t>Summary of the revision</w:t>
      </w:r>
      <w:r w:rsidRPr="004C3D22">
        <w:rPr>
          <w:lang w:val="en-GB"/>
        </w:rPr>
        <w:t>:</w:t>
      </w:r>
    </w:p>
    <w:p w14:paraId="0CFC6E56" w14:textId="77777777" w:rsidR="00DA69D5" w:rsidRPr="005B2B13" w:rsidRDefault="00DA69D5" w:rsidP="00DA69D5">
      <w:pPr>
        <w:rPr>
          <w:lang w:val="en-GB"/>
        </w:rPr>
      </w:pPr>
      <w:r w:rsidRPr="005B2B13">
        <w:rPr>
          <w:lang w:val="en-GB"/>
        </w:rPr>
        <w:t>–</w:t>
      </w:r>
      <w:r w:rsidRPr="005B2B13">
        <w:rPr>
          <w:lang w:val="en-GB"/>
        </w:rPr>
        <w:tab/>
        <w:t>Improved scope to align with title;</w:t>
      </w:r>
    </w:p>
    <w:p w14:paraId="4B21818E" w14:textId="77777777" w:rsidR="00DA69D5" w:rsidRPr="005B2B13" w:rsidRDefault="00DA69D5" w:rsidP="00DA69D5">
      <w:pPr>
        <w:pStyle w:val="enumlev1"/>
        <w:rPr>
          <w:lang w:val="en-GB"/>
        </w:rPr>
      </w:pPr>
      <w:r w:rsidRPr="005B2B13">
        <w:rPr>
          <w:lang w:val="en-GB"/>
        </w:rPr>
        <w:t>–</w:t>
      </w:r>
      <w:r w:rsidRPr="005B2B13">
        <w:rPr>
          <w:lang w:val="en-GB"/>
        </w:rPr>
        <w:tab/>
        <w:t>Updated Abbreviations/Glossary;</w:t>
      </w:r>
    </w:p>
    <w:p w14:paraId="5F73F3C9" w14:textId="77777777" w:rsidR="00DA69D5" w:rsidRPr="005B2B13" w:rsidRDefault="00DA69D5" w:rsidP="00DA69D5">
      <w:pPr>
        <w:pStyle w:val="enumlev1"/>
        <w:rPr>
          <w:lang w:val="en-GB"/>
        </w:rPr>
      </w:pPr>
      <w:r w:rsidRPr="005B2B13">
        <w:rPr>
          <w:lang w:val="en-GB"/>
        </w:rPr>
        <w:t>–</w:t>
      </w:r>
      <w:r w:rsidRPr="005B2B13">
        <w:rPr>
          <w:lang w:val="en-GB"/>
        </w:rPr>
        <w:tab/>
        <w:t>Added titles to the ITU Recommendations and Reports;</w:t>
      </w:r>
    </w:p>
    <w:p w14:paraId="7E5C3FA1" w14:textId="77777777" w:rsidR="00DA69D5" w:rsidRPr="005B2B13" w:rsidRDefault="00DA69D5" w:rsidP="00DA69D5">
      <w:pPr>
        <w:pStyle w:val="enumlev1"/>
        <w:rPr>
          <w:lang w:val="en-GB"/>
        </w:rPr>
      </w:pPr>
      <w:r w:rsidRPr="005B2B13">
        <w:rPr>
          <w:lang w:val="en-GB"/>
        </w:rPr>
        <w:t>–</w:t>
      </w:r>
      <w:r w:rsidRPr="005B2B13">
        <w:rPr>
          <w:lang w:val="en-GB"/>
        </w:rPr>
        <w:tab/>
        <w:t>Added reference to Report ITU-R TF.2487;</w:t>
      </w:r>
    </w:p>
    <w:p w14:paraId="34020CFC" w14:textId="77777777" w:rsidR="00DA69D5" w:rsidRPr="005B2B13" w:rsidRDefault="00DA69D5" w:rsidP="00DA69D5">
      <w:pPr>
        <w:pStyle w:val="enumlev1"/>
        <w:rPr>
          <w:lang w:val="en-GB"/>
        </w:rPr>
      </w:pPr>
      <w:r w:rsidRPr="005B2B13">
        <w:rPr>
          <w:lang w:val="en-GB"/>
        </w:rPr>
        <w:t>–</w:t>
      </w:r>
      <w:r w:rsidRPr="005B2B13">
        <w:rPr>
          <w:lang w:val="en-GB"/>
        </w:rPr>
        <w:tab/>
        <w:t xml:space="preserve">Edited the </w:t>
      </w:r>
      <w:r w:rsidRPr="005B2B13">
        <w:rPr>
          <w:i/>
          <w:iCs/>
          <w:lang w:val="en-GB"/>
        </w:rPr>
        <w:t>considerings</w:t>
      </w:r>
      <w:r w:rsidRPr="005B2B13">
        <w:rPr>
          <w:lang w:val="en-GB"/>
        </w:rPr>
        <w:t>;</w:t>
      </w:r>
    </w:p>
    <w:p w14:paraId="4DB8DF03" w14:textId="77777777" w:rsidR="00DA69D5" w:rsidRPr="005B2B13" w:rsidRDefault="00DA69D5" w:rsidP="00DA69D5">
      <w:pPr>
        <w:pStyle w:val="enumlev1"/>
        <w:rPr>
          <w:lang w:val="en-GB"/>
        </w:rPr>
      </w:pPr>
      <w:r w:rsidRPr="005B2B13">
        <w:rPr>
          <w:lang w:val="en-GB"/>
        </w:rPr>
        <w:t>–</w:t>
      </w:r>
      <w:r w:rsidRPr="005B2B13">
        <w:rPr>
          <w:lang w:val="en-GB"/>
        </w:rPr>
        <w:tab/>
        <w:t xml:space="preserve">Edited the </w:t>
      </w:r>
      <w:r w:rsidRPr="005B2B13">
        <w:rPr>
          <w:i/>
          <w:iCs/>
          <w:lang w:val="en-GB"/>
        </w:rPr>
        <w:t>recognizings</w:t>
      </w:r>
      <w:r w:rsidRPr="005B2B13">
        <w:rPr>
          <w:lang w:val="en-GB"/>
        </w:rPr>
        <w:t>;</w:t>
      </w:r>
    </w:p>
    <w:p w14:paraId="48504A29" w14:textId="77777777" w:rsidR="00DA69D5" w:rsidRPr="005B2B13" w:rsidRDefault="00DA69D5" w:rsidP="00DA69D5">
      <w:pPr>
        <w:pStyle w:val="enumlev1"/>
        <w:rPr>
          <w:lang w:val="en-GB"/>
        </w:rPr>
      </w:pPr>
      <w:r w:rsidRPr="005B2B13">
        <w:rPr>
          <w:lang w:val="en-GB"/>
        </w:rPr>
        <w:t>–</w:t>
      </w:r>
      <w:r w:rsidRPr="005B2B13">
        <w:rPr>
          <w:lang w:val="en-GB"/>
        </w:rPr>
        <w:tab/>
        <w:t xml:space="preserve">Updated the references in the </w:t>
      </w:r>
      <w:r w:rsidRPr="005B2B13">
        <w:rPr>
          <w:i/>
          <w:iCs/>
          <w:lang w:val="en-GB"/>
        </w:rPr>
        <w:t>notings</w:t>
      </w:r>
      <w:r w:rsidRPr="005B2B13">
        <w:rPr>
          <w:lang w:val="en-GB"/>
        </w:rPr>
        <w:t xml:space="preserve"> and added a </w:t>
      </w:r>
      <w:r w:rsidRPr="005B2B13">
        <w:rPr>
          <w:i/>
          <w:iCs/>
          <w:lang w:val="en-GB"/>
        </w:rPr>
        <w:t>noting</w:t>
      </w:r>
      <w:r w:rsidRPr="005B2B13">
        <w:rPr>
          <w:lang w:val="en-GB"/>
        </w:rPr>
        <w:t>;</w:t>
      </w:r>
    </w:p>
    <w:p w14:paraId="4B39D917" w14:textId="77777777" w:rsidR="00DA69D5" w:rsidRPr="005B2B13" w:rsidRDefault="00DA69D5" w:rsidP="00DA69D5">
      <w:pPr>
        <w:pStyle w:val="enumlev1"/>
        <w:rPr>
          <w:lang w:val="en-GB"/>
        </w:rPr>
      </w:pPr>
      <w:r w:rsidRPr="005B2B13">
        <w:rPr>
          <w:lang w:val="en-GB"/>
        </w:rPr>
        <w:t>–</w:t>
      </w:r>
      <w:r w:rsidRPr="005B2B13">
        <w:rPr>
          <w:lang w:val="en-GB"/>
        </w:rPr>
        <w:tab/>
        <w:t xml:space="preserve">Edited and combined the </w:t>
      </w:r>
      <w:r w:rsidRPr="005B2B13">
        <w:rPr>
          <w:i/>
          <w:iCs/>
          <w:lang w:val="en-GB"/>
        </w:rPr>
        <w:t>recommends</w:t>
      </w:r>
      <w:r w:rsidRPr="005B2B13">
        <w:rPr>
          <w:lang w:val="en-GB"/>
        </w:rPr>
        <w:t>;</w:t>
      </w:r>
    </w:p>
    <w:p w14:paraId="054A2B2A" w14:textId="77777777" w:rsidR="00DA69D5" w:rsidRPr="005B2B13" w:rsidRDefault="00DA69D5" w:rsidP="00DA69D5">
      <w:pPr>
        <w:pStyle w:val="enumlev1"/>
        <w:rPr>
          <w:lang w:val="en-GB"/>
        </w:rPr>
      </w:pPr>
      <w:r w:rsidRPr="005B2B13">
        <w:rPr>
          <w:lang w:val="en-GB"/>
        </w:rPr>
        <w:t>–</w:t>
      </w:r>
      <w:r w:rsidRPr="005B2B13">
        <w:rPr>
          <w:lang w:val="en-GB"/>
        </w:rPr>
        <w:tab/>
        <w:t>Updated Table 1 to reflect only fundamental operating frequencies;</w:t>
      </w:r>
    </w:p>
    <w:p w14:paraId="09669BA4" w14:textId="77777777" w:rsidR="00DA69D5" w:rsidRPr="005B2B13" w:rsidRDefault="00DA69D5" w:rsidP="00DA69D5">
      <w:pPr>
        <w:pStyle w:val="enumlev1"/>
        <w:rPr>
          <w:lang w:val="en-GB"/>
        </w:rPr>
      </w:pPr>
      <w:r w:rsidRPr="005B2B13">
        <w:rPr>
          <w:lang w:val="en-GB"/>
        </w:rPr>
        <w:t>–</w:t>
      </w:r>
      <w:r w:rsidRPr="005B2B13">
        <w:rPr>
          <w:lang w:val="en-GB"/>
        </w:rPr>
        <w:tab/>
        <w:t>Updated the note to Table 1 for clarity on protection of SFTSS.</w:t>
      </w:r>
    </w:p>
    <w:p w14:paraId="406D8A97" w14:textId="77777777" w:rsidR="00DA69D5" w:rsidRPr="005B2B13" w:rsidRDefault="00DA69D5" w:rsidP="00DA69D5">
      <w:pPr>
        <w:rPr>
          <w:lang w:val="en-GB"/>
        </w:rPr>
      </w:pPr>
    </w:p>
    <w:p w14:paraId="456A9C8B" w14:textId="77777777" w:rsidR="00DA69D5" w:rsidRPr="005B2B13" w:rsidRDefault="00DA69D5" w:rsidP="00DA69D5">
      <w:pPr>
        <w:jc w:val="center"/>
        <w:rPr>
          <w:lang w:val="en-GB"/>
        </w:rPr>
      </w:pPr>
      <w:bookmarkStart w:id="1" w:name="ddistribution"/>
      <w:bookmarkEnd w:id="1"/>
      <w:r w:rsidRPr="005B2B13">
        <w:rPr>
          <w:lang w:val="en-GB"/>
        </w:rPr>
        <w:t>______________</w:t>
      </w:r>
    </w:p>
    <w:p w14:paraId="05063193" w14:textId="77777777" w:rsidR="002E462D" w:rsidRPr="00AF5EDB" w:rsidRDefault="002E462D" w:rsidP="0032202E">
      <w:pPr>
        <w:pStyle w:val="Reasons"/>
        <w:rPr>
          <w:lang w:val="en-GB"/>
        </w:rPr>
      </w:pPr>
    </w:p>
    <w:p w14:paraId="59A884BB" w14:textId="600F86F5" w:rsidR="002E462D" w:rsidRPr="00AF5EDB" w:rsidRDefault="002E462D" w:rsidP="002E462D">
      <w:pPr>
        <w:jc w:val="center"/>
        <w:rPr>
          <w:lang w:val="en-GB"/>
        </w:rPr>
      </w:pPr>
    </w:p>
    <w:sectPr w:rsidR="002E462D" w:rsidRPr="00AF5EDB" w:rsidSect="00031E64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39F2A" w14:textId="77777777" w:rsidR="00B27E4B" w:rsidRDefault="00B27E4B">
      <w:r>
        <w:separator/>
      </w:r>
    </w:p>
  </w:endnote>
  <w:endnote w:type="continuationSeparator" w:id="0">
    <w:p w14:paraId="760AEE7A" w14:textId="77777777" w:rsidR="00B27E4B" w:rsidRDefault="00B2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AEF6F" w14:textId="398A1E8B" w:rsidR="00AD4554" w:rsidRPr="007527C9" w:rsidRDefault="00941E6E" w:rsidP="0040406F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7268BA">
      <w:rPr>
        <w:color w:val="4F81BD"/>
        <w:sz w:val="19"/>
        <w:szCs w:val="19"/>
        <w:lang w:val="en-GB"/>
      </w:rPr>
      <w:t>International Telecommunication Union • Place des Nations, CH</w:t>
    </w:r>
    <w:r w:rsidRPr="007268BA">
      <w:rPr>
        <w:color w:val="4F81BD"/>
        <w:sz w:val="19"/>
        <w:szCs w:val="19"/>
        <w:lang w:val="en-GB"/>
      </w:rPr>
      <w:noBreakHyphen/>
      <w:t xml:space="preserve">1211 Geneva 20, Switzerland • </w:t>
    </w:r>
    <w:r w:rsidRPr="007268BA">
      <w:rPr>
        <w:color w:val="4F81BD"/>
        <w:sz w:val="19"/>
        <w:szCs w:val="19"/>
        <w:lang w:val="en-GB"/>
      </w:rPr>
      <w:br/>
    </w:r>
    <w:r w:rsidRPr="007527C9">
      <w:rPr>
        <w:color w:val="4F81BD" w:themeColor="accent1"/>
        <w:sz w:val="19"/>
        <w:szCs w:val="19"/>
        <w:lang w:val="en-GB"/>
      </w:rPr>
      <w:t>Tel</w:t>
    </w:r>
    <w:r w:rsidR="00180B28">
      <w:rPr>
        <w:color w:val="4F81BD" w:themeColor="accent1"/>
        <w:sz w:val="19"/>
        <w:szCs w:val="19"/>
        <w:lang w:val="en-GB"/>
      </w:rPr>
      <w:t>.</w:t>
    </w:r>
    <w:r w:rsidRPr="007527C9">
      <w:rPr>
        <w:color w:val="4F81BD" w:themeColor="accent1"/>
        <w:sz w:val="19"/>
        <w:szCs w:val="19"/>
        <w:lang w:val="en-GB"/>
      </w:rPr>
      <w:t xml:space="preserve">: +41 22 730 5111 • E-mail: </w:t>
    </w:r>
    <w:hyperlink r:id="rId1" w:history="1">
      <w:r w:rsidRPr="007527C9">
        <w:rPr>
          <w:rStyle w:val="Hyperlink"/>
          <w:sz w:val="19"/>
          <w:szCs w:val="19"/>
          <w:lang w:val="en-GB"/>
        </w:rPr>
        <w:t>itumail@itu.int</w:t>
      </w:r>
    </w:hyperlink>
    <w:r w:rsidRPr="007527C9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r w:rsidR="00133F9E" w:rsidRPr="007527C9">
        <w:rPr>
          <w:rStyle w:val="Hyperlink"/>
          <w:sz w:val="19"/>
          <w:szCs w:val="19"/>
          <w:lang w:val="en-GB"/>
        </w:rPr>
        <w:t>www.itu.int</w:t>
      </w:r>
    </w:hyperlink>
    <w:r w:rsidR="00133F9E" w:rsidRPr="007527C9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1A9F8" w14:textId="77777777" w:rsidR="00B27E4B" w:rsidRDefault="00B27E4B">
      <w:r>
        <w:t>____________________</w:t>
      </w:r>
    </w:p>
  </w:footnote>
  <w:footnote w:type="continuationSeparator" w:id="0">
    <w:p w14:paraId="61C1ADF8" w14:textId="77777777" w:rsidR="00B27E4B" w:rsidRDefault="00B27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57899" w14:textId="480346FB" w:rsidR="00FC6F6B" w:rsidRPr="00FC6F6B" w:rsidRDefault="006231F4" w:rsidP="00133F9E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963FEC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FEFC9" w14:textId="278F07F8" w:rsidR="00E915AF" w:rsidRPr="000E64C9" w:rsidRDefault="000E64C9" w:rsidP="00500637">
    <w:pPr>
      <w:pStyle w:val="Header"/>
      <w:jc w:val="center"/>
      <w:rPr>
        <w:iCs/>
        <w:sz w:val="18"/>
        <w:szCs w:val="16"/>
      </w:rPr>
    </w:pPr>
    <w:r>
      <w:rPr>
        <w:iCs/>
        <w:sz w:val="18"/>
        <w:szCs w:val="16"/>
      </w:rPr>
      <w:t xml:space="preserve">- </w:t>
    </w:r>
    <w:r w:rsidR="00E915AF" w:rsidRPr="000E64C9">
      <w:rPr>
        <w:iCs/>
        <w:sz w:val="18"/>
        <w:szCs w:val="16"/>
      </w:rPr>
      <w:fldChar w:fldCharType="begin"/>
    </w:r>
    <w:r w:rsidR="00E915AF" w:rsidRPr="000E64C9">
      <w:rPr>
        <w:iCs/>
        <w:sz w:val="18"/>
        <w:szCs w:val="16"/>
      </w:rPr>
      <w:instrText xml:space="preserve"> PAGE  \* MERGEFORMAT </w:instrText>
    </w:r>
    <w:r w:rsidR="00E915AF" w:rsidRPr="000E64C9">
      <w:rPr>
        <w:iCs/>
        <w:sz w:val="18"/>
        <w:szCs w:val="16"/>
      </w:rPr>
      <w:fldChar w:fldCharType="separate"/>
    </w:r>
    <w:r w:rsidR="00963FEC">
      <w:rPr>
        <w:iCs/>
        <w:noProof/>
        <w:sz w:val="18"/>
        <w:szCs w:val="16"/>
      </w:rPr>
      <w:t>3</w:t>
    </w:r>
    <w:r w:rsidR="00E915AF" w:rsidRPr="000E64C9">
      <w:rPr>
        <w:iCs/>
        <w:sz w:val="18"/>
        <w:szCs w:val="16"/>
      </w:rPr>
      <w:fldChar w:fldCharType="end"/>
    </w:r>
    <w:r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49BFB" w14:textId="1559164A" w:rsidR="00492BBD" w:rsidRDefault="00492BBD" w:rsidP="00492BBD">
    <w:pPr>
      <w:pStyle w:val="Header"/>
      <w:tabs>
        <w:tab w:val="clear" w:pos="794"/>
        <w:tab w:val="clear" w:pos="4820"/>
        <w:tab w:val="clear" w:pos="9639"/>
        <w:tab w:val="left" w:pos="4922"/>
      </w:tabs>
      <w:spacing w:line="360" w:lineRule="auto"/>
      <w:ind w:left="108"/>
      <w:jc w:val="center"/>
    </w:pPr>
    <w:r>
      <w:rPr>
        <w:noProof/>
        <w:lang w:val="en-GB" w:eastAsia="en-GB"/>
      </w:rPr>
      <w:drawing>
        <wp:inline distT="0" distB="0" distL="0" distR="0" wp14:anchorId="1250A1E9" wp14:editId="3A602430">
          <wp:extent cx="765175" cy="765175"/>
          <wp:effectExtent l="0" t="0" r="0" b="0"/>
          <wp:docPr id="30" name="Picture 3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E62A0B"/>
    <w:multiLevelType w:val="hybridMultilevel"/>
    <w:tmpl w:val="47A85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9735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5670396">
    <w:abstractNumId w:val="4"/>
  </w:num>
  <w:num w:numId="3" w16cid:durableId="282730201">
    <w:abstractNumId w:val="6"/>
  </w:num>
  <w:num w:numId="4" w16cid:durableId="1996368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6CF8"/>
    <w:rsid w:val="00030BD7"/>
    <w:rsid w:val="00031E64"/>
    <w:rsid w:val="00034340"/>
    <w:rsid w:val="00041CF8"/>
    <w:rsid w:val="00045A8D"/>
    <w:rsid w:val="0005167A"/>
    <w:rsid w:val="00054E5D"/>
    <w:rsid w:val="00070258"/>
    <w:rsid w:val="0007323C"/>
    <w:rsid w:val="00086D03"/>
    <w:rsid w:val="000A096A"/>
    <w:rsid w:val="000A375E"/>
    <w:rsid w:val="000A45E0"/>
    <w:rsid w:val="000A7051"/>
    <w:rsid w:val="000A7669"/>
    <w:rsid w:val="000B0AF6"/>
    <w:rsid w:val="000B0E9B"/>
    <w:rsid w:val="000B2CAE"/>
    <w:rsid w:val="000C03C7"/>
    <w:rsid w:val="000C2AD0"/>
    <w:rsid w:val="000E3DEE"/>
    <w:rsid w:val="000E64C9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3F9E"/>
    <w:rsid w:val="00134404"/>
    <w:rsid w:val="00134757"/>
    <w:rsid w:val="00144DFB"/>
    <w:rsid w:val="00180B28"/>
    <w:rsid w:val="00181E26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7875"/>
    <w:rsid w:val="00220F10"/>
    <w:rsid w:val="002302B3"/>
    <w:rsid w:val="00230C66"/>
    <w:rsid w:val="00235A29"/>
    <w:rsid w:val="00241526"/>
    <w:rsid w:val="002443A2"/>
    <w:rsid w:val="00256F78"/>
    <w:rsid w:val="00266E74"/>
    <w:rsid w:val="002835C3"/>
    <w:rsid w:val="00283C3B"/>
    <w:rsid w:val="00285372"/>
    <w:rsid w:val="002861E6"/>
    <w:rsid w:val="00287D18"/>
    <w:rsid w:val="002A14EE"/>
    <w:rsid w:val="002A2618"/>
    <w:rsid w:val="002A5DD7"/>
    <w:rsid w:val="002B0CAC"/>
    <w:rsid w:val="002B5D2C"/>
    <w:rsid w:val="002D5A15"/>
    <w:rsid w:val="002D5BDD"/>
    <w:rsid w:val="002E3D27"/>
    <w:rsid w:val="002E462D"/>
    <w:rsid w:val="002E579B"/>
    <w:rsid w:val="002F0890"/>
    <w:rsid w:val="002F2531"/>
    <w:rsid w:val="002F4967"/>
    <w:rsid w:val="00316935"/>
    <w:rsid w:val="003266ED"/>
    <w:rsid w:val="003370B8"/>
    <w:rsid w:val="003443EB"/>
    <w:rsid w:val="00345D38"/>
    <w:rsid w:val="00352097"/>
    <w:rsid w:val="003613F9"/>
    <w:rsid w:val="00363DD8"/>
    <w:rsid w:val="003666FF"/>
    <w:rsid w:val="0037309C"/>
    <w:rsid w:val="00380A6E"/>
    <w:rsid w:val="003836D4"/>
    <w:rsid w:val="003A1F49"/>
    <w:rsid w:val="003A5D52"/>
    <w:rsid w:val="003B2BDA"/>
    <w:rsid w:val="003B55EC"/>
    <w:rsid w:val="003B5E4B"/>
    <w:rsid w:val="003C2EA7"/>
    <w:rsid w:val="003C4471"/>
    <w:rsid w:val="003C7D41"/>
    <w:rsid w:val="003D4A69"/>
    <w:rsid w:val="003E504F"/>
    <w:rsid w:val="003E78D6"/>
    <w:rsid w:val="00400573"/>
    <w:rsid w:val="004007A3"/>
    <w:rsid w:val="0040406F"/>
    <w:rsid w:val="00406D71"/>
    <w:rsid w:val="004269E0"/>
    <w:rsid w:val="004326DB"/>
    <w:rsid w:val="0043682E"/>
    <w:rsid w:val="00436CD1"/>
    <w:rsid w:val="00447ECB"/>
    <w:rsid w:val="004623F7"/>
    <w:rsid w:val="0047113B"/>
    <w:rsid w:val="00480F51"/>
    <w:rsid w:val="00481124"/>
    <w:rsid w:val="004815EB"/>
    <w:rsid w:val="0048741B"/>
    <w:rsid w:val="00487569"/>
    <w:rsid w:val="004875B7"/>
    <w:rsid w:val="00492584"/>
    <w:rsid w:val="00492BBD"/>
    <w:rsid w:val="00496864"/>
    <w:rsid w:val="00496920"/>
    <w:rsid w:val="004A4496"/>
    <w:rsid w:val="004B080E"/>
    <w:rsid w:val="004B11AB"/>
    <w:rsid w:val="004B7C9A"/>
    <w:rsid w:val="004C3D22"/>
    <w:rsid w:val="004C6779"/>
    <w:rsid w:val="004D733B"/>
    <w:rsid w:val="004E0DC4"/>
    <w:rsid w:val="004E0FB5"/>
    <w:rsid w:val="004E43BB"/>
    <w:rsid w:val="004E460D"/>
    <w:rsid w:val="004F16C7"/>
    <w:rsid w:val="004F178E"/>
    <w:rsid w:val="004F4543"/>
    <w:rsid w:val="004F57BB"/>
    <w:rsid w:val="00500637"/>
    <w:rsid w:val="00505309"/>
    <w:rsid w:val="0050789B"/>
    <w:rsid w:val="00511CAC"/>
    <w:rsid w:val="0051612A"/>
    <w:rsid w:val="005224A1"/>
    <w:rsid w:val="00534372"/>
    <w:rsid w:val="00542F0C"/>
    <w:rsid w:val="00543DF8"/>
    <w:rsid w:val="00546101"/>
    <w:rsid w:val="00553DD7"/>
    <w:rsid w:val="005542B4"/>
    <w:rsid w:val="005638CF"/>
    <w:rsid w:val="0056582D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2CC7"/>
    <w:rsid w:val="005D3669"/>
    <w:rsid w:val="005D44C7"/>
    <w:rsid w:val="005E5EB3"/>
    <w:rsid w:val="005F3CB6"/>
    <w:rsid w:val="005F657C"/>
    <w:rsid w:val="00602D53"/>
    <w:rsid w:val="006047E5"/>
    <w:rsid w:val="00610228"/>
    <w:rsid w:val="00612B9C"/>
    <w:rsid w:val="006231F4"/>
    <w:rsid w:val="00624EFE"/>
    <w:rsid w:val="00641DBF"/>
    <w:rsid w:val="0064371D"/>
    <w:rsid w:val="00650B2A"/>
    <w:rsid w:val="00651777"/>
    <w:rsid w:val="006550F8"/>
    <w:rsid w:val="00656226"/>
    <w:rsid w:val="006829F3"/>
    <w:rsid w:val="00695D53"/>
    <w:rsid w:val="006A107B"/>
    <w:rsid w:val="006A1921"/>
    <w:rsid w:val="006A518B"/>
    <w:rsid w:val="006B0590"/>
    <w:rsid w:val="006B49DA"/>
    <w:rsid w:val="006B4C75"/>
    <w:rsid w:val="006C53F8"/>
    <w:rsid w:val="006C7CDE"/>
    <w:rsid w:val="006E5984"/>
    <w:rsid w:val="006E7BA7"/>
    <w:rsid w:val="0070243B"/>
    <w:rsid w:val="00703E02"/>
    <w:rsid w:val="00703EBE"/>
    <w:rsid w:val="00714B22"/>
    <w:rsid w:val="007234B1"/>
    <w:rsid w:val="007238CC"/>
    <w:rsid w:val="00723D08"/>
    <w:rsid w:val="00725FDA"/>
    <w:rsid w:val="007268BA"/>
    <w:rsid w:val="00727816"/>
    <w:rsid w:val="00730B9A"/>
    <w:rsid w:val="0073517E"/>
    <w:rsid w:val="00750C80"/>
    <w:rsid w:val="00750CFA"/>
    <w:rsid w:val="007527C9"/>
    <w:rsid w:val="007553DA"/>
    <w:rsid w:val="00782354"/>
    <w:rsid w:val="00783656"/>
    <w:rsid w:val="007921A7"/>
    <w:rsid w:val="007B3DB1"/>
    <w:rsid w:val="007C4AB2"/>
    <w:rsid w:val="007C656B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2A3B"/>
    <w:rsid w:val="00854131"/>
    <w:rsid w:val="0085652D"/>
    <w:rsid w:val="0087039B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63FEC"/>
    <w:rsid w:val="0098013E"/>
    <w:rsid w:val="00981B54"/>
    <w:rsid w:val="009842C3"/>
    <w:rsid w:val="009A009A"/>
    <w:rsid w:val="009A6BB6"/>
    <w:rsid w:val="009B3F43"/>
    <w:rsid w:val="009B5CFA"/>
    <w:rsid w:val="009C161F"/>
    <w:rsid w:val="009C1B51"/>
    <w:rsid w:val="009C56B4"/>
    <w:rsid w:val="009C7292"/>
    <w:rsid w:val="009D51A2"/>
    <w:rsid w:val="009E04A8"/>
    <w:rsid w:val="009E4AEC"/>
    <w:rsid w:val="009E50C2"/>
    <w:rsid w:val="009E5BD8"/>
    <w:rsid w:val="009E681E"/>
    <w:rsid w:val="00A119E6"/>
    <w:rsid w:val="00A20FBC"/>
    <w:rsid w:val="00A31370"/>
    <w:rsid w:val="00A34D6F"/>
    <w:rsid w:val="00A41923"/>
    <w:rsid w:val="00A41F91"/>
    <w:rsid w:val="00A52F57"/>
    <w:rsid w:val="00A63355"/>
    <w:rsid w:val="00A7596D"/>
    <w:rsid w:val="00A963DF"/>
    <w:rsid w:val="00AC0C22"/>
    <w:rsid w:val="00AC3896"/>
    <w:rsid w:val="00AD2CF2"/>
    <w:rsid w:val="00AD38A7"/>
    <w:rsid w:val="00AD4554"/>
    <w:rsid w:val="00AD779A"/>
    <w:rsid w:val="00AE1417"/>
    <w:rsid w:val="00AE2D88"/>
    <w:rsid w:val="00AE650A"/>
    <w:rsid w:val="00AE6F6F"/>
    <w:rsid w:val="00AF3325"/>
    <w:rsid w:val="00AF34D9"/>
    <w:rsid w:val="00AF5EDB"/>
    <w:rsid w:val="00AF70DA"/>
    <w:rsid w:val="00B019D3"/>
    <w:rsid w:val="00B02D3B"/>
    <w:rsid w:val="00B27E4B"/>
    <w:rsid w:val="00B34CF9"/>
    <w:rsid w:val="00B37559"/>
    <w:rsid w:val="00B4054B"/>
    <w:rsid w:val="00B42576"/>
    <w:rsid w:val="00B579B0"/>
    <w:rsid w:val="00B57D11"/>
    <w:rsid w:val="00B6016F"/>
    <w:rsid w:val="00B649D7"/>
    <w:rsid w:val="00B70A9D"/>
    <w:rsid w:val="00B75983"/>
    <w:rsid w:val="00B81C2F"/>
    <w:rsid w:val="00B90743"/>
    <w:rsid w:val="00B90C45"/>
    <w:rsid w:val="00B933BE"/>
    <w:rsid w:val="00B940C2"/>
    <w:rsid w:val="00BA072F"/>
    <w:rsid w:val="00BB0686"/>
    <w:rsid w:val="00BC4672"/>
    <w:rsid w:val="00BD6738"/>
    <w:rsid w:val="00BD7E5E"/>
    <w:rsid w:val="00BE63DB"/>
    <w:rsid w:val="00BE6574"/>
    <w:rsid w:val="00C07319"/>
    <w:rsid w:val="00C16FD2"/>
    <w:rsid w:val="00C22E5A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A6DEA"/>
    <w:rsid w:val="00CB3771"/>
    <w:rsid w:val="00CB44BF"/>
    <w:rsid w:val="00CB5153"/>
    <w:rsid w:val="00CB55EA"/>
    <w:rsid w:val="00CD4E44"/>
    <w:rsid w:val="00CE076A"/>
    <w:rsid w:val="00CE463D"/>
    <w:rsid w:val="00D045D4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6586"/>
    <w:rsid w:val="00D82657"/>
    <w:rsid w:val="00D8455E"/>
    <w:rsid w:val="00D87E20"/>
    <w:rsid w:val="00DA195D"/>
    <w:rsid w:val="00DA4037"/>
    <w:rsid w:val="00DA69D5"/>
    <w:rsid w:val="00DA7D6E"/>
    <w:rsid w:val="00DE66A5"/>
    <w:rsid w:val="00DF19E0"/>
    <w:rsid w:val="00DF2B50"/>
    <w:rsid w:val="00E04C86"/>
    <w:rsid w:val="00E17344"/>
    <w:rsid w:val="00E20F30"/>
    <w:rsid w:val="00E2189C"/>
    <w:rsid w:val="00E25BB1"/>
    <w:rsid w:val="00E27BBA"/>
    <w:rsid w:val="00E30E3F"/>
    <w:rsid w:val="00E33E54"/>
    <w:rsid w:val="00E35E8F"/>
    <w:rsid w:val="00E428AB"/>
    <w:rsid w:val="00E438E8"/>
    <w:rsid w:val="00E453A3"/>
    <w:rsid w:val="00E51CA7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A3796"/>
    <w:rsid w:val="00EA66E8"/>
    <w:rsid w:val="00EB2358"/>
    <w:rsid w:val="00EB3EB8"/>
    <w:rsid w:val="00EC02FE"/>
    <w:rsid w:val="00EC4A96"/>
    <w:rsid w:val="00EC4D4F"/>
    <w:rsid w:val="00EC7352"/>
    <w:rsid w:val="00EE0B9E"/>
    <w:rsid w:val="00EF05AD"/>
    <w:rsid w:val="00F424BF"/>
    <w:rsid w:val="00F44FC3"/>
    <w:rsid w:val="00F46107"/>
    <w:rsid w:val="00F468C5"/>
    <w:rsid w:val="00F52F39"/>
    <w:rsid w:val="00F6184F"/>
    <w:rsid w:val="00F66E4C"/>
    <w:rsid w:val="00F8310E"/>
    <w:rsid w:val="00F914DD"/>
    <w:rsid w:val="00FA2358"/>
    <w:rsid w:val="00FA64C3"/>
    <w:rsid w:val="00FB2592"/>
    <w:rsid w:val="00FB2810"/>
    <w:rsid w:val="00FB7A2C"/>
    <w:rsid w:val="00FC2947"/>
    <w:rsid w:val="00FC6F6B"/>
    <w:rsid w:val="00FD7073"/>
    <w:rsid w:val="00FE0818"/>
    <w:rsid w:val="00FE6FB1"/>
    <w:rsid w:val="00FF33EF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7F8B0C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D74BDE"/>
    <w:rPr>
      <w:position w:val="6"/>
      <w:sz w:val="18"/>
    </w:rPr>
  </w:style>
  <w:style w:type="paragraph" w:styleId="FootnoteText">
    <w:name w:val="footnote text"/>
    <w:basedOn w:val="Note"/>
    <w:link w:val="FootnoteTextChar"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40406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0406F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rsid w:val="0040406F"/>
    <w:rPr>
      <w:b/>
      <w:sz w:val="28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D38A7"/>
    <w:rPr>
      <w:color w:val="808080"/>
    </w:rPr>
  </w:style>
  <w:style w:type="paragraph" w:customStyle="1" w:styleId="Reasons">
    <w:name w:val="Reasons"/>
    <w:basedOn w:val="Normal"/>
    <w:qFormat/>
    <w:rsid w:val="002E46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Revision">
    <w:name w:val="Revision"/>
    <w:hidden/>
    <w:uiPriority w:val="99"/>
    <w:semiHidden/>
    <w:rsid w:val="00BC4672"/>
    <w:rPr>
      <w:sz w:val="24"/>
      <w:szCs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BB0686"/>
    <w:rPr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B28"/>
    <w:pPr>
      <w:spacing w:line="240" w:lineRule="auto"/>
    </w:pPr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B28"/>
    <w:rPr>
      <w:b/>
      <w:bCs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6582D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rsid w:val="00DA69D5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R-RES-R.1-9-2023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23-SG01-C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ITU-T/ipr/Pages/policy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85F91-2C3C-423B-BECA-7F5C4F70F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2</TotalTime>
  <Pages>3</Pages>
  <Words>534</Words>
  <Characters>3401</Characters>
  <Application>Microsoft Office Word</Application>
  <DocSecurity>4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3928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Chamova, Alisa</cp:lastModifiedBy>
  <cp:revision>2</cp:revision>
  <cp:lastPrinted>2020-01-30T15:57:00Z</cp:lastPrinted>
  <dcterms:created xsi:type="dcterms:W3CDTF">2025-06-20T14:53:00Z</dcterms:created>
  <dcterms:modified xsi:type="dcterms:W3CDTF">2025-06-20T14:53:00Z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