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3D20DEBA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69972CF" w14:textId="77777777" w:rsidR="00E53DCE" w:rsidRPr="00953A80" w:rsidRDefault="00A96D3A" w:rsidP="00953A80">
            <w:pPr>
              <w:spacing w:before="0"/>
              <w:rPr>
                <w:b/>
                <w:bCs/>
                <w:color w:val="808080"/>
                <w:sz w:val="28"/>
                <w:szCs w:val="28"/>
                <w:lang w:val="en-GB"/>
              </w:rPr>
            </w:pPr>
            <w:r w:rsidRPr="00953A80">
              <w:rPr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14:paraId="77D663A2" w14:textId="77777777" w:rsidR="00E53DCE" w:rsidRPr="00953A80" w:rsidRDefault="00E53DCE" w:rsidP="00953A80">
            <w:pPr>
              <w:spacing w:before="0"/>
              <w:rPr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76B9488A" w14:textId="77777777" w:rsidR="00E53DCE" w:rsidRPr="00953A80" w:rsidRDefault="00E53DCE" w:rsidP="00953A80">
            <w:pPr>
              <w:spacing w:before="0"/>
              <w:rPr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33029C" w14:paraId="2DCA6E71" w14:textId="77777777" w:rsidTr="0030645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310D6481" w14:textId="48B50E7E" w:rsidR="00E53DCE" w:rsidRPr="003969C9" w:rsidRDefault="00652D22" w:rsidP="00B4584C">
            <w:pPr>
              <w:spacing w:before="0"/>
              <w:jc w:val="left"/>
              <w:rPr>
                <w:lang w:val="pt-BR"/>
              </w:rPr>
            </w:pPr>
            <w:r w:rsidRPr="00652D22">
              <w:rPr>
                <w:lang w:val="pt-BR"/>
              </w:rPr>
              <w:t>Corrigéndum 1 a la</w:t>
            </w:r>
            <w:r>
              <w:rPr>
                <w:lang w:val="pt-BR"/>
              </w:rPr>
              <w:br/>
            </w:r>
            <w:r w:rsidR="00A96D3A" w:rsidRPr="003969C9">
              <w:rPr>
                <w:lang w:val="pt-BR"/>
              </w:rPr>
              <w:t>Circular Administrativa</w:t>
            </w:r>
          </w:p>
          <w:p w14:paraId="69D58805" w14:textId="20A27901" w:rsidR="00E53DCE" w:rsidRPr="003969C9" w:rsidRDefault="001B3D4D" w:rsidP="003969C9">
            <w:pPr>
              <w:spacing w:before="0"/>
              <w:rPr>
                <w:b/>
                <w:bCs/>
                <w:lang w:val="pt-BR"/>
              </w:rPr>
            </w:pPr>
            <w:r w:rsidRPr="003969C9">
              <w:rPr>
                <w:b/>
                <w:bCs/>
                <w:lang w:val="pt-BR"/>
              </w:rPr>
              <w:t>CACE/</w:t>
            </w:r>
            <w:r w:rsidR="00914B5D" w:rsidRPr="00914B5D">
              <w:rPr>
                <w:b/>
                <w:bCs/>
                <w:lang w:val="pt-BR"/>
              </w:rPr>
              <w:t>1143</w:t>
            </w:r>
          </w:p>
        </w:tc>
        <w:tc>
          <w:tcPr>
            <w:tcW w:w="2835" w:type="dxa"/>
            <w:shd w:val="clear" w:color="auto" w:fill="auto"/>
          </w:tcPr>
          <w:p w14:paraId="3FD01BE1" w14:textId="502F8A6C" w:rsidR="00E53DCE" w:rsidRPr="00652D22" w:rsidRDefault="00914B5D" w:rsidP="003969C9">
            <w:pPr>
              <w:spacing w:before="0"/>
              <w:jc w:val="right"/>
              <w:rPr>
                <w:lang w:val="es-ES_tradnl"/>
              </w:rPr>
            </w:pPr>
            <w:r w:rsidRPr="00652D22">
              <w:rPr>
                <w:lang w:val="es-ES_tradnl"/>
              </w:rPr>
              <w:t>6 de agosto de 2025</w:t>
            </w:r>
          </w:p>
        </w:tc>
      </w:tr>
      <w:tr w:rsidR="00E53DCE" w:rsidRPr="0033029C" w14:paraId="56562AD9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9FBA783" w14:textId="77777777" w:rsidR="00E53DCE" w:rsidRPr="003969C9" w:rsidRDefault="00E53DCE" w:rsidP="003969C9">
            <w:pPr>
              <w:spacing w:before="0"/>
              <w:rPr>
                <w:lang w:val="es-ES"/>
              </w:rPr>
            </w:pPr>
          </w:p>
        </w:tc>
      </w:tr>
      <w:tr w:rsidR="00E53DCE" w:rsidRPr="0033029C" w14:paraId="762456CA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2B6B401" w14:textId="77777777" w:rsidR="00E53DCE" w:rsidRPr="003969C9" w:rsidRDefault="00E53DCE" w:rsidP="003969C9">
            <w:pPr>
              <w:spacing w:before="0"/>
              <w:rPr>
                <w:lang w:val="es-ES"/>
              </w:rPr>
            </w:pPr>
          </w:p>
        </w:tc>
      </w:tr>
      <w:tr w:rsidR="00E53DCE" w:rsidRPr="00953A80" w14:paraId="4BAE9C44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1F1935A" w14:textId="6F5FF6AC" w:rsidR="00E53DCE" w:rsidRPr="003969C9" w:rsidRDefault="00914B5D" w:rsidP="001B13B6">
            <w:pPr>
              <w:spacing w:before="0"/>
              <w:jc w:val="left"/>
              <w:rPr>
                <w:b/>
                <w:bCs/>
                <w:lang w:val="es-ES"/>
              </w:rPr>
            </w:pPr>
            <w:r w:rsidRPr="00914B5D">
              <w:rPr>
                <w:b/>
                <w:bCs/>
                <w:lang w:val="es-ES"/>
              </w:rPr>
              <w:t>A las Administraciones de los Estados Miembros de la</w:t>
            </w:r>
            <w:r w:rsidR="00F01C1D">
              <w:rPr>
                <w:b/>
                <w:bCs/>
                <w:lang w:val="es-ES"/>
              </w:rPr>
              <w:t> </w:t>
            </w:r>
            <w:r w:rsidRPr="00914B5D">
              <w:rPr>
                <w:b/>
                <w:bCs/>
                <w:lang w:val="es-ES"/>
              </w:rPr>
              <w:t xml:space="preserve">UIT, a los Miembros del Sector </w:t>
            </w:r>
            <w:r w:rsidR="00F01C1D">
              <w:rPr>
                <w:b/>
                <w:bCs/>
                <w:lang w:val="es-ES"/>
              </w:rPr>
              <w:br/>
            </w:r>
            <w:r w:rsidRPr="00914B5D">
              <w:rPr>
                <w:b/>
                <w:bCs/>
                <w:lang w:val="es-ES"/>
              </w:rPr>
              <w:t>de Radiocomunicaciones, a los Asociados del UIT</w:t>
            </w:r>
            <w:r w:rsidR="00F01C1D">
              <w:rPr>
                <w:b/>
                <w:bCs/>
                <w:lang w:val="es-ES"/>
              </w:rPr>
              <w:noBreakHyphen/>
            </w:r>
            <w:r w:rsidRPr="00914B5D">
              <w:rPr>
                <w:b/>
                <w:bCs/>
                <w:lang w:val="es-ES"/>
              </w:rPr>
              <w:t xml:space="preserve">R y a las Instituciones Académicas </w:t>
            </w:r>
            <w:r w:rsidR="00F01C1D">
              <w:rPr>
                <w:b/>
                <w:bCs/>
                <w:lang w:val="es-ES"/>
              </w:rPr>
              <w:br/>
            </w:r>
            <w:r w:rsidRPr="00914B5D">
              <w:rPr>
                <w:b/>
                <w:bCs/>
                <w:lang w:val="es-ES"/>
              </w:rPr>
              <w:t>de la UIT que participan en los trabajos de la Comisión de Estudio</w:t>
            </w:r>
            <w:r w:rsidR="00F01C1D">
              <w:rPr>
                <w:b/>
                <w:bCs/>
                <w:lang w:val="es-ES"/>
              </w:rPr>
              <w:t> </w:t>
            </w:r>
            <w:r w:rsidRPr="00914B5D">
              <w:rPr>
                <w:b/>
                <w:bCs/>
                <w:lang w:val="es-ES"/>
              </w:rPr>
              <w:t>6 de Radiocomunicaciones</w:t>
            </w:r>
          </w:p>
        </w:tc>
      </w:tr>
      <w:tr w:rsidR="00E53DCE" w:rsidRPr="00953A80" w14:paraId="180CDAFD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4ADBBDE" w14:textId="77777777" w:rsidR="00E53DCE" w:rsidRPr="0033029C" w:rsidRDefault="00E53DCE" w:rsidP="003969C9">
            <w:pPr>
              <w:spacing w:before="0"/>
              <w:rPr>
                <w:lang w:val="es-ES"/>
              </w:rPr>
            </w:pPr>
          </w:p>
        </w:tc>
      </w:tr>
      <w:tr w:rsidR="00E53DCE" w:rsidRPr="00953A80" w14:paraId="06E9A2B7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039DD3F" w14:textId="77777777" w:rsidR="00E53DCE" w:rsidRPr="0033029C" w:rsidRDefault="00E53DCE" w:rsidP="003969C9">
            <w:pPr>
              <w:spacing w:before="0"/>
              <w:rPr>
                <w:lang w:val="es-ES"/>
              </w:rPr>
            </w:pPr>
          </w:p>
        </w:tc>
      </w:tr>
      <w:tr w:rsidR="00E53DCE" w:rsidRPr="00914B5D" w14:paraId="021316CA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4C13FE60" w14:textId="77777777" w:rsidR="00E53DCE" w:rsidRPr="00833DCF" w:rsidRDefault="00311970" w:rsidP="003969C9">
            <w:pPr>
              <w:spacing w:before="0"/>
              <w:rPr>
                <w:lang w:val="es-ES_tradnl"/>
              </w:rPr>
            </w:pPr>
            <w:r w:rsidRPr="00833DCF">
              <w:rPr>
                <w:lang w:val="es-ES_tradnl"/>
              </w:rPr>
              <w:t>Asunto: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3612960C" w14:textId="22054FB2" w:rsidR="00E53DCE" w:rsidRPr="00833DCF" w:rsidRDefault="00914B5D" w:rsidP="00914B5D">
            <w:pPr>
              <w:spacing w:before="0"/>
              <w:jc w:val="left"/>
              <w:rPr>
                <w:b/>
                <w:bCs/>
                <w:lang w:val="es-ES_tradnl"/>
              </w:rPr>
            </w:pPr>
            <w:r w:rsidRPr="00914B5D">
              <w:rPr>
                <w:b/>
                <w:bCs/>
                <w:lang w:val="es-ES"/>
              </w:rPr>
              <w:t>Reunión de la Comisión de Estudio</w:t>
            </w:r>
            <w:r w:rsidR="00F01C1D">
              <w:rPr>
                <w:b/>
                <w:bCs/>
                <w:lang w:val="es-ES"/>
              </w:rPr>
              <w:t> </w:t>
            </w:r>
            <w:r w:rsidRPr="00914B5D">
              <w:rPr>
                <w:b/>
                <w:bCs/>
                <w:lang w:val="es-ES"/>
              </w:rPr>
              <w:t>6 de Radiocomunicaciones</w:t>
            </w:r>
            <w:r w:rsidR="001B13B6">
              <w:rPr>
                <w:b/>
                <w:bCs/>
                <w:lang w:val="es-ES"/>
              </w:rPr>
              <w:t xml:space="preserve"> </w:t>
            </w:r>
            <w:r w:rsidR="001B13B6">
              <w:rPr>
                <w:b/>
                <w:bCs/>
                <w:lang w:val="es-ES"/>
              </w:rPr>
              <w:br/>
            </w:r>
            <w:r w:rsidRPr="00914B5D">
              <w:rPr>
                <w:b/>
                <w:bCs/>
                <w:lang w:val="es-ES"/>
              </w:rPr>
              <w:t>(Servicio de radiodifusión)</w:t>
            </w:r>
            <w:r w:rsidR="00652D22">
              <w:rPr>
                <w:b/>
                <w:bCs/>
                <w:lang w:val="es-ES"/>
              </w:rPr>
              <w:t xml:space="preserve"> </w:t>
            </w:r>
            <w:r w:rsidR="00652D22">
              <w:rPr>
                <w:b/>
                <w:bCs/>
                <w:lang w:val="es-ES"/>
              </w:rPr>
              <w:br/>
            </w:r>
            <w:r w:rsidRPr="00914B5D">
              <w:rPr>
                <w:b/>
                <w:bCs/>
                <w:lang w:val="es-ES"/>
              </w:rPr>
              <w:t>Ginebra, 12 de septiembre de 2025</w:t>
            </w:r>
          </w:p>
        </w:tc>
      </w:tr>
      <w:tr w:rsidR="00E53DCE" w:rsidRPr="00914B5D" w14:paraId="4081CB4E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315E015A" w14:textId="77777777" w:rsidR="00E53DCE" w:rsidRPr="00833DCF" w:rsidRDefault="00E53DCE" w:rsidP="003969C9">
            <w:pPr>
              <w:spacing w:before="0"/>
              <w:rPr>
                <w:lang w:val="es-ES_tradnl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7E66957D" w14:textId="77777777" w:rsidR="00E53DCE" w:rsidRPr="00833DCF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_tradnl"/>
              </w:rPr>
            </w:pPr>
          </w:p>
        </w:tc>
      </w:tr>
      <w:tr w:rsidR="00E53DCE" w:rsidRPr="00914B5D" w14:paraId="449BD3D4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4E614295" w14:textId="77777777" w:rsidR="00E53DCE" w:rsidRPr="00833DCF" w:rsidRDefault="00E53DCE" w:rsidP="003969C9">
            <w:pPr>
              <w:spacing w:before="0"/>
              <w:rPr>
                <w:lang w:val="es-ES_tradnl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04442067" w14:textId="77777777" w:rsidR="00E53DCE" w:rsidRPr="00833DCF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_tradnl"/>
              </w:rPr>
            </w:pPr>
          </w:p>
        </w:tc>
      </w:tr>
      <w:tr w:rsidR="00E53DCE" w:rsidRPr="00914B5D" w14:paraId="6F081EF6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91A3FA3" w14:textId="77777777" w:rsidR="00E53DCE" w:rsidRPr="00833DCF" w:rsidRDefault="00E53DCE" w:rsidP="003969C9">
            <w:pPr>
              <w:spacing w:before="0"/>
              <w:rPr>
                <w:lang w:val="es-ES_tradnl"/>
              </w:rPr>
            </w:pPr>
          </w:p>
        </w:tc>
      </w:tr>
      <w:tr w:rsidR="00E53DCE" w:rsidRPr="00914B5D" w14:paraId="7006B032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598BFE6" w14:textId="77777777" w:rsidR="00E53DCE" w:rsidRPr="003969C9" w:rsidRDefault="00E53DCE" w:rsidP="003969C9">
            <w:pPr>
              <w:spacing w:before="0"/>
              <w:rPr>
                <w:lang w:val="es-ES"/>
              </w:rPr>
            </w:pPr>
          </w:p>
        </w:tc>
      </w:tr>
    </w:tbl>
    <w:p w14:paraId="7B315AD7" w14:textId="6828C3AE" w:rsidR="00914B5D" w:rsidRPr="00914B5D" w:rsidRDefault="00914B5D" w:rsidP="00914B5D">
      <w:pPr>
        <w:pStyle w:val="Normalaftertitle"/>
        <w:rPr>
          <w:lang w:val="es-ES"/>
        </w:rPr>
      </w:pPr>
      <w:r w:rsidRPr="00914B5D">
        <w:rPr>
          <w:lang w:val="es-ES"/>
        </w:rPr>
        <w:t>Como continuación de la Circular Administrativa</w:t>
      </w:r>
      <w:r w:rsidR="001B13B6">
        <w:rPr>
          <w:lang w:val="es-ES"/>
        </w:rPr>
        <w:t> </w:t>
      </w:r>
      <w:hyperlink r:id="rId8" w:history="1">
        <w:r w:rsidRPr="00914B5D">
          <w:rPr>
            <w:rStyle w:val="Hyperlink"/>
            <w:lang w:val="es-ES"/>
          </w:rPr>
          <w:t>CACE/</w:t>
        </w:r>
        <w:r w:rsidRPr="00914B5D">
          <w:rPr>
            <w:rStyle w:val="Hyperlink"/>
            <w:lang w:val="es-ES"/>
          </w:rPr>
          <w:t>1</w:t>
        </w:r>
        <w:r w:rsidRPr="00914B5D">
          <w:rPr>
            <w:rStyle w:val="Hyperlink"/>
            <w:lang w:val="es-ES"/>
          </w:rPr>
          <w:t>143</w:t>
        </w:r>
      </w:hyperlink>
      <w:r w:rsidRPr="00914B5D">
        <w:rPr>
          <w:lang w:val="es-ES"/>
        </w:rPr>
        <w:t xml:space="preserve"> de 28 de mayo de</w:t>
      </w:r>
      <w:r w:rsidR="00F01C1D">
        <w:rPr>
          <w:lang w:val="es-ES"/>
        </w:rPr>
        <w:t> </w:t>
      </w:r>
      <w:r w:rsidRPr="00914B5D">
        <w:rPr>
          <w:lang w:val="es-ES"/>
        </w:rPr>
        <w:t>2025, obsérvese que el proyecto de orden del día de la reunión de la Comisión de Estudio de Radiocomunicaciones</w:t>
      </w:r>
      <w:r w:rsidR="00652D22">
        <w:rPr>
          <w:lang w:val="es-ES"/>
        </w:rPr>
        <w:t> </w:t>
      </w:r>
      <w:r w:rsidRPr="00914B5D">
        <w:rPr>
          <w:lang w:val="es-ES"/>
        </w:rPr>
        <w:t>6, que figura en el Anexo</w:t>
      </w:r>
      <w:r w:rsidR="001B13B6">
        <w:rPr>
          <w:lang w:val="es-ES"/>
        </w:rPr>
        <w:t> </w:t>
      </w:r>
      <w:r w:rsidRPr="00914B5D">
        <w:rPr>
          <w:lang w:val="es-ES"/>
        </w:rPr>
        <w:t>1, se ha actualizado para incluir la consideración de la elección del Presidente de la Comisión de Estudio</w:t>
      </w:r>
      <w:r w:rsidR="001B13B6">
        <w:rPr>
          <w:lang w:val="es-ES"/>
        </w:rPr>
        <w:t> </w:t>
      </w:r>
      <w:r w:rsidRPr="00914B5D">
        <w:rPr>
          <w:lang w:val="es-ES"/>
        </w:rPr>
        <w:t>6.</w:t>
      </w:r>
    </w:p>
    <w:p w14:paraId="27FF092B" w14:textId="5BD1536A" w:rsidR="003969C9" w:rsidRPr="00914B5D" w:rsidRDefault="00914B5D" w:rsidP="00914B5D">
      <w:pPr>
        <w:rPr>
          <w:lang w:val="es-ES"/>
        </w:rPr>
      </w:pPr>
      <w:r w:rsidRPr="00914B5D">
        <w:rPr>
          <w:lang w:val="es-ES"/>
        </w:rPr>
        <w:t>Para más información relacionada con la presente Circular Administrativa, póngase en contacto con el Sr. Ruoting Chang, Consejero de la Comisión de Estudio</w:t>
      </w:r>
      <w:r w:rsidR="001B13B6">
        <w:rPr>
          <w:lang w:val="es-ES"/>
        </w:rPr>
        <w:t> </w:t>
      </w:r>
      <w:r w:rsidRPr="00914B5D">
        <w:rPr>
          <w:lang w:val="es-ES"/>
        </w:rPr>
        <w:t xml:space="preserve">6, en la dirección </w:t>
      </w:r>
      <w:hyperlink r:id="rId9" w:history="1">
        <w:r w:rsidRPr="00914B5D">
          <w:rPr>
            <w:rStyle w:val="Hyperlink"/>
            <w:lang w:val="es-ES"/>
          </w:rPr>
          <w:t>ruoting.chang@itu.int</w:t>
        </w:r>
      </w:hyperlink>
      <w:r w:rsidRPr="00914B5D">
        <w:rPr>
          <w:lang w:val="es-ES"/>
        </w:rPr>
        <w:t>.</w:t>
      </w:r>
    </w:p>
    <w:p w14:paraId="6635E23D" w14:textId="01203A6E" w:rsidR="00D239B4" w:rsidRDefault="001B3D4D" w:rsidP="00953A80">
      <w:pPr>
        <w:spacing w:before="1200"/>
        <w:jc w:val="left"/>
        <w:rPr>
          <w:szCs w:val="24"/>
          <w:lang w:val="es-ES"/>
        </w:rPr>
      </w:pPr>
      <w:r w:rsidRPr="00A62B6A">
        <w:t>Mario Maniewicz</w:t>
      </w:r>
      <w:r w:rsidR="00E53DCE" w:rsidRPr="0033029C">
        <w:rPr>
          <w:szCs w:val="24"/>
          <w:lang w:val="es-ES"/>
        </w:rPr>
        <w:br/>
      </w:r>
      <w:r w:rsidR="00A96D3A" w:rsidRPr="0033029C">
        <w:rPr>
          <w:szCs w:val="24"/>
          <w:lang w:val="es-ES"/>
        </w:rPr>
        <w:t>Director</w:t>
      </w:r>
    </w:p>
    <w:p w14:paraId="4C6E4D80" w14:textId="3DBABF44" w:rsidR="00914B5D" w:rsidRDefault="00914B5D" w:rsidP="00F01C1D">
      <w:pPr>
        <w:spacing w:before="1920"/>
        <w:rPr>
          <w:lang w:val="es-ES"/>
        </w:rPr>
      </w:pPr>
      <w:r w:rsidRPr="001B13B6">
        <w:rPr>
          <w:b/>
          <w:bCs/>
          <w:lang w:val="es-ES"/>
        </w:rPr>
        <w:t>Anexo:</w:t>
      </w:r>
      <w:r w:rsidRPr="00914B5D">
        <w:rPr>
          <w:lang w:val="es-ES"/>
        </w:rPr>
        <w:t xml:space="preserve"> 1</w:t>
      </w:r>
    </w:p>
    <w:p w14:paraId="40485F9B" w14:textId="33889739" w:rsidR="00914B5D" w:rsidRDefault="00914B5D" w:rsidP="00914B5D">
      <w:pPr>
        <w:rPr>
          <w:lang w:val="es-ES"/>
        </w:rPr>
      </w:pPr>
      <w:r>
        <w:rPr>
          <w:lang w:val="es-ES"/>
        </w:rPr>
        <w:br w:type="page"/>
      </w:r>
    </w:p>
    <w:p w14:paraId="4305D931" w14:textId="119F760A" w:rsidR="001B13B6" w:rsidRPr="001B13B6" w:rsidRDefault="001B13B6" w:rsidP="001B13B6">
      <w:pPr>
        <w:pStyle w:val="AnnexNoTitle"/>
        <w:rPr>
          <w:lang w:val="es-ES"/>
        </w:rPr>
      </w:pPr>
      <w:r w:rsidRPr="001B13B6">
        <w:rPr>
          <w:lang w:val="es-ES"/>
        </w:rPr>
        <w:lastRenderedPageBreak/>
        <w:t>Anexo 1</w:t>
      </w:r>
      <w:r w:rsidRPr="001B13B6">
        <w:rPr>
          <w:lang w:val="es-ES"/>
        </w:rPr>
        <w:br/>
      </w:r>
      <w:r w:rsidRPr="001B13B6">
        <w:rPr>
          <w:lang w:val="es-ES"/>
        </w:rPr>
        <w:br/>
        <w:t>Proyecto de orden del día para la reunión de la</w:t>
      </w:r>
      <w:r w:rsidRPr="001B13B6">
        <w:rPr>
          <w:lang w:val="es-ES"/>
        </w:rPr>
        <w:br/>
        <w:t>Comisión de Estudio</w:t>
      </w:r>
      <w:r w:rsidR="00AF10F5">
        <w:rPr>
          <w:lang w:val="es-ES"/>
        </w:rPr>
        <w:t> </w:t>
      </w:r>
      <w:r w:rsidRPr="001B13B6">
        <w:rPr>
          <w:lang w:val="es-ES"/>
        </w:rPr>
        <w:t>6 de Radiocomunicaciones</w:t>
      </w:r>
    </w:p>
    <w:p w14:paraId="526A0CB5" w14:textId="77777777" w:rsidR="001B13B6" w:rsidRPr="001B13B6" w:rsidRDefault="001B13B6" w:rsidP="00A90183">
      <w:pPr>
        <w:spacing w:after="360"/>
        <w:jc w:val="center"/>
        <w:rPr>
          <w:lang w:val="es-ES"/>
        </w:rPr>
      </w:pPr>
      <w:r w:rsidRPr="001B13B6">
        <w:rPr>
          <w:lang w:val="es-ES"/>
        </w:rPr>
        <w:t>(Ginebra, 12 de septiembre de 2025)</w:t>
      </w:r>
    </w:p>
    <w:p w14:paraId="497668C6" w14:textId="77777777" w:rsidR="001B13B6" w:rsidRPr="001B13B6" w:rsidRDefault="001B13B6" w:rsidP="001B13B6">
      <w:pPr>
        <w:pStyle w:val="enumlev1"/>
        <w:rPr>
          <w:lang w:val="es-ES"/>
        </w:rPr>
      </w:pPr>
      <w:r w:rsidRPr="001B13B6">
        <w:rPr>
          <w:b/>
          <w:bCs/>
          <w:lang w:val="es-ES"/>
        </w:rPr>
        <w:t>1</w:t>
      </w:r>
      <w:r w:rsidRPr="001B13B6">
        <w:rPr>
          <w:lang w:val="es-ES"/>
        </w:rPr>
        <w:tab/>
        <w:t>Apertura de la reunión</w:t>
      </w:r>
    </w:p>
    <w:p w14:paraId="5E9E58C8" w14:textId="77777777" w:rsidR="001B13B6" w:rsidRPr="001B13B6" w:rsidRDefault="001B13B6" w:rsidP="001B13B6">
      <w:pPr>
        <w:pStyle w:val="enumlev1"/>
        <w:rPr>
          <w:lang w:val="es-ES"/>
        </w:rPr>
      </w:pPr>
      <w:r w:rsidRPr="001B13B6">
        <w:rPr>
          <w:b/>
          <w:bCs/>
          <w:lang w:val="es-ES"/>
        </w:rPr>
        <w:t>2</w:t>
      </w:r>
      <w:r w:rsidRPr="001B13B6">
        <w:rPr>
          <w:lang w:val="es-ES"/>
        </w:rPr>
        <w:tab/>
        <w:t>Aprobación del orden del día</w:t>
      </w:r>
    </w:p>
    <w:p w14:paraId="7BC0DD39" w14:textId="77777777" w:rsidR="001B13B6" w:rsidRPr="001B13B6" w:rsidRDefault="001B13B6" w:rsidP="001B13B6">
      <w:pPr>
        <w:pStyle w:val="enumlev1"/>
        <w:rPr>
          <w:lang w:val="es-ES"/>
        </w:rPr>
      </w:pPr>
      <w:r w:rsidRPr="001B13B6">
        <w:rPr>
          <w:b/>
          <w:bCs/>
          <w:lang w:val="es-ES"/>
        </w:rPr>
        <w:t>3</w:t>
      </w:r>
      <w:r w:rsidRPr="001B13B6">
        <w:rPr>
          <w:lang w:val="es-ES"/>
        </w:rPr>
        <w:tab/>
        <w:t>Nombramiento del Relator</w:t>
      </w:r>
    </w:p>
    <w:p w14:paraId="30F3DB7A" w14:textId="2C6F539A" w:rsidR="001B13B6" w:rsidRPr="001B13B6" w:rsidRDefault="001B13B6" w:rsidP="001B13B6">
      <w:pPr>
        <w:pStyle w:val="enumlev1"/>
        <w:rPr>
          <w:lang w:val="es-ES"/>
        </w:rPr>
      </w:pPr>
      <w:r w:rsidRPr="001B13B6">
        <w:rPr>
          <w:b/>
          <w:bCs/>
          <w:lang w:val="es-ES"/>
        </w:rPr>
        <w:t>4</w:t>
      </w:r>
      <w:r w:rsidRPr="001B13B6">
        <w:rPr>
          <w:lang w:val="es-ES"/>
        </w:rPr>
        <w:tab/>
        <w:t>Resultados de la reunión del GAR</w:t>
      </w:r>
      <w:r w:rsidR="00B4584C">
        <w:rPr>
          <w:lang w:val="es-ES"/>
        </w:rPr>
        <w:t> </w:t>
      </w:r>
      <w:r w:rsidRPr="001B13B6">
        <w:rPr>
          <w:lang w:val="es-ES"/>
        </w:rPr>
        <w:t>2025</w:t>
      </w:r>
    </w:p>
    <w:p w14:paraId="1637B642" w14:textId="58007CB9" w:rsidR="001B13B6" w:rsidRPr="001B13B6" w:rsidRDefault="001B13B6" w:rsidP="001B13B6">
      <w:pPr>
        <w:pStyle w:val="enumlev1"/>
        <w:rPr>
          <w:lang w:val="es-ES"/>
        </w:rPr>
      </w:pPr>
      <w:r w:rsidRPr="001B13B6">
        <w:rPr>
          <w:b/>
          <w:bCs/>
          <w:lang w:val="es-ES"/>
        </w:rPr>
        <w:t>5</w:t>
      </w:r>
      <w:r w:rsidRPr="001B13B6">
        <w:rPr>
          <w:lang w:val="es-ES"/>
        </w:rPr>
        <w:tab/>
        <w:t>Resumen de los debates de la reunión anterior (Documento</w:t>
      </w:r>
      <w:r w:rsidR="00652D22">
        <w:rPr>
          <w:lang w:val="es-ES"/>
        </w:rPr>
        <w:t> </w:t>
      </w:r>
      <w:hyperlink r:id="rId10" w:history="1">
        <w:r w:rsidRPr="001B13B6">
          <w:rPr>
            <w:rStyle w:val="Hyperlink"/>
            <w:lang w:val="es-ES"/>
          </w:rPr>
          <w:t>6/104</w:t>
        </w:r>
      </w:hyperlink>
      <w:r w:rsidRPr="001B13B6">
        <w:rPr>
          <w:lang w:val="es-ES"/>
        </w:rPr>
        <w:t>)</w:t>
      </w:r>
      <w:bookmarkStart w:id="0" w:name="_Hlk118987257"/>
      <w:bookmarkEnd w:id="0"/>
    </w:p>
    <w:p w14:paraId="7257BAC5" w14:textId="77777777" w:rsidR="001B13B6" w:rsidRPr="001B13B6" w:rsidRDefault="001B13B6" w:rsidP="001B13B6">
      <w:pPr>
        <w:pStyle w:val="enumlev1"/>
        <w:rPr>
          <w:lang w:val="es-ES"/>
        </w:rPr>
      </w:pPr>
      <w:r w:rsidRPr="001B13B6">
        <w:rPr>
          <w:b/>
          <w:bCs/>
          <w:lang w:val="es-ES"/>
        </w:rPr>
        <w:t>6</w:t>
      </w:r>
      <w:r w:rsidRPr="001B13B6">
        <w:rPr>
          <w:lang w:val="es-ES"/>
        </w:rPr>
        <w:tab/>
        <w:t>Informes ejecutivos de los Presidentes de los Grupos de Trabajo</w:t>
      </w:r>
    </w:p>
    <w:p w14:paraId="2AA50BA2" w14:textId="4E640E13" w:rsidR="001B13B6" w:rsidRPr="001B13B6" w:rsidRDefault="001B13B6" w:rsidP="00A90183">
      <w:pPr>
        <w:pStyle w:val="enumlev2"/>
        <w:rPr>
          <w:b/>
          <w:bCs/>
          <w:lang w:val="es-ES"/>
        </w:rPr>
      </w:pPr>
      <w:r w:rsidRPr="001B13B6">
        <w:rPr>
          <w:b/>
          <w:bCs/>
          <w:lang w:val="es-ES"/>
        </w:rPr>
        <w:t>6.1</w:t>
      </w:r>
      <w:r w:rsidRPr="001B13B6">
        <w:rPr>
          <w:lang w:val="es-ES"/>
        </w:rPr>
        <w:tab/>
      </w:r>
      <w:r w:rsidRPr="00652D22">
        <w:rPr>
          <w:lang w:val="es-ES"/>
        </w:rPr>
        <w:t>Grupo</w:t>
      </w:r>
      <w:r w:rsidRPr="001B13B6">
        <w:rPr>
          <w:lang w:val="es-ES"/>
        </w:rPr>
        <w:t xml:space="preserve"> de Trabajo</w:t>
      </w:r>
      <w:r w:rsidR="00652D22">
        <w:rPr>
          <w:lang w:val="es-ES"/>
        </w:rPr>
        <w:t> </w:t>
      </w:r>
      <w:r w:rsidRPr="001B13B6">
        <w:rPr>
          <w:lang w:val="es-ES"/>
        </w:rPr>
        <w:t>6A</w:t>
      </w:r>
    </w:p>
    <w:p w14:paraId="18BC0744" w14:textId="2275A3F4" w:rsidR="001B13B6" w:rsidRPr="001B13B6" w:rsidRDefault="001B13B6" w:rsidP="001B13B6">
      <w:pPr>
        <w:pStyle w:val="enumlev2"/>
        <w:tabs>
          <w:tab w:val="left" w:pos="1418"/>
        </w:tabs>
        <w:rPr>
          <w:b/>
          <w:bCs/>
          <w:lang w:val="es-ES"/>
        </w:rPr>
      </w:pPr>
      <w:r w:rsidRPr="001B13B6">
        <w:rPr>
          <w:b/>
          <w:bCs/>
          <w:lang w:val="es-ES"/>
        </w:rPr>
        <w:t>6.2</w:t>
      </w:r>
      <w:r w:rsidRPr="001B13B6">
        <w:rPr>
          <w:lang w:val="es-ES"/>
        </w:rPr>
        <w:tab/>
        <w:t>Grupo de Trabajo</w:t>
      </w:r>
      <w:r w:rsidR="00652D22">
        <w:rPr>
          <w:lang w:val="es-ES"/>
        </w:rPr>
        <w:t> </w:t>
      </w:r>
      <w:r w:rsidRPr="001B13B6">
        <w:rPr>
          <w:lang w:val="es-ES"/>
        </w:rPr>
        <w:t>6B</w:t>
      </w:r>
    </w:p>
    <w:p w14:paraId="006F8523" w14:textId="55074E6D" w:rsidR="001B13B6" w:rsidRPr="001B13B6" w:rsidRDefault="001B13B6" w:rsidP="001B13B6">
      <w:pPr>
        <w:pStyle w:val="enumlev2"/>
        <w:tabs>
          <w:tab w:val="left" w:pos="1560"/>
        </w:tabs>
        <w:rPr>
          <w:lang w:val="es-ES"/>
        </w:rPr>
      </w:pPr>
      <w:r w:rsidRPr="001B13B6">
        <w:rPr>
          <w:b/>
          <w:bCs/>
          <w:lang w:val="es-ES"/>
        </w:rPr>
        <w:t>6.3</w:t>
      </w:r>
      <w:r w:rsidRPr="001B13B6">
        <w:rPr>
          <w:b/>
          <w:bCs/>
          <w:lang w:val="es-ES"/>
        </w:rPr>
        <w:tab/>
      </w:r>
      <w:r w:rsidRPr="001B13B6">
        <w:rPr>
          <w:lang w:val="es-ES"/>
        </w:rPr>
        <w:t>Grupo de Trabajo</w:t>
      </w:r>
      <w:r w:rsidR="00652D22">
        <w:rPr>
          <w:lang w:val="es-ES"/>
        </w:rPr>
        <w:t> </w:t>
      </w:r>
      <w:r w:rsidRPr="001B13B6">
        <w:rPr>
          <w:lang w:val="es-ES"/>
        </w:rPr>
        <w:t>6C</w:t>
      </w:r>
    </w:p>
    <w:p w14:paraId="5153437D" w14:textId="77777777" w:rsidR="001B13B6" w:rsidRPr="001B13B6" w:rsidRDefault="001B13B6" w:rsidP="001B13B6">
      <w:pPr>
        <w:pStyle w:val="enumlev1"/>
        <w:rPr>
          <w:lang w:val="es-ES"/>
        </w:rPr>
      </w:pPr>
      <w:r w:rsidRPr="001B13B6">
        <w:rPr>
          <w:b/>
          <w:bCs/>
          <w:lang w:val="es-ES"/>
        </w:rPr>
        <w:t>7</w:t>
      </w:r>
      <w:r w:rsidRPr="001B13B6">
        <w:rPr>
          <w:lang w:val="es-ES"/>
        </w:rPr>
        <w:tab/>
        <w:t>Consideración de las Recomendaciones nuevas y revisadas</w:t>
      </w:r>
    </w:p>
    <w:p w14:paraId="0250FFF6" w14:textId="77777777" w:rsidR="001B13B6" w:rsidRPr="001B13B6" w:rsidRDefault="001B13B6" w:rsidP="001B13B6">
      <w:pPr>
        <w:pStyle w:val="enumlev1"/>
        <w:rPr>
          <w:lang w:val="es-ES"/>
        </w:rPr>
      </w:pPr>
      <w:r w:rsidRPr="001B13B6">
        <w:rPr>
          <w:b/>
          <w:bCs/>
          <w:lang w:val="es-ES"/>
        </w:rPr>
        <w:t>8</w:t>
      </w:r>
      <w:r w:rsidRPr="001B13B6">
        <w:rPr>
          <w:lang w:val="es-ES"/>
        </w:rPr>
        <w:tab/>
        <w:t>Consideración de los Informes nuevos y revisados</w:t>
      </w:r>
    </w:p>
    <w:p w14:paraId="78782E5F" w14:textId="77777777" w:rsidR="001B13B6" w:rsidRPr="001B13B6" w:rsidRDefault="001B13B6" w:rsidP="001B13B6">
      <w:pPr>
        <w:pStyle w:val="enumlev1"/>
        <w:rPr>
          <w:lang w:val="es-ES"/>
        </w:rPr>
      </w:pPr>
      <w:r w:rsidRPr="001B13B6">
        <w:rPr>
          <w:b/>
          <w:bCs/>
          <w:lang w:val="es-ES"/>
        </w:rPr>
        <w:t>9</w:t>
      </w:r>
      <w:r w:rsidRPr="001B13B6">
        <w:rPr>
          <w:lang w:val="es-ES"/>
        </w:rPr>
        <w:tab/>
        <w:t>Consideración de las Cuestiones nuevas y revisadas</w:t>
      </w:r>
    </w:p>
    <w:p w14:paraId="3597E096" w14:textId="77777777" w:rsidR="001B13B6" w:rsidRPr="001B13B6" w:rsidRDefault="001B13B6" w:rsidP="001B13B6">
      <w:pPr>
        <w:pStyle w:val="enumlev1"/>
        <w:rPr>
          <w:lang w:val="es-ES"/>
        </w:rPr>
      </w:pPr>
      <w:r w:rsidRPr="001B13B6">
        <w:rPr>
          <w:b/>
          <w:bCs/>
          <w:lang w:val="es-ES"/>
        </w:rPr>
        <w:t>10</w:t>
      </w:r>
      <w:r w:rsidRPr="001B13B6">
        <w:rPr>
          <w:lang w:val="es-ES"/>
        </w:rPr>
        <w:tab/>
        <w:t>Supresión de Recomendaciones, Informes y Cuestiones</w:t>
      </w:r>
    </w:p>
    <w:p w14:paraId="1E8F9E74" w14:textId="77777777" w:rsidR="001B13B6" w:rsidRPr="001B13B6" w:rsidRDefault="001B13B6" w:rsidP="001B13B6">
      <w:pPr>
        <w:pStyle w:val="enumlev1"/>
        <w:rPr>
          <w:lang w:val="es-ES"/>
        </w:rPr>
      </w:pPr>
      <w:r w:rsidRPr="001B13B6">
        <w:rPr>
          <w:b/>
          <w:bCs/>
          <w:lang w:val="es-ES"/>
        </w:rPr>
        <w:t>11</w:t>
      </w:r>
      <w:r w:rsidRPr="001B13B6">
        <w:rPr>
          <w:lang w:val="es-ES"/>
        </w:rPr>
        <w:tab/>
        <w:t>Consideración de otras contribuciones</w:t>
      </w:r>
    </w:p>
    <w:p w14:paraId="06BE9851" w14:textId="50314BEE" w:rsidR="001B13B6" w:rsidRPr="001B13B6" w:rsidRDefault="001B13B6" w:rsidP="001B13B6">
      <w:pPr>
        <w:pStyle w:val="enumlev1"/>
        <w:rPr>
          <w:lang w:val="es-ES"/>
        </w:rPr>
      </w:pPr>
      <w:r w:rsidRPr="001B13B6">
        <w:rPr>
          <w:b/>
          <w:bCs/>
          <w:lang w:val="es-ES"/>
        </w:rPr>
        <w:t>12</w:t>
      </w:r>
      <w:r w:rsidRPr="001B13B6">
        <w:rPr>
          <w:lang w:val="es-ES"/>
        </w:rPr>
        <w:tab/>
        <w:t>Resultados de las reuniones de la Comisión de Dirección de la CE</w:t>
      </w:r>
      <w:r w:rsidR="00652D22">
        <w:rPr>
          <w:lang w:val="es-ES"/>
        </w:rPr>
        <w:t> </w:t>
      </w:r>
      <w:r w:rsidRPr="001B13B6">
        <w:rPr>
          <w:lang w:val="es-ES"/>
        </w:rPr>
        <w:t>6 del</w:t>
      </w:r>
      <w:r w:rsidR="00B4584C">
        <w:rPr>
          <w:lang w:val="es-ES"/>
        </w:rPr>
        <w:t> </w:t>
      </w:r>
      <w:r w:rsidRPr="001B13B6">
        <w:rPr>
          <w:lang w:val="es-ES"/>
        </w:rPr>
        <w:t>UIT</w:t>
      </w:r>
      <w:r w:rsidR="00B4584C">
        <w:rPr>
          <w:lang w:val="es-ES"/>
        </w:rPr>
        <w:noBreakHyphen/>
      </w:r>
      <w:r w:rsidRPr="001B13B6">
        <w:rPr>
          <w:lang w:val="es-ES"/>
        </w:rPr>
        <w:t>R</w:t>
      </w:r>
    </w:p>
    <w:p w14:paraId="58E61C8A" w14:textId="77777777" w:rsidR="001B13B6" w:rsidRPr="001B13B6" w:rsidRDefault="001B13B6" w:rsidP="001B13B6">
      <w:pPr>
        <w:pStyle w:val="enumlev1"/>
        <w:rPr>
          <w:lang w:val="es-ES"/>
        </w:rPr>
      </w:pPr>
      <w:r w:rsidRPr="001B13B6">
        <w:rPr>
          <w:b/>
          <w:bCs/>
          <w:lang w:val="es-ES"/>
        </w:rPr>
        <w:t>13</w:t>
      </w:r>
      <w:r w:rsidRPr="001B13B6">
        <w:rPr>
          <w:lang w:val="es-ES"/>
        </w:rPr>
        <w:tab/>
        <w:t>Situación de los Manuales, Cuestiones, Recomendaciones, Informes, Opiniones, Resoluciones y Decisiones</w:t>
      </w:r>
    </w:p>
    <w:p w14:paraId="0EE1AE0E" w14:textId="77777777" w:rsidR="001B13B6" w:rsidRPr="001B13B6" w:rsidRDefault="001B13B6" w:rsidP="001B13B6">
      <w:pPr>
        <w:pStyle w:val="enumlev1"/>
        <w:rPr>
          <w:lang w:val="es-ES"/>
        </w:rPr>
      </w:pPr>
      <w:r w:rsidRPr="001B13B6">
        <w:rPr>
          <w:b/>
          <w:bCs/>
          <w:lang w:val="es-ES"/>
        </w:rPr>
        <w:t>14</w:t>
      </w:r>
      <w:r w:rsidRPr="001B13B6">
        <w:rPr>
          <w:lang w:val="es-ES"/>
        </w:rPr>
        <w:tab/>
        <w:t>Coordinación con otras Comisiones de Estudio y organizaciones internacionales</w:t>
      </w:r>
    </w:p>
    <w:p w14:paraId="02DF135A" w14:textId="0B6CAA28" w:rsidR="001B13B6" w:rsidRPr="001B13B6" w:rsidRDefault="001B13B6" w:rsidP="001B13B6">
      <w:pPr>
        <w:pStyle w:val="enumlev1"/>
        <w:rPr>
          <w:lang w:val="es-ES"/>
        </w:rPr>
      </w:pPr>
      <w:r w:rsidRPr="001B13B6">
        <w:rPr>
          <w:b/>
          <w:bCs/>
          <w:lang w:val="es-ES"/>
        </w:rPr>
        <w:t>15</w:t>
      </w:r>
      <w:r w:rsidRPr="001B13B6">
        <w:rPr>
          <w:lang w:val="es-ES"/>
        </w:rPr>
        <w:tab/>
        <w:t>Consideración de la elección del Presidente de la Comisión de Estudio</w:t>
      </w:r>
      <w:r w:rsidR="00F01C1D">
        <w:rPr>
          <w:lang w:val="es-ES"/>
        </w:rPr>
        <w:t> </w:t>
      </w:r>
      <w:r w:rsidRPr="001B13B6">
        <w:rPr>
          <w:lang w:val="es-ES"/>
        </w:rPr>
        <w:t>6</w:t>
      </w:r>
    </w:p>
    <w:p w14:paraId="42F60304" w14:textId="41C083C0" w:rsidR="001B13B6" w:rsidRPr="001B13B6" w:rsidRDefault="001B13B6" w:rsidP="001B13B6">
      <w:pPr>
        <w:pStyle w:val="enumlev1"/>
        <w:rPr>
          <w:lang w:val="es-ES"/>
        </w:rPr>
      </w:pPr>
      <w:r w:rsidRPr="001B13B6">
        <w:rPr>
          <w:b/>
          <w:bCs/>
          <w:lang w:val="es-ES"/>
        </w:rPr>
        <w:t>16</w:t>
      </w:r>
      <w:r w:rsidRPr="001B13B6">
        <w:rPr>
          <w:b/>
          <w:bCs/>
          <w:lang w:val="es-ES"/>
        </w:rPr>
        <w:tab/>
      </w:r>
      <w:r w:rsidRPr="001B13B6">
        <w:rPr>
          <w:lang w:val="es-ES"/>
        </w:rPr>
        <w:t>Consideración de la elección del Vicepresidente de la Comisión de Estudio</w:t>
      </w:r>
      <w:r w:rsidR="00F01C1D">
        <w:rPr>
          <w:lang w:val="es-ES"/>
        </w:rPr>
        <w:t> </w:t>
      </w:r>
      <w:r w:rsidRPr="001B13B6">
        <w:rPr>
          <w:lang w:val="es-ES"/>
        </w:rPr>
        <w:t>6, si es necesario</w:t>
      </w:r>
    </w:p>
    <w:p w14:paraId="72DE8772" w14:textId="77777777" w:rsidR="001B13B6" w:rsidRPr="001B13B6" w:rsidRDefault="001B13B6" w:rsidP="001B13B6">
      <w:pPr>
        <w:pStyle w:val="enumlev1"/>
        <w:rPr>
          <w:b/>
          <w:bCs/>
          <w:lang w:val="es-ES"/>
        </w:rPr>
      </w:pPr>
      <w:r w:rsidRPr="001B13B6">
        <w:rPr>
          <w:b/>
          <w:lang w:val="es-ES"/>
        </w:rPr>
        <w:t>17</w:t>
      </w:r>
      <w:r w:rsidRPr="001B13B6">
        <w:rPr>
          <w:lang w:val="es-ES"/>
        </w:rPr>
        <w:tab/>
        <w:t>Calendario de reuniones</w:t>
      </w:r>
    </w:p>
    <w:p w14:paraId="5DFF0CD5" w14:textId="77777777" w:rsidR="001B13B6" w:rsidRPr="001B13B6" w:rsidRDefault="001B13B6" w:rsidP="001B13B6">
      <w:pPr>
        <w:pStyle w:val="enumlev1"/>
        <w:rPr>
          <w:lang w:val="es-ES"/>
        </w:rPr>
      </w:pPr>
      <w:r w:rsidRPr="001B13B6">
        <w:rPr>
          <w:b/>
          <w:bCs/>
          <w:lang w:val="es-ES"/>
        </w:rPr>
        <w:t>18</w:t>
      </w:r>
      <w:r w:rsidRPr="001B13B6">
        <w:rPr>
          <w:lang w:val="es-ES"/>
        </w:rPr>
        <w:tab/>
        <w:t>Otros asuntos</w:t>
      </w:r>
    </w:p>
    <w:p w14:paraId="1A1E3E5A" w14:textId="2BB8BA59" w:rsidR="00914B5D" w:rsidRPr="003969C9" w:rsidRDefault="001B13B6" w:rsidP="00652D22">
      <w:pPr>
        <w:spacing w:before="720"/>
        <w:ind w:left="3515"/>
        <w:jc w:val="center"/>
        <w:rPr>
          <w:lang w:val="es-ES"/>
        </w:rPr>
      </w:pPr>
      <w:r w:rsidRPr="001B13B6">
        <w:rPr>
          <w:lang w:val="es-ES"/>
        </w:rPr>
        <w:t>Paolo Lazzarini</w:t>
      </w:r>
      <w:r w:rsidR="00652D22">
        <w:rPr>
          <w:lang w:val="es-ES"/>
        </w:rPr>
        <w:br/>
      </w:r>
      <w:r w:rsidRPr="001B13B6">
        <w:rPr>
          <w:lang w:val="es-ES"/>
        </w:rPr>
        <w:t>Presidente en funciones de la Comisión de Estudio 6</w:t>
      </w:r>
      <w:r w:rsidR="00652D22">
        <w:rPr>
          <w:lang w:val="es-ES"/>
        </w:rPr>
        <w:br/>
      </w:r>
      <w:r w:rsidRPr="001B13B6">
        <w:rPr>
          <w:lang w:val="es-ES"/>
        </w:rPr>
        <w:t>de Radiocomunicaciones</w:t>
      </w:r>
    </w:p>
    <w:sectPr w:rsidR="00914B5D" w:rsidRPr="003969C9" w:rsidSect="00D316C8">
      <w:headerReference w:type="even" r:id="rId11"/>
      <w:headerReference w:type="default" r:id="rId12"/>
      <w:headerReference w:type="first" r:id="rId13"/>
      <w:footerReference w:type="first" r:id="rId14"/>
      <w:pgSz w:w="11907" w:h="16834" w:code="9"/>
      <w:pgMar w:top="1134" w:right="1134" w:bottom="993" w:left="1134" w:header="567" w:footer="81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EEF2B" w14:textId="77777777" w:rsidR="002B7EE0" w:rsidRDefault="002B7EE0">
      <w:r>
        <w:separator/>
      </w:r>
    </w:p>
  </w:endnote>
  <w:endnote w:type="continuationSeparator" w:id="0">
    <w:p w14:paraId="77A46DFC" w14:textId="77777777" w:rsidR="002B7EE0" w:rsidRDefault="002B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2B5DD" w14:textId="7C9663BD" w:rsidR="005370F0" w:rsidRPr="003B370E" w:rsidRDefault="00CF7B6D" w:rsidP="00132DD2">
    <w:pPr>
      <w:pStyle w:val="Footer"/>
      <w:spacing w:before="0" w:line="240" w:lineRule="auto"/>
      <w:jc w:val="center"/>
      <w:rPr>
        <w:sz w:val="19"/>
        <w:szCs w:val="19"/>
        <w:lang w:val="es-ES"/>
      </w:rPr>
    </w:pPr>
    <w:r w:rsidRPr="00353E34">
      <w:rPr>
        <w:color w:val="4F81BD" w:themeColor="accent1"/>
        <w:sz w:val="19"/>
        <w:szCs w:val="19"/>
        <w:lang w:val="es-ES"/>
      </w:rPr>
      <w:t>Unión Internacional de Telecomunicaciones • Place des Nations, CH-1211 Ginebra 20, Suiza</w:t>
    </w:r>
    <w:r w:rsidRPr="00353E34">
      <w:rPr>
        <w:color w:val="4F81BD" w:themeColor="accent1"/>
        <w:sz w:val="19"/>
        <w:szCs w:val="19"/>
        <w:lang w:val="es-ES"/>
      </w:rPr>
      <w:br/>
      <w:t xml:space="preserve">Tel.: +41 22 730 5111 • Correo-e: </w:t>
    </w:r>
    <w:hyperlink r:id="rId1" w:history="1">
      <w:r w:rsidR="0082526C">
        <w:rPr>
          <w:rStyle w:val="Hyperlink"/>
          <w:sz w:val="19"/>
          <w:szCs w:val="19"/>
          <w:lang w:val="es-ES"/>
        </w:rPr>
        <w:t>itumail@itu.int</w:t>
      </w:r>
    </w:hyperlink>
    <w:r w:rsidRPr="00353E34">
      <w:rPr>
        <w:color w:val="4F81BD" w:themeColor="accent1"/>
        <w:sz w:val="19"/>
        <w:szCs w:val="19"/>
        <w:lang w:val="es-ES"/>
      </w:rPr>
      <w:t xml:space="preserve"> </w:t>
    </w:r>
    <w:r w:rsidRPr="00353E34">
      <w:rPr>
        <w:color w:val="4F81BD"/>
        <w:sz w:val="19"/>
        <w:szCs w:val="19"/>
        <w:lang w:val="es-ES"/>
      </w:rPr>
      <w:t xml:space="preserve">• Fax: +41 22 733 7256 • </w:t>
    </w:r>
    <w:hyperlink r:id="rId2" w:history="1">
      <w:r w:rsidR="001B13B6" w:rsidRPr="00BB69E9">
        <w:rPr>
          <w:rStyle w:val="Hyperlink"/>
          <w:sz w:val="19"/>
          <w:szCs w:val="19"/>
          <w:lang w:val="es-E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51E98" w14:textId="77777777" w:rsidR="002B7EE0" w:rsidRDefault="002B7EE0">
      <w:r>
        <w:t>____________________</w:t>
      </w:r>
    </w:p>
  </w:footnote>
  <w:footnote w:type="continuationSeparator" w:id="0">
    <w:p w14:paraId="1E70CB41" w14:textId="77777777" w:rsidR="002B7EE0" w:rsidRDefault="002B7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AAE91" w14:textId="0409C569" w:rsidR="00E915AF" w:rsidRPr="00D239B4" w:rsidRDefault="001B42C9" w:rsidP="00D316C8">
    <w:pPr>
      <w:pStyle w:val="Header"/>
      <w:jc w:val="center"/>
      <w:rPr>
        <w:sz w:val="18"/>
        <w:szCs w:val="16"/>
      </w:rPr>
    </w:pPr>
    <w:r w:rsidRPr="00D239B4">
      <w:rPr>
        <w:rStyle w:val="PageNumber"/>
        <w:sz w:val="18"/>
        <w:szCs w:val="16"/>
      </w:rPr>
      <w:fldChar w:fldCharType="begin"/>
    </w:r>
    <w:r w:rsidR="00E915AF" w:rsidRPr="00D239B4">
      <w:rPr>
        <w:rStyle w:val="PageNumber"/>
        <w:sz w:val="18"/>
        <w:szCs w:val="16"/>
      </w:rPr>
      <w:instrText xml:space="preserve"> PAGE </w:instrText>
    </w:r>
    <w:r w:rsidRPr="00D239B4">
      <w:rPr>
        <w:rStyle w:val="PageNumber"/>
        <w:sz w:val="18"/>
        <w:szCs w:val="16"/>
      </w:rPr>
      <w:fldChar w:fldCharType="separate"/>
    </w:r>
    <w:r w:rsidR="00535FEF">
      <w:rPr>
        <w:rStyle w:val="PageNumber"/>
        <w:noProof/>
        <w:sz w:val="18"/>
        <w:szCs w:val="16"/>
      </w:rPr>
      <w:t>2</w:t>
    </w:r>
    <w:r w:rsidRPr="00D239B4">
      <w:rPr>
        <w:rStyle w:val="PageNumber"/>
        <w:sz w:val="18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B8C66" w14:textId="638213E2" w:rsidR="00D316C8" w:rsidRPr="00652D22" w:rsidRDefault="00652D22" w:rsidP="00652D22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Pr="00FC6F6B">
      <w:rPr>
        <w:rStyle w:val="PageNumber"/>
        <w:sz w:val="18"/>
        <w:szCs w:val="16"/>
      </w:rPr>
      <w:fldChar w:fldCharType="begin"/>
    </w:r>
    <w:r w:rsidRPr="00FC6F6B">
      <w:rPr>
        <w:rStyle w:val="PageNumber"/>
        <w:sz w:val="18"/>
        <w:szCs w:val="16"/>
      </w:rPr>
      <w:instrText xml:space="preserve"> PAGE </w:instrText>
    </w:r>
    <w:r w:rsidRPr="00FC6F6B">
      <w:rPr>
        <w:rStyle w:val="PageNumber"/>
        <w:sz w:val="18"/>
        <w:szCs w:val="16"/>
      </w:rPr>
      <w:fldChar w:fldCharType="separate"/>
    </w:r>
    <w:r>
      <w:rPr>
        <w:rStyle w:val="PageNumber"/>
        <w:sz w:val="18"/>
        <w:szCs w:val="16"/>
      </w:rPr>
      <w:t>2</w:t>
    </w:r>
    <w:r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D68E2" w14:textId="453E92C6" w:rsidR="00E915AF" w:rsidRPr="001B3D4D" w:rsidRDefault="00652D22" w:rsidP="00652D22">
    <w:pPr>
      <w:pStyle w:val="Header"/>
      <w:tabs>
        <w:tab w:val="clear" w:pos="794"/>
        <w:tab w:val="clear" w:pos="4820"/>
        <w:tab w:val="clear" w:pos="9639"/>
        <w:tab w:val="left" w:pos="4922"/>
      </w:tabs>
      <w:spacing w:line="360" w:lineRule="auto"/>
      <w:ind w:left="-34"/>
      <w:jc w:val="center"/>
    </w:pPr>
    <w:r>
      <w:rPr>
        <w:noProof/>
        <w:lang w:val="en-GB" w:eastAsia="en-GB"/>
      </w:rPr>
      <w:drawing>
        <wp:inline distT="0" distB="0" distL="0" distR="0" wp14:anchorId="76646666" wp14:editId="04B94D38">
          <wp:extent cx="765175" cy="765175"/>
          <wp:effectExtent l="0" t="0" r="0" b="0"/>
          <wp:docPr id="1295714058" name="Picture 129571405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518091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9789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2B7EE0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D3F3B"/>
    <w:rsid w:val="000E3DEE"/>
    <w:rsid w:val="000E4BCD"/>
    <w:rsid w:val="00100B72"/>
    <w:rsid w:val="00101F7D"/>
    <w:rsid w:val="00103C76"/>
    <w:rsid w:val="0011265F"/>
    <w:rsid w:val="00117282"/>
    <w:rsid w:val="00117389"/>
    <w:rsid w:val="00121C2D"/>
    <w:rsid w:val="00132DD2"/>
    <w:rsid w:val="00134404"/>
    <w:rsid w:val="00144DFB"/>
    <w:rsid w:val="00187CA3"/>
    <w:rsid w:val="00195EB7"/>
    <w:rsid w:val="00196710"/>
    <w:rsid w:val="00196770"/>
    <w:rsid w:val="00197324"/>
    <w:rsid w:val="001B13B6"/>
    <w:rsid w:val="001B351B"/>
    <w:rsid w:val="001B3D4D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7BE7"/>
    <w:rsid w:val="00266E74"/>
    <w:rsid w:val="00283C3B"/>
    <w:rsid w:val="002861E6"/>
    <w:rsid w:val="00287D18"/>
    <w:rsid w:val="002A2618"/>
    <w:rsid w:val="002A3F03"/>
    <w:rsid w:val="002A5DD7"/>
    <w:rsid w:val="002B0CAC"/>
    <w:rsid w:val="002B7EE0"/>
    <w:rsid w:val="002D5A15"/>
    <w:rsid w:val="002D5BDD"/>
    <w:rsid w:val="002E3D27"/>
    <w:rsid w:val="002F0890"/>
    <w:rsid w:val="002F2531"/>
    <w:rsid w:val="002F4967"/>
    <w:rsid w:val="00306452"/>
    <w:rsid w:val="00311970"/>
    <w:rsid w:val="00316935"/>
    <w:rsid w:val="003266ED"/>
    <w:rsid w:val="00326C68"/>
    <w:rsid w:val="0033029C"/>
    <w:rsid w:val="003370B8"/>
    <w:rsid w:val="00345D38"/>
    <w:rsid w:val="00352097"/>
    <w:rsid w:val="00353E34"/>
    <w:rsid w:val="003666FF"/>
    <w:rsid w:val="0037309C"/>
    <w:rsid w:val="00380A6E"/>
    <w:rsid w:val="003836D4"/>
    <w:rsid w:val="003969C9"/>
    <w:rsid w:val="003974CD"/>
    <w:rsid w:val="003A1F49"/>
    <w:rsid w:val="003A55ED"/>
    <w:rsid w:val="003A5D52"/>
    <w:rsid w:val="003B2BDA"/>
    <w:rsid w:val="003B370E"/>
    <w:rsid w:val="003B55EC"/>
    <w:rsid w:val="003C2EA7"/>
    <w:rsid w:val="003C4471"/>
    <w:rsid w:val="003C7D41"/>
    <w:rsid w:val="003D4A69"/>
    <w:rsid w:val="003E504F"/>
    <w:rsid w:val="003E78D6"/>
    <w:rsid w:val="003F0E9F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A5F47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5FEF"/>
    <w:rsid w:val="005370F0"/>
    <w:rsid w:val="00543DF8"/>
    <w:rsid w:val="00546101"/>
    <w:rsid w:val="00553364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2D22"/>
    <w:rsid w:val="006550F8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5A02"/>
    <w:rsid w:val="00806160"/>
    <w:rsid w:val="008143A4"/>
    <w:rsid w:val="0081513E"/>
    <w:rsid w:val="0082526C"/>
    <w:rsid w:val="00833DCF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D6955"/>
    <w:rsid w:val="008E006D"/>
    <w:rsid w:val="008E38B4"/>
    <w:rsid w:val="008F4F21"/>
    <w:rsid w:val="00904D4A"/>
    <w:rsid w:val="009076D7"/>
    <w:rsid w:val="00912DAB"/>
    <w:rsid w:val="00914B5D"/>
    <w:rsid w:val="009151BA"/>
    <w:rsid w:val="00925023"/>
    <w:rsid w:val="009277BC"/>
    <w:rsid w:val="00927D57"/>
    <w:rsid w:val="00931A51"/>
    <w:rsid w:val="00947185"/>
    <w:rsid w:val="009518B3"/>
    <w:rsid w:val="00953A80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595"/>
    <w:rsid w:val="009E4AEC"/>
    <w:rsid w:val="009E5BD8"/>
    <w:rsid w:val="009E681E"/>
    <w:rsid w:val="009F4F31"/>
    <w:rsid w:val="00A119E6"/>
    <w:rsid w:val="00A20FBC"/>
    <w:rsid w:val="00A31370"/>
    <w:rsid w:val="00A34D6F"/>
    <w:rsid w:val="00A41F91"/>
    <w:rsid w:val="00A63355"/>
    <w:rsid w:val="00A7596D"/>
    <w:rsid w:val="00A80EFE"/>
    <w:rsid w:val="00A90183"/>
    <w:rsid w:val="00A963DF"/>
    <w:rsid w:val="00A96D3A"/>
    <w:rsid w:val="00AC0C22"/>
    <w:rsid w:val="00AC3896"/>
    <w:rsid w:val="00AD2CF2"/>
    <w:rsid w:val="00AE2D88"/>
    <w:rsid w:val="00AE6F6F"/>
    <w:rsid w:val="00AF10F5"/>
    <w:rsid w:val="00AF3325"/>
    <w:rsid w:val="00AF34D9"/>
    <w:rsid w:val="00AF5B37"/>
    <w:rsid w:val="00AF70DA"/>
    <w:rsid w:val="00B019D3"/>
    <w:rsid w:val="00B34CF9"/>
    <w:rsid w:val="00B37559"/>
    <w:rsid w:val="00B4054B"/>
    <w:rsid w:val="00B4584C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CF7B6D"/>
    <w:rsid w:val="00D10BA0"/>
    <w:rsid w:val="00D21694"/>
    <w:rsid w:val="00D239B4"/>
    <w:rsid w:val="00D24EB5"/>
    <w:rsid w:val="00D316C8"/>
    <w:rsid w:val="00D35AB9"/>
    <w:rsid w:val="00D41571"/>
    <w:rsid w:val="00D416A0"/>
    <w:rsid w:val="00D47672"/>
    <w:rsid w:val="00D5123C"/>
    <w:rsid w:val="00D55560"/>
    <w:rsid w:val="00D61C5A"/>
    <w:rsid w:val="00D63BFF"/>
    <w:rsid w:val="00D6790C"/>
    <w:rsid w:val="00D73277"/>
    <w:rsid w:val="00D76586"/>
    <w:rsid w:val="00D82657"/>
    <w:rsid w:val="00D87E20"/>
    <w:rsid w:val="00D97EF5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F01C1D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37E7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330C465"/>
  <w15:docId w15:val="{540A99F6-8275-4534-8B63-70D0CB54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70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A90183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843"/>
      </w:tabs>
      <w:ind w:left="2246" w:hanging="1452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A90183"/>
    <w:pPr>
      <w:keepNext/>
      <w:keepLines/>
      <w:spacing w:before="720" w:after="12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1B3D4D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53E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B13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43/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md/R23-SG06-C-0104/es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marquez\AppData\Roaming\Microsoft\Templates\POOL%20S%20-%20ITU\BR\ruoting.chang@itu.in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br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2387C-DC9E-461E-8AFA-8ECF22AA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374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PS_BR Circulars</vt:lpstr>
      <vt:lpstr>ITU-T Rec. Book 1 Resolutions ITU-T Series A Recommendations:</vt:lpstr>
    </vt:vector>
  </TitlesOfParts>
  <Company>ITU</Company>
  <LinksUpToDate>false</LinksUpToDate>
  <CharactersWithSpaces>2620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PS_BR Circulars</dc:title>
  <dc:creator>Panoussopoulos, Sonia</dc:creator>
  <cp:lastModifiedBy>Spanish83</cp:lastModifiedBy>
  <cp:revision>7</cp:revision>
  <cp:lastPrinted>2013-03-08T10:15:00Z</cp:lastPrinted>
  <dcterms:created xsi:type="dcterms:W3CDTF">2025-07-30T10:42:00Z</dcterms:created>
  <dcterms:modified xsi:type="dcterms:W3CDTF">2025-07-30T11:07:00Z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