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D1147E" w14:paraId="101DB72D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211693D" w14:textId="77777777" w:rsidR="00E53DCE" w:rsidRPr="00D1147E" w:rsidRDefault="00BD1315" w:rsidP="001152E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D1147E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40FEF585" w14:textId="77777777" w:rsidR="00E53DCE" w:rsidRPr="00D1147E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D1147E" w14:paraId="06CAB7CD" w14:textId="77777777" w:rsidTr="008B23D5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58EBF85" w14:textId="65FC125F" w:rsidR="00E53DCE" w:rsidRPr="00D1147E" w:rsidRDefault="00216B2B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D1147E">
              <w:rPr>
                <w:lang w:val="ru-RU"/>
              </w:rPr>
              <w:t xml:space="preserve">Исправление 1 к </w:t>
            </w:r>
            <w:r w:rsidRPr="00D1147E">
              <w:rPr>
                <w:lang w:val="ru-RU"/>
              </w:rPr>
              <w:br/>
              <w:t>Административному циркуляру</w:t>
            </w:r>
            <w:r w:rsidRPr="00D1147E">
              <w:rPr>
                <w:lang w:val="ru-RU"/>
              </w:rPr>
              <w:br/>
            </w:r>
            <w:r w:rsidRPr="00D1147E">
              <w:rPr>
                <w:b/>
                <w:bCs/>
                <w:lang w:val="ru-RU"/>
              </w:rPr>
              <w:t>CACE/1143</w:t>
            </w:r>
          </w:p>
        </w:tc>
        <w:tc>
          <w:tcPr>
            <w:tcW w:w="2835" w:type="dxa"/>
            <w:shd w:val="clear" w:color="auto" w:fill="auto"/>
          </w:tcPr>
          <w:p w14:paraId="005638B9" w14:textId="434A8BD7" w:rsidR="00E53DCE" w:rsidRPr="00D1147E" w:rsidRDefault="00330A96" w:rsidP="00542C4E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9428B9263C7947DEB176E85D040948A4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E221FC" w:rsidRPr="00D1147E">
                  <w:rPr>
                    <w:rFonts w:cs="Arial"/>
                    <w:lang w:val="ru-RU"/>
                  </w:rPr>
                  <w:t>6 августа 2025 года</w:t>
                </w:r>
              </w:sdtContent>
            </w:sdt>
          </w:p>
        </w:tc>
      </w:tr>
      <w:tr w:rsidR="00E53DCE" w:rsidRPr="00D1147E" w14:paraId="70801675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9F9D57E" w14:textId="77777777" w:rsidR="00E53DCE" w:rsidRPr="00D1147E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D1147E" w14:paraId="495790F8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CEA7355" w14:textId="77777777" w:rsidR="00E53DCE" w:rsidRPr="00D1147E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D1147E" w14:paraId="22EE84C7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0BC76E" w14:textId="2994B42B" w:rsidR="00E53DCE" w:rsidRPr="00D1147E" w:rsidRDefault="00216B2B" w:rsidP="00E221FC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D1147E">
              <w:rPr>
                <w:b/>
                <w:bCs/>
                <w:lang w:val="ru-RU"/>
              </w:rPr>
              <w:t>Администрациям Государств – Членов МСЭ, Членам Сектора радиосвязи, Ассоциированным членам МСЭ-R и Академическим организациям – Членам МСЭ, участвующим в работе 6</w:t>
            </w:r>
            <w:r w:rsidR="00E221FC" w:rsidRPr="00D1147E">
              <w:rPr>
                <w:b/>
                <w:bCs/>
                <w:lang w:val="ru-RU"/>
              </w:rPr>
              <w:t>­</w:t>
            </w:r>
            <w:r w:rsidRPr="00D1147E">
              <w:rPr>
                <w:b/>
                <w:bCs/>
                <w:lang w:val="ru-RU"/>
              </w:rPr>
              <w:t>й</w:t>
            </w:r>
            <w:r w:rsidR="00E221FC" w:rsidRPr="00D1147E">
              <w:rPr>
                <w:b/>
                <w:bCs/>
                <w:lang w:val="ru-RU"/>
              </w:rPr>
              <w:t> </w:t>
            </w:r>
            <w:r w:rsidRPr="00D1147E">
              <w:rPr>
                <w:b/>
                <w:bCs/>
                <w:lang w:val="ru-RU"/>
              </w:rPr>
              <w:t>Исследовательской комиссии по радиосвязи</w:t>
            </w:r>
          </w:p>
        </w:tc>
      </w:tr>
      <w:tr w:rsidR="00E53DCE" w:rsidRPr="00D1147E" w14:paraId="4EFC73B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3689A83" w14:textId="77777777" w:rsidR="00E53DCE" w:rsidRPr="00D1147E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D1147E" w14:paraId="30FD6D0F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5F05BC5" w14:textId="77777777" w:rsidR="00E53DCE" w:rsidRPr="00D1147E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330A96" w14:paraId="6DBBFFFB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054D9FC9" w14:textId="77777777" w:rsidR="00E53DCE" w:rsidRPr="00D1147E" w:rsidRDefault="001152EF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D1147E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DF79280" w14:textId="08397FF7" w:rsidR="00E53DCE" w:rsidRPr="00D1147E" w:rsidRDefault="00216B2B" w:rsidP="00FB7635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D1147E">
              <w:rPr>
                <w:b/>
                <w:bCs/>
                <w:lang w:val="ru-RU"/>
              </w:rPr>
              <w:t xml:space="preserve">Собрание 6-й Исследовательской комиссии по радиосвязи (Вещательные службы) </w:t>
            </w:r>
            <w:r w:rsidRPr="00D1147E">
              <w:rPr>
                <w:b/>
                <w:bCs/>
                <w:lang w:val="ru-RU"/>
              </w:rPr>
              <w:br/>
              <w:t>Женева, 12 сентября 2025 года</w:t>
            </w:r>
          </w:p>
        </w:tc>
      </w:tr>
      <w:tr w:rsidR="00E53DCE" w:rsidRPr="00330A96" w14:paraId="72DCAD7D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605824F6" w14:textId="77777777" w:rsidR="00E53DCE" w:rsidRPr="00D1147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08ED70C" w14:textId="77777777" w:rsidR="00E53DCE" w:rsidRPr="00D1147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330A96" w14:paraId="49125424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16F89537" w14:textId="77777777" w:rsidR="00E53DCE" w:rsidRPr="00D1147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9811BBF" w14:textId="77777777" w:rsidR="00E53DCE" w:rsidRPr="00D1147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330A96" w14:paraId="3783D907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F32B62E" w14:textId="77777777" w:rsidR="00E53DCE" w:rsidRPr="00D1147E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330A96" w14:paraId="55765FB8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829C4F9" w14:textId="77777777" w:rsidR="00E53DCE" w:rsidRPr="00D1147E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48584526" w14:textId="3EC0B6A4" w:rsidR="00216B2B" w:rsidRPr="00D1147E" w:rsidRDefault="00216B2B" w:rsidP="00216B2B">
      <w:pPr>
        <w:spacing w:before="240"/>
        <w:rPr>
          <w:lang w:val="ru-RU"/>
        </w:rPr>
      </w:pPr>
      <w:r w:rsidRPr="00D1147E">
        <w:rPr>
          <w:lang w:val="ru-RU"/>
        </w:rPr>
        <w:t xml:space="preserve">В дополнение к Административному циркуляру </w:t>
      </w:r>
      <w:hyperlink r:id="rId8" w:history="1">
        <w:r w:rsidRPr="00D1147E">
          <w:rPr>
            <w:rStyle w:val="Hyperlink"/>
            <w:lang w:val="ru-RU"/>
          </w:rPr>
          <w:t>CACE/1143</w:t>
        </w:r>
      </w:hyperlink>
      <w:r w:rsidRPr="00D1147E">
        <w:rPr>
          <w:lang w:val="ru-RU"/>
        </w:rPr>
        <w:t xml:space="preserve"> от 28 мая 2025 года прошу принять к сведению, что проект повестки дня собрания 6-й Исследовательской комиссии по радиосвязи, содержащийся в Приложении</w:t>
      </w:r>
      <w:r w:rsidR="00E221FC" w:rsidRPr="00D1147E">
        <w:rPr>
          <w:lang w:val="ru-RU"/>
        </w:rPr>
        <w:t> </w:t>
      </w:r>
      <w:r w:rsidRPr="00D1147E">
        <w:rPr>
          <w:lang w:val="ru-RU"/>
        </w:rPr>
        <w:t>1, был обновлен с учетом рассмотрения вопроса об избрании Председателя 6-й Исследовательской комиссии.</w:t>
      </w:r>
      <w:hyperlink r:id="rId9" w:history="1"/>
    </w:p>
    <w:p w14:paraId="7D619B24" w14:textId="77777777" w:rsidR="00216B2B" w:rsidRPr="00D1147E" w:rsidRDefault="00216B2B" w:rsidP="00216B2B">
      <w:pPr>
        <w:rPr>
          <w:lang w:val="ru-RU"/>
        </w:rPr>
      </w:pPr>
      <w:r w:rsidRPr="00D1147E">
        <w:rPr>
          <w:lang w:val="ru-RU"/>
        </w:rPr>
        <w:t xml:space="preserve">По всем дополнительным вопросам, связанным с настоящим Административным циркуляром, просьба обращаться к Советнику 6-й Исследовательской комиссии г-ну Жотин Чану (Mr Ruoting Chang) по адресу: </w:t>
      </w:r>
      <w:hyperlink r:id="rId10" w:history="1">
        <w:r w:rsidRPr="00D1147E">
          <w:rPr>
            <w:rStyle w:val="Hyperlink"/>
            <w:lang w:val="ru-RU"/>
          </w:rPr>
          <w:t>ruoting.chang@itu.int</w:t>
        </w:r>
      </w:hyperlink>
      <w:r w:rsidRPr="00D1147E">
        <w:rPr>
          <w:lang w:val="ru-RU"/>
        </w:rPr>
        <w:t>.</w:t>
      </w:r>
    </w:p>
    <w:p w14:paraId="2489BA34" w14:textId="77777777" w:rsidR="00216B2B" w:rsidRPr="00D1147E" w:rsidRDefault="00216B2B" w:rsidP="00330A96">
      <w:pPr>
        <w:spacing w:before="1200"/>
        <w:jc w:val="left"/>
        <w:rPr>
          <w:lang w:val="ru-RU"/>
        </w:rPr>
      </w:pPr>
      <w:r w:rsidRPr="00D1147E">
        <w:rPr>
          <w:lang w:val="ru-RU"/>
        </w:rPr>
        <w:t>Марио Маневич</w:t>
      </w:r>
      <w:r w:rsidRPr="00D1147E">
        <w:rPr>
          <w:lang w:val="ru-RU"/>
        </w:rPr>
        <w:br/>
        <w:t>Директор</w:t>
      </w:r>
    </w:p>
    <w:p w14:paraId="7283FD67" w14:textId="52B915C3" w:rsidR="00F26672" w:rsidRPr="00D1147E" w:rsidRDefault="00216B2B" w:rsidP="00216B2B">
      <w:pPr>
        <w:spacing w:before="1440"/>
        <w:rPr>
          <w:rFonts w:asciiTheme="minorHAnsi" w:hAnsiTheme="minorHAnsi" w:cstheme="minorHAnsi"/>
          <w:lang w:val="ru-RU"/>
        </w:rPr>
      </w:pPr>
      <w:r w:rsidRPr="00D1147E">
        <w:rPr>
          <w:b/>
          <w:bCs/>
          <w:lang w:val="ru-RU"/>
        </w:rPr>
        <w:t>Приложение</w:t>
      </w:r>
      <w:r w:rsidRPr="00D1147E">
        <w:rPr>
          <w:lang w:val="ru-RU"/>
        </w:rPr>
        <w:t>: 1</w:t>
      </w:r>
    </w:p>
    <w:p w14:paraId="4C9D5DA4" w14:textId="77777777" w:rsidR="00F26672" w:rsidRPr="00D1147E" w:rsidRDefault="00F26672" w:rsidP="00031E64">
      <w:pPr>
        <w:rPr>
          <w:rFonts w:asciiTheme="minorHAnsi" w:hAnsiTheme="minorHAnsi" w:cstheme="minorHAnsi"/>
          <w:lang w:val="ru-RU"/>
        </w:rPr>
      </w:pPr>
    </w:p>
    <w:p w14:paraId="74DDDF73" w14:textId="33665AED" w:rsidR="00216B2B" w:rsidRPr="00D1147E" w:rsidRDefault="00216B2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lang w:val="ru-RU"/>
        </w:rPr>
      </w:pPr>
      <w:r w:rsidRPr="00D1147E">
        <w:rPr>
          <w:rFonts w:asciiTheme="minorHAnsi" w:hAnsiTheme="minorHAnsi" w:cstheme="minorHAnsi"/>
          <w:lang w:val="ru-RU"/>
        </w:rPr>
        <w:br w:type="page"/>
      </w:r>
    </w:p>
    <w:p w14:paraId="1ED9B877" w14:textId="77777777" w:rsidR="007B2096" w:rsidRPr="00330A96" w:rsidRDefault="00216B2B" w:rsidP="007B2096">
      <w:pPr>
        <w:pStyle w:val="AnnexNo"/>
        <w:rPr>
          <w:lang w:val="ru-RU"/>
        </w:rPr>
      </w:pPr>
      <w:r w:rsidRPr="00330A96">
        <w:rPr>
          <w:lang w:val="ru-RU"/>
        </w:rPr>
        <w:lastRenderedPageBreak/>
        <w:t>Приложение 1</w:t>
      </w:r>
    </w:p>
    <w:p w14:paraId="79B369A4" w14:textId="21866D72" w:rsidR="00216B2B" w:rsidRPr="00330A96" w:rsidRDefault="00216B2B" w:rsidP="007B2096">
      <w:pPr>
        <w:pStyle w:val="Annextitle"/>
        <w:rPr>
          <w:lang w:val="ru-RU"/>
        </w:rPr>
      </w:pPr>
      <w:r w:rsidRPr="00330A96">
        <w:rPr>
          <w:lang w:val="ru-RU"/>
        </w:rPr>
        <w:t>Проект повестки дня собрания 6-й Исследовательской комиссии по радиосвязи</w:t>
      </w:r>
    </w:p>
    <w:p w14:paraId="72E8A572" w14:textId="77777777" w:rsidR="00216B2B" w:rsidRPr="00D1147E" w:rsidRDefault="00216B2B" w:rsidP="00216B2B">
      <w:pPr>
        <w:pStyle w:val="Annexref"/>
        <w:rPr>
          <w:lang w:val="ru-RU"/>
        </w:rPr>
      </w:pPr>
      <w:r w:rsidRPr="00D1147E">
        <w:rPr>
          <w:lang w:val="ru-RU"/>
        </w:rPr>
        <w:t>(Женева, 12 сентября 2025 г.)</w:t>
      </w:r>
    </w:p>
    <w:p w14:paraId="622003C4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1</w:t>
      </w:r>
      <w:r w:rsidRPr="00D1147E">
        <w:rPr>
          <w:lang w:val="ru-RU"/>
        </w:rPr>
        <w:tab/>
        <w:t>Открытие собрания</w:t>
      </w:r>
    </w:p>
    <w:p w14:paraId="013D7210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2</w:t>
      </w:r>
      <w:r w:rsidRPr="00D1147E">
        <w:rPr>
          <w:lang w:val="ru-RU"/>
        </w:rPr>
        <w:tab/>
        <w:t>Утверждение повестки дня</w:t>
      </w:r>
    </w:p>
    <w:p w14:paraId="2D4D8CF5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3</w:t>
      </w:r>
      <w:r w:rsidRPr="00D1147E">
        <w:rPr>
          <w:lang w:val="ru-RU"/>
        </w:rPr>
        <w:tab/>
        <w:t>Назначение Докладчика</w:t>
      </w:r>
    </w:p>
    <w:p w14:paraId="13254EE0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4</w:t>
      </w:r>
      <w:r w:rsidRPr="00D1147E">
        <w:rPr>
          <w:lang w:val="ru-RU"/>
        </w:rPr>
        <w:tab/>
        <w:t>Результаты собрания КГР 2025 года</w:t>
      </w:r>
    </w:p>
    <w:p w14:paraId="194FAB60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5</w:t>
      </w:r>
      <w:r w:rsidRPr="00D1147E">
        <w:rPr>
          <w:lang w:val="ru-RU"/>
        </w:rPr>
        <w:tab/>
        <w:t xml:space="preserve">Краткий отчет о предыдущем собрании (Документ </w:t>
      </w:r>
      <w:hyperlink r:id="rId11" w:history="1">
        <w:hyperlink r:id="rId12" w:history="1">
          <w:r w:rsidRPr="00D1147E">
            <w:rPr>
              <w:rStyle w:val="Hyperlink"/>
              <w:lang w:val="ru-RU"/>
            </w:rPr>
            <w:t>6/104</w:t>
          </w:r>
        </w:hyperlink>
      </w:hyperlink>
      <w:r w:rsidRPr="00D1147E">
        <w:rPr>
          <w:lang w:val="ru-RU"/>
        </w:rPr>
        <w:t>)</w:t>
      </w:r>
      <w:bookmarkStart w:id="0" w:name="_Hlk118987257"/>
      <w:bookmarkEnd w:id="0"/>
    </w:p>
    <w:p w14:paraId="206E425A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6</w:t>
      </w:r>
      <w:r w:rsidRPr="00D1147E">
        <w:rPr>
          <w:lang w:val="ru-RU"/>
        </w:rPr>
        <w:tab/>
        <w:t>Отчеты о деятельности, представленные председателями рабочих групп</w:t>
      </w:r>
    </w:p>
    <w:p w14:paraId="40F448EE" w14:textId="77777777" w:rsidR="00216B2B" w:rsidRPr="00D1147E" w:rsidRDefault="00216B2B" w:rsidP="004E1A47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jc w:val="left"/>
        <w:rPr>
          <w:b/>
          <w:bCs/>
          <w:lang w:val="ru-RU"/>
        </w:rPr>
      </w:pPr>
      <w:r w:rsidRPr="00D1147E">
        <w:rPr>
          <w:b/>
          <w:bCs/>
          <w:lang w:val="ru-RU"/>
        </w:rPr>
        <w:t>6.1</w:t>
      </w:r>
      <w:r w:rsidRPr="00D1147E">
        <w:rPr>
          <w:lang w:val="ru-RU"/>
        </w:rPr>
        <w:tab/>
        <w:t>Рабочая группа 6A</w:t>
      </w:r>
    </w:p>
    <w:p w14:paraId="769EA691" w14:textId="77777777" w:rsidR="00216B2B" w:rsidRPr="00D1147E" w:rsidRDefault="00216B2B" w:rsidP="004E1A47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jc w:val="left"/>
        <w:rPr>
          <w:b/>
          <w:bCs/>
          <w:lang w:val="ru-RU"/>
        </w:rPr>
      </w:pPr>
      <w:r w:rsidRPr="00D1147E">
        <w:rPr>
          <w:b/>
          <w:bCs/>
          <w:lang w:val="ru-RU"/>
        </w:rPr>
        <w:t>6.2</w:t>
      </w:r>
      <w:r w:rsidRPr="00D1147E">
        <w:rPr>
          <w:lang w:val="ru-RU"/>
        </w:rPr>
        <w:tab/>
        <w:t>Рабочая группа 6В</w:t>
      </w:r>
    </w:p>
    <w:p w14:paraId="3F68F193" w14:textId="77777777" w:rsidR="00216B2B" w:rsidRPr="00D1147E" w:rsidRDefault="00216B2B" w:rsidP="004E1A47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jc w:val="left"/>
        <w:rPr>
          <w:lang w:val="ru-RU"/>
        </w:rPr>
      </w:pPr>
      <w:r w:rsidRPr="00D1147E">
        <w:rPr>
          <w:b/>
          <w:bCs/>
          <w:lang w:val="ru-RU"/>
        </w:rPr>
        <w:t>6.3</w:t>
      </w:r>
      <w:r w:rsidRPr="00D1147E">
        <w:rPr>
          <w:lang w:val="ru-RU"/>
        </w:rPr>
        <w:tab/>
        <w:t>Рабочая группа 6С</w:t>
      </w:r>
    </w:p>
    <w:p w14:paraId="380879A2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7</w:t>
      </w:r>
      <w:r w:rsidRPr="00D1147E">
        <w:rPr>
          <w:lang w:val="ru-RU"/>
        </w:rPr>
        <w:tab/>
        <w:t>Рассмотрение новых и пересмотренных Рекомендаций</w:t>
      </w:r>
    </w:p>
    <w:p w14:paraId="382EFE8A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8</w:t>
      </w:r>
      <w:r w:rsidRPr="00D1147E">
        <w:rPr>
          <w:lang w:val="ru-RU"/>
        </w:rPr>
        <w:tab/>
        <w:t>Рассмотрение новых и пересмотренных Отчетов</w:t>
      </w:r>
    </w:p>
    <w:p w14:paraId="7DE7C0EE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9</w:t>
      </w:r>
      <w:r w:rsidRPr="00D1147E">
        <w:rPr>
          <w:lang w:val="ru-RU"/>
        </w:rPr>
        <w:tab/>
        <w:t>Рассмотрение новых и пересмотренных Вопросов</w:t>
      </w:r>
    </w:p>
    <w:p w14:paraId="3EE171A2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10</w:t>
      </w:r>
      <w:r w:rsidRPr="00D1147E">
        <w:rPr>
          <w:lang w:val="ru-RU"/>
        </w:rPr>
        <w:tab/>
        <w:t>Исключение Рекомендаций, Отчетов и Вопросов</w:t>
      </w:r>
    </w:p>
    <w:p w14:paraId="69D12166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11</w:t>
      </w:r>
      <w:r w:rsidRPr="00D1147E">
        <w:rPr>
          <w:lang w:val="ru-RU"/>
        </w:rPr>
        <w:tab/>
        <w:t>Рассмотрение других вкладов</w:t>
      </w:r>
    </w:p>
    <w:p w14:paraId="16FB462F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12</w:t>
      </w:r>
      <w:r w:rsidRPr="00D1147E">
        <w:rPr>
          <w:lang w:val="ru-RU"/>
        </w:rPr>
        <w:tab/>
        <w:t>Результаты собраний Руководящего комитета ИК6 МСЭ-R</w:t>
      </w:r>
    </w:p>
    <w:p w14:paraId="40C043C7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13</w:t>
      </w:r>
      <w:r w:rsidRPr="00D1147E">
        <w:rPr>
          <w:lang w:val="ru-RU"/>
        </w:rPr>
        <w:tab/>
        <w:t>Статус справочников, Вопросов, Рекомендаций, Отчетов, Мнений, Резолюций и Решений</w:t>
      </w:r>
    </w:p>
    <w:p w14:paraId="2AF506CE" w14:textId="3C8685D0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14</w:t>
      </w:r>
      <w:r w:rsidRPr="00D1147E">
        <w:rPr>
          <w:lang w:val="ru-RU"/>
        </w:rPr>
        <w:tab/>
        <w:t>Взаимодействие с другими исследовательскими комиссиями и международными</w:t>
      </w:r>
      <w:r w:rsidR="004E1A47" w:rsidRPr="00D1147E">
        <w:rPr>
          <w:lang w:val="ru-RU"/>
        </w:rPr>
        <w:t> </w:t>
      </w:r>
      <w:r w:rsidRPr="00D1147E">
        <w:rPr>
          <w:lang w:val="ru-RU"/>
        </w:rPr>
        <w:t>организациями</w:t>
      </w:r>
    </w:p>
    <w:p w14:paraId="1512DAB0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15</w:t>
      </w:r>
      <w:r w:rsidRPr="00D1147E">
        <w:rPr>
          <w:lang w:val="ru-RU"/>
        </w:rPr>
        <w:tab/>
        <w:t>Рассмотрение вопроса об избрании Председателя 6-й Исследовательской комиссии</w:t>
      </w:r>
    </w:p>
    <w:p w14:paraId="0F5C6137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16</w:t>
      </w:r>
      <w:r w:rsidRPr="00D1147E">
        <w:rPr>
          <w:lang w:val="ru-RU"/>
        </w:rPr>
        <w:tab/>
        <w:t>Рассмотрение вопроса об избрании заместителя Председателя 6-й Исследовательской комиссии, если потребуется</w:t>
      </w:r>
    </w:p>
    <w:p w14:paraId="660A3533" w14:textId="77777777" w:rsidR="00216B2B" w:rsidRPr="00D1147E" w:rsidRDefault="00216B2B" w:rsidP="004E1A47">
      <w:pPr>
        <w:pStyle w:val="enumlev1"/>
        <w:jc w:val="left"/>
        <w:rPr>
          <w:b/>
          <w:bCs/>
          <w:lang w:val="ru-RU"/>
        </w:rPr>
      </w:pPr>
      <w:r w:rsidRPr="00D1147E">
        <w:rPr>
          <w:b/>
          <w:bCs/>
          <w:lang w:val="ru-RU"/>
        </w:rPr>
        <w:t>17</w:t>
      </w:r>
      <w:r w:rsidRPr="00D1147E">
        <w:rPr>
          <w:lang w:val="ru-RU"/>
        </w:rPr>
        <w:tab/>
        <w:t>Рассмотрение расписания собраний</w:t>
      </w:r>
    </w:p>
    <w:p w14:paraId="30A7C48A" w14:textId="77777777" w:rsidR="00216B2B" w:rsidRPr="00D1147E" w:rsidRDefault="00216B2B" w:rsidP="004E1A47">
      <w:pPr>
        <w:pStyle w:val="enumlev1"/>
        <w:jc w:val="left"/>
        <w:rPr>
          <w:lang w:val="ru-RU"/>
        </w:rPr>
      </w:pPr>
      <w:r w:rsidRPr="00D1147E">
        <w:rPr>
          <w:b/>
          <w:bCs/>
          <w:lang w:val="ru-RU"/>
        </w:rPr>
        <w:t>18</w:t>
      </w:r>
      <w:r w:rsidRPr="00D1147E">
        <w:rPr>
          <w:lang w:val="ru-RU"/>
        </w:rPr>
        <w:tab/>
        <w:t>Любые другие вопросы</w:t>
      </w:r>
    </w:p>
    <w:p w14:paraId="2F2BA1E6" w14:textId="77777777" w:rsidR="00216B2B" w:rsidRPr="00D1147E" w:rsidRDefault="00216B2B" w:rsidP="004E1A47">
      <w:pPr>
        <w:tabs>
          <w:tab w:val="clear" w:pos="794"/>
          <w:tab w:val="clear" w:pos="1191"/>
          <w:tab w:val="clear" w:pos="1588"/>
          <w:tab w:val="clear" w:pos="1985"/>
          <w:tab w:val="center" w:pos="6804"/>
        </w:tabs>
        <w:spacing w:before="480"/>
        <w:rPr>
          <w:lang w:val="ru-RU"/>
        </w:rPr>
      </w:pPr>
      <w:r w:rsidRPr="00D1147E">
        <w:rPr>
          <w:lang w:val="ru-RU"/>
        </w:rPr>
        <w:tab/>
        <w:t>Паоло Лаццарини</w:t>
      </w:r>
      <w:r w:rsidRPr="00D1147E">
        <w:rPr>
          <w:lang w:val="ru-RU"/>
        </w:rPr>
        <w:br/>
      </w:r>
      <w:r w:rsidRPr="00D1147E">
        <w:rPr>
          <w:lang w:val="ru-RU"/>
        </w:rPr>
        <w:tab/>
        <w:t xml:space="preserve">врио Председателя 6-й Исследовательской </w:t>
      </w:r>
      <w:r w:rsidRPr="00D1147E">
        <w:rPr>
          <w:lang w:val="ru-RU"/>
        </w:rPr>
        <w:br/>
      </w:r>
      <w:r w:rsidRPr="00D1147E">
        <w:rPr>
          <w:lang w:val="ru-RU"/>
        </w:rPr>
        <w:tab/>
        <w:t>комиссии по радиосвязи</w:t>
      </w:r>
    </w:p>
    <w:sectPr w:rsidR="00216B2B" w:rsidRPr="00D1147E" w:rsidSect="00542C4E">
      <w:headerReference w:type="even" r:id="rId13"/>
      <w:headerReference w:type="default" r:id="rId14"/>
      <w:headerReference w:type="first" r:id="rId15"/>
      <w:footerReference w:type="first" r:id="rId16"/>
      <w:pgSz w:w="11907" w:h="16834" w:code="9"/>
      <w:pgMar w:top="913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214D" w14:textId="77777777" w:rsidR="00216B2B" w:rsidRDefault="00216B2B">
      <w:r>
        <w:separator/>
      </w:r>
    </w:p>
  </w:endnote>
  <w:endnote w:type="continuationSeparator" w:id="0">
    <w:p w14:paraId="16A63B8E" w14:textId="77777777" w:rsidR="00216B2B" w:rsidRDefault="0021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4080" w14:textId="3542CF4A" w:rsidR="00C33204" w:rsidRPr="00534608" w:rsidRDefault="00C33204" w:rsidP="00C33204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</w:rPr>
    </w:pPr>
    <w:r w:rsidRPr="00534608">
      <w:rPr>
        <w:color w:val="4F81BD" w:themeColor="accent1"/>
        <w:sz w:val="19"/>
        <w:szCs w:val="19"/>
      </w:rPr>
      <w:t>International Telecommunication Union • Place des Nations, CH</w:t>
    </w:r>
    <w:r w:rsidRPr="00534608">
      <w:rPr>
        <w:color w:val="4F81BD" w:themeColor="accent1"/>
        <w:sz w:val="19"/>
        <w:szCs w:val="19"/>
      </w:rPr>
      <w:noBreakHyphen/>
      <w:t>1211 Geneva 20, Switzerland</w:t>
    </w:r>
    <w:r w:rsidRPr="00534608">
      <w:rPr>
        <w:color w:val="4F81BD" w:themeColor="accent1"/>
        <w:sz w:val="19"/>
        <w:szCs w:val="19"/>
      </w:rPr>
      <w:br/>
    </w:r>
    <w:r w:rsidR="00E221FC">
      <w:rPr>
        <w:color w:val="4F81BD" w:themeColor="accent1"/>
        <w:sz w:val="19"/>
        <w:szCs w:val="19"/>
        <w:lang w:val="ru-RU"/>
      </w:rPr>
      <w:t>Тел</w:t>
    </w:r>
    <w:r w:rsidRPr="00534608">
      <w:rPr>
        <w:color w:val="4F81BD" w:themeColor="accent1"/>
        <w:sz w:val="19"/>
        <w:szCs w:val="19"/>
      </w:rPr>
      <w:t xml:space="preserve">.: +41 22 730 5111 • </w:t>
    </w:r>
    <w:r w:rsidR="00E221FC">
      <w:rPr>
        <w:color w:val="4F81BD" w:themeColor="accent1"/>
        <w:sz w:val="19"/>
        <w:szCs w:val="19"/>
        <w:lang w:val="ru-RU"/>
      </w:rPr>
      <w:t>Эл. почта</w:t>
    </w:r>
    <w:r w:rsidRPr="00534608">
      <w:rPr>
        <w:color w:val="4F81BD" w:themeColor="accent1"/>
        <w:sz w:val="19"/>
        <w:szCs w:val="19"/>
      </w:rPr>
      <w:t xml:space="preserve">: </w:t>
    </w:r>
    <w:hyperlink r:id="rId1" w:history="1">
      <w:r w:rsidR="00F66733" w:rsidRPr="00343751">
        <w:rPr>
          <w:rStyle w:val="Hyperlink"/>
          <w:sz w:val="19"/>
          <w:szCs w:val="19"/>
        </w:rPr>
        <w:t>itumail@itu.int</w:t>
      </w:r>
    </w:hyperlink>
    <w:r w:rsidRPr="00534608">
      <w:rPr>
        <w:color w:val="4F81BD" w:themeColor="accent1"/>
        <w:sz w:val="19"/>
        <w:szCs w:val="19"/>
      </w:rPr>
      <w:t xml:space="preserve"> </w:t>
    </w:r>
    <w:r w:rsidRPr="00534608">
      <w:rPr>
        <w:color w:val="4F81BD"/>
        <w:sz w:val="19"/>
        <w:szCs w:val="19"/>
      </w:rPr>
      <w:t xml:space="preserve">• </w:t>
    </w:r>
    <w:r w:rsidR="00E221FC">
      <w:rPr>
        <w:color w:val="4F81BD"/>
        <w:sz w:val="19"/>
        <w:szCs w:val="19"/>
        <w:lang w:val="ru-RU"/>
      </w:rPr>
      <w:t>Факс</w:t>
    </w:r>
    <w:r w:rsidRPr="00534608">
      <w:rPr>
        <w:color w:val="4F81BD"/>
        <w:sz w:val="19"/>
        <w:szCs w:val="19"/>
      </w:rPr>
      <w:t xml:space="preserve">: +41 22 733 7256 • </w:t>
    </w:r>
    <w:hyperlink r:id="rId2" w:history="1">
      <w:r w:rsidRPr="00534608">
        <w:rPr>
          <w:rStyle w:val="Hyperlink"/>
          <w:sz w:val="19"/>
          <w:szCs w:val="19"/>
        </w:rPr>
        <w:t>www.itu.int</w:t>
      </w:r>
    </w:hyperlink>
  </w:p>
  <w:p w14:paraId="1AF14365" w14:textId="77777777" w:rsidR="000314A2" w:rsidRPr="00C33204" w:rsidRDefault="000314A2" w:rsidP="00C33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51E0" w14:textId="77777777" w:rsidR="00216B2B" w:rsidRDefault="00216B2B">
      <w:r>
        <w:t>____________________</w:t>
      </w:r>
    </w:p>
  </w:footnote>
  <w:footnote w:type="continuationSeparator" w:id="0">
    <w:p w14:paraId="0724791D" w14:textId="77777777" w:rsidR="00216B2B" w:rsidRDefault="00216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B24D" w14:textId="77777777" w:rsidR="00E915AF" w:rsidRPr="00675C14" w:rsidRDefault="00E915AF" w:rsidP="008D43F5">
    <w:pPr>
      <w:pStyle w:val="Header"/>
      <w:rPr>
        <w:sz w:val="18"/>
        <w:szCs w:val="18"/>
      </w:rPr>
    </w:pPr>
    <w:r w:rsidRPr="00675C14">
      <w:rPr>
        <w:sz w:val="18"/>
        <w:szCs w:val="18"/>
      </w:rPr>
      <w:tab/>
    </w:r>
    <w:r w:rsidRPr="00675C14">
      <w:rPr>
        <w:sz w:val="18"/>
        <w:szCs w:val="18"/>
      </w:rPr>
      <w:tab/>
    </w:r>
    <w:r w:rsidR="000903FD">
      <w:rPr>
        <w:sz w:val="18"/>
        <w:szCs w:val="18"/>
      </w:rPr>
      <w:t xml:space="preserve">- </w:t>
    </w:r>
    <w:r w:rsidR="001B42C9" w:rsidRPr="00675C14">
      <w:rPr>
        <w:rStyle w:val="PageNumber"/>
        <w:sz w:val="18"/>
        <w:szCs w:val="18"/>
      </w:rPr>
      <w:fldChar w:fldCharType="begin"/>
    </w:r>
    <w:r w:rsidRPr="00675C14">
      <w:rPr>
        <w:rStyle w:val="PageNumber"/>
        <w:sz w:val="18"/>
        <w:szCs w:val="18"/>
      </w:rPr>
      <w:instrText xml:space="preserve"> PAGE </w:instrText>
    </w:r>
    <w:r w:rsidR="001B42C9" w:rsidRPr="00675C14">
      <w:rPr>
        <w:rStyle w:val="PageNumber"/>
        <w:sz w:val="18"/>
        <w:szCs w:val="18"/>
      </w:rPr>
      <w:fldChar w:fldCharType="separate"/>
    </w:r>
    <w:r w:rsidR="00CB1AF3">
      <w:rPr>
        <w:rStyle w:val="PageNumber"/>
        <w:noProof/>
        <w:sz w:val="18"/>
        <w:szCs w:val="18"/>
      </w:rPr>
      <w:t>2</w:t>
    </w:r>
    <w:r w:rsidR="001B42C9" w:rsidRPr="00675C14">
      <w:rPr>
        <w:rStyle w:val="PageNumber"/>
        <w:sz w:val="18"/>
        <w:szCs w:val="18"/>
      </w:rPr>
      <w:fldChar w:fldCharType="end"/>
    </w:r>
    <w:r w:rsidR="000903FD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D258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0"/>
    </w:tblGrid>
    <w:tr w:rsidR="00F66733" w14:paraId="72B6B012" w14:textId="77777777" w:rsidTr="00F66733">
      <w:trPr>
        <w:jc w:val="center"/>
      </w:trPr>
      <w:tc>
        <w:tcPr>
          <w:tcW w:w="9810" w:type="dxa"/>
          <w:tcMar>
            <w:left w:w="0" w:type="dxa"/>
          </w:tcMar>
        </w:tcPr>
        <w:p w14:paraId="0B706A9D" w14:textId="77777777" w:rsidR="00F66733" w:rsidRDefault="00F66733" w:rsidP="00F66733">
          <w:pPr>
            <w:pStyle w:val="Header"/>
            <w:tabs>
              <w:tab w:val="clear" w:pos="794"/>
              <w:tab w:val="clear" w:pos="4820"/>
              <w:tab w:val="clear" w:pos="9639"/>
              <w:tab w:val="left" w:pos="6780"/>
            </w:tabs>
            <w:spacing w:before="120" w:line="360" w:lineRule="auto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76FEFEB" wp14:editId="5C53D85F">
                <wp:extent cx="765175" cy="76517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8D94BA" w14:textId="77777777" w:rsidR="00E915AF" w:rsidRPr="001514BF" w:rsidRDefault="00E915AF" w:rsidP="00151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542C4E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802CC"/>
    <w:rsid w:val="001849D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6B2B"/>
    <w:rsid w:val="002302B3"/>
    <w:rsid w:val="00230C66"/>
    <w:rsid w:val="00235A29"/>
    <w:rsid w:val="00241526"/>
    <w:rsid w:val="002443A2"/>
    <w:rsid w:val="00266E74"/>
    <w:rsid w:val="002839D4"/>
    <w:rsid w:val="00283C3B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0A96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1A47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2096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1147E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21F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66733"/>
    <w:rsid w:val="00F8310E"/>
    <w:rsid w:val="00F843D9"/>
    <w:rsid w:val="00F914DD"/>
    <w:rsid w:val="00FA2358"/>
    <w:rsid w:val="00FB2592"/>
    <w:rsid w:val="00FB2810"/>
    <w:rsid w:val="00FB7635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33E8D"/>
  <w15:docId w15:val="{933026BE-3050-4A00-9799-9F6734EF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4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D1147E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AnnexNo">
    <w:name w:val="Annex_No"/>
    <w:basedOn w:val="Normal"/>
    <w:next w:val="Normal"/>
    <w:rsid w:val="00216B2B"/>
    <w:pPr>
      <w:keepNext/>
      <w:keepLines/>
      <w:spacing w:before="480" w:after="80" w:line="240" w:lineRule="auto"/>
      <w:jc w:val="center"/>
    </w:pPr>
    <w:rPr>
      <w:rFonts w:cs="Times New Roman"/>
      <w:caps/>
      <w:sz w:val="26"/>
      <w:szCs w:val="20"/>
      <w:lang w:val="en-GB"/>
    </w:rPr>
  </w:style>
  <w:style w:type="paragraph" w:customStyle="1" w:styleId="Annexref">
    <w:name w:val="Annex_ref"/>
    <w:basedOn w:val="Normal"/>
    <w:next w:val="Normal"/>
    <w:rsid w:val="00216B2B"/>
    <w:pPr>
      <w:keepNext/>
      <w:keepLines/>
      <w:spacing w:before="120" w:after="280" w:line="240" w:lineRule="auto"/>
      <w:jc w:val="center"/>
    </w:pPr>
    <w:rPr>
      <w:rFonts w:cs="Times New Roman"/>
      <w:szCs w:val="20"/>
      <w:lang w:val="en-GB"/>
    </w:rPr>
  </w:style>
  <w:style w:type="paragraph" w:customStyle="1" w:styleId="Annextitle">
    <w:name w:val="Annex_title"/>
    <w:basedOn w:val="Normal"/>
    <w:next w:val="Annexref"/>
    <w:rsid w:val="00216B2B"/>
    <w:pPr>
      <w:keepNext/>
      <w:keepLines/>
      <w:spacing w:before="240" w:after="280" w:line="240" w:lineRule="auto"/>
      <w:jc w:val="center"/>
    </w:pPr>
    <w:rPr>
      <w:rFonts w:cs="Times New Roman"/>
      <w:b/>
      <w:sz w:val="2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3/en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23-SG06-C-0104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23-SG06-C-0042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uoting.chang@itu.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1143/en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28B9263C7947DEB176E85D0409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57FE9-B5CA-45D6-A41D-0F18AC69F86D}"/>
      </w:docPartPr>
      <w:docPartBody>
        <w:p w:rsidR="00726E6A" w:rsidRDefault="00726E6A">
          <w:pPr>
            <w:pStyle w:val="9428B9263C7947DEB176E85D040948A4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6A"/>
    <w:rsid w:val="001802CC"/>
    <w:rsid w:val="002839D4"/>
    <w:rsid w:val="00726E6A"/>
    <w:rsid w:val="00A2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28B9263C7947DEB176E85D040948A4">
    <w:name w:val="9428B9263C7947DEB176E85D04094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273</Words>
  <Characters>2204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2473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SV</dc:creator>
  <cp:lastModifiedBy>Panoussopoulos, Sonia</cp:lastModifiedBy>
  <cp:revision>6</cp:revision>
  <cp:lastPrinted>2013-03-08T10:15:00Z</cp:lastPrinted>
  <dcterms:created xsi:type="dcterms:W3CDTF">2025-08-01T12:53:00Z</dcterms:created>
  <dcterms:modified xsi:type="dcterms:W3CDTF">2025-08-05T07:50:00Z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