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D934A9" w14:paraId="41526273" w14:textId="77777777" w:rsidTr="006A1921">
        <w:trPr>
          <w:jc w:val="center"/>
        </w:trPr>
        <w:tc>
          <w:tcPr>
            <w:tcW w:w="9889" w:type="dxa"/>
            <w:gridSpan w:val="3"/>
            <w:shd w:val="clear" w:color="auto" w:fill="auto"/>
          </w:tcPr>
          <w:p w14:paraId="14845B8F" w14:textId="51B777AB" w:rsidR="008E38B4" w:rsidRPr="00D934A9" w:rsidRDefault="008E38B4" w:rsidP="005034EB">
            <w:pPr>
              <w:spacing w:before="120"/>
              <w:jc w:val="left"/>
              <w:rPr>
                <w:rFonts w:cstheme="minorHAnsi"/>
                <w:b/>
                <w:bCs/>
                <w:color w:val="808080"/>
                <w:sz w:val="28"/>
                <w:szCs w:val="28"/>
                <w:lang w:val="en-GB"/>
              </w:rPr>
            </w:pPr>
            <w:r w:rsidRPr="00D934A9">
              <w:rPr>
                <w:rFonts w:cstheme="minorHAnsi"/>
                <w:b/>
                <w:bCs/>
                <w:color w:val="808080"/>
                <w:sz w:val="28"/>
                <w:szCs w:val="28"/>
                <w:lang w:val="en-GB"/>
              </w:rPr>
              <w:t xml:space="preserve">Radiocommunication </w:t>
            </w:r>
            <w:r w:rsidR="00AF70DA" w:rsidRPr="00D934A9">
              <w:rPr>
                <w:rFonts w:cstheme="minorHAnsi"/>
                <w:b/>
                <w:bCs/>
                <w:color w:val="808080"/>
                <w:sz w:val="28"/>
                <w:szCs w:val="28"/>
                <w:lang w:val="en-GB"/>
              </w:rPr>
              <w:t>Bureau (BR)</w:t>
            </w:r>
          </w:p>
          <w:p w14:paraId="34B93C7D" w14:textId="77777777" w:rsidR="008E38B4" w:rsidRPr="00D934A9" w:rsidRDefault="008E38B4" w:rsidP="00117282">
            <w:pPr>
              <w:spacing w:before="0"/>
              <w:jc w:val="left"/>
              <w:rPr>
                <w:rFonts w:cs="Times New Roman Bold"/>
                <w:b/>
                <w:bCs/>
                <w:color w:val="808080"/>
                <w:sz w:val="28"/>
                <w:szCs w:val="28"/>
                <w:lang w:val="en-GB"/>
              </w:rPr>
            </w:pPr>
          </w:p>
        </w:tc>
      </w:tr>
      <w:tr w:rsidR="00651777" w:rsidRPr="00D934A9" w14:paraId="4BC3E9DA" w14:textId="77777777" w:rsidTr="006A1921">
        <w:trPr>
          <w:jc w:val="center"/>
        </w:trPr>
        <w:tc>
          <w:tcPr>
            <w:tcW w:w="7054" w:type="dxa"/>
            <w:gridSpan w:val="2"/>
            <w:shd w:val="clear" w:color="auto" w:fill="auto"/>
          </w:tcPr>
          <w:p w14:paraId="1097A3DB" w14:textId="77777777" w:rsidR="00A52F57" w:rsidRPr="00D934A9" w:rsidRDefault="00A52F57" w:rsidP="00D74BDE">
            <w:pPr>
              <w:spacing w:before="0"/>
              <w:jc w:val="left"/>
              <w:rPr>
                <w:sz w:val="28"/>
                <w:szCs w:val="28"/>
                <w:lang w:val="en-GB"/>
              </w:rPr>
            </w:pPr>
            <w:r w:rsidRPr="00D934A9">
              <w:rPr>
                <w:szCs w:val="24"/>
                <w:lang w:val="en-GB"/>
              </w:rPr>
              <w:t>Administrative Circular</w:t>
            </w:r>
          </w:p>
          <w:p w14:paraId="2475C660" w14:textId="2DBBBF3D" w:rsidR="00651777" w:rsidRPr="00D934A9" w:rsidRDefault="00A52F57" w:rsidP="00D74BDE">
            <w:pPr>
              <w:spacing w:before="0"/>
              <w:jc w:val="left"/>
              <w:rPr>
                <w:b/>
                <w:bCs/>
                <w:szCs w:val="24"/>
                <w:lang w:val="en-GB"/>
              </w:rPr>
            </w:pPr>
            <w:r w:rsidRPr="00D934A9">
              <w:rPr>
                <w:b/>
                <w:bCs/>
                <w:szCs w:val="24"/>
                <w:lang w:val="en-GB"/>
              </w:rPr>
              <w:t>CACE</w:t>
            </w:r>
            <w:r w:rsidR="00D74BDE" w:rsidRPr="00D934A9">
              <w:rPr>
                <w:b/>
                <w:bCs/>
                <w:szCs w:val="24"/>
                <w:lang w:val="en-GB"/>
              </w:rPr>
              <w:t>/</w:t>
            </w:r>
            <w:r w:rsidR="00FB4A6A">
              <w:rPr>
                <w:b/>
                <w:bCs/>
                <w:szCs w:val="24"/>
                <w:lang w:val="en-GB"/>
              </w:rPr>
              <w:t>1138</w:t>
            </w:r>
          </w:p>
        </w:tc>
        <w:tc>
          <w:tcPr>
            <w:tcW w:w="2835" w:type="dxa"/>
            <w:shd w:val="clear" w:color="auto" w:fill="auto"/>
          </w:tcPr>
          <w:p w14:paraId="55482518" w14:textId="16A45B15" w:rsidR="00651777" w:rsidRPr="00D934A9" w:rsidRDefault="00FB4A6A" w:rsidP="00034340">
            <w:pPr>
              <w:spacing w:before="0"/>
              <w:jc w:val="right"/>
              <w:rPr>
                <w:szCs w:val="24"/>
                <w:lang w:val="en-GB"/>
              </w:rPr>
            </w:pPr>
            <w:r>
              <w:rPr>
                <w:rFonts w:cs="Arial"/>
                <w:szCs w:val="24"/>
                <w:lang w:val="en-GB"/>
              </w:rPr>
              <w:t>21 February 2025</w:t>
            </w:r>
          </w:p>
        </w:tc>
      </w:tr>
      <w:tr w:rsidR="0037309C" w:rsidRPr="00D934A9" w14:paraId="336E89F8" w14:textId="77777777" w:rsidTr="006A1921">
        <w:trPr>
          <w:jc w:val="center"/>
        </w:trPr>
        <w:tc>
          <w:tcPr>
            <w:tcW w:w="9889" w:type="dxa"/>
            <w:gridSpan w:val="3"/>
            <w:shd w:val="clear" w:color="auto" w:fill="auto"/>
          </w:tcPr>
          <w:p w14:paraId="35EF2BC2" w14:textId="77777777" w:rsidR="0037309C" w:rsidRPr="00D934A9" w:rsidRDefault="0037309C" w:rsidP="006047E5">
            <w:pPr>
              <w:spacing w:before="0"/>
              <w:jc w:val="left"/>
              <w:rPr>
                <w:rFonts w:cs="Arial"/>
                <w:szCs w:val="24"/>
                <w:lang w:val="en-GB"/>
              </w:rPr>
            </w:pPr>
          </w:p>
        </w:tc>
      </w:tr>
      <w:tr w:rsidR="0037309C" w:rsidRPr="00D934A9" w14:paraId="19F64A71" w14:textId="77777777" w:rsidTr="006A1921">
        <w:trPr>
          <w:jc w:val="center"/>
        </w:trPr>
        <w:tc>
          <w:tcPr>
            <w:tcW w:w="9889" w:type="dxa"/>
            <w:gridSpan w:val="3"/>
            <w:shd w:val="clear" w:color="auto" w:fill="auto"/>
          </w:tcPr>
          <w:p w14:paraId="32AFB66D" w14:textId="77777777" w:rsidR="0037309C" w:rsidRPr="00D934A9" w:rsidRDefault="0037309C" w:rsidP="00D374CD">
            <w:pPr>
              <w:spacing w:before="0"/>
              <w:jc w:val="left"/>
              <w:rPr>
                <w:szCs w:val="24"/>
                <w:lang w:val="en-GB"/>
              </w:rPr>
            </w:pPr>
          </w:p>
        </w:tc>
      </w:tr>
      <w:tr w:rsidR="0037309C" w:rsidRPr="00D934A9" w14:paraId="53DFB6AD" w14:textId="77777777" w:rsidTr="006A1921">
        <w:trPr>
          <w:jc w:val="center"/>
        </w:trPr>
        <w:tc>
          <w:tcPr>
            <w:tcW w:w="9889" w:type="dxa"/>
            <w:gridSpan w:val="3"/>
            <w:shd w:val="clear" w:color="auto" w:fill="auto"/>
          </w:tcPr>
          <w:p w14:paraId="4AF27E2F" w14:textId="3A46F8E4" w:rsidR="00DC7E87" w:rsidRPr="00D934A9" w:rsidRDefault="00DC7E87" w:rsidP="00BC3D48">
            <w:pPr>
              <w:spacing w:before="0"/>
              <w:jc w:val="left"/>
              <w:rPr>
                <w:b/>
                <w:bCs/>
                <w:szCs w:val="24"/>
                <w:lang w:val="en-GB"/>
              </w:rPr>
            </w:pPr>
            <w:r w:rsidRPr="00D934A9">
              <w:rPr>
                <w:b/>
                <w:bCs/>
                <w:szCs w:val="24"/>
                <w:lang w:val="en-GB"/>
              </w:rPr>
              <w:t xml:space="preserve">To Administrations of Member States of the ITU, </w:t>
            </w:r>
            <w:r w:rsidRPr="00D934A9">
              <w:rPr>
                <w:b/>
                <w:lang w:val="en-GB"/>
              </w:rPr>
              <w:t>Radiocommunication Sector Members, ITU</w:t>
            </w:r>
            <w:r w:rsidRPr="00D934A9">
              <w:rPr>
                <w:b/>
                <w:lang w:val="en-GB"/>
              </w:rPr>
              <w:noBreakHyphen/>
              <w:t>R </w:t>
            </w:r>
            <w:r w:rsidRPr="00BF2F99">
              <w:rPr>
                <w:b/>
                <w:lang w:val="en-GB"/>
              </w:rPr>
              <w:t xml:space="preserve">Associates </w:t>
            </w:r>
            <w:r w:rsidR="00BC3D48" w:rsidRPr="00BF2F99">
              <w:rPr>
                <w:b/>
                <w:lang w:val="en-GB"/>
              </w:rPr>
              <w:t xml:space="preserve">and ITU Academia </w:t>
            </w:r>
            <w:r w:rsidRPr="00BF2F99">
              <w:rPr>
                <w:b/>
                <w:lang w:val="en-GB"/>
              </w:rPr>
              <w:t xml:space="preserve">participating in the work of Radiocommunication Study Group </w:t>
            </w:r>
            <w:r w:rsidR="00FB4A6A" w:rsidRPr="00BF2F99">
              <w:rPr>
                <w:b/>
                <w:lang w:val="en-GB"/>
              </w:rPr>
              <w:t>5</w:t>
            </w:r>
          </w:p>
        </w:tc>
      </w:tr>
      <w:tr w:rsidR="0037309C" w:rsidRPr="00D934A9" w14:paraId="09657170" w14:textId="77777777" w:rsidTr="006A1921">
        <w:trPr>
          <w:jc w:val="center"/>
        </w:trPr>
        <w:tc>
          <w:tcPr>
            <w:tcW w:w="9889" w:type="dxa"/>
            <w:gridSpan w:val="3"/>
            <w:shd w:val="clear" w:color="auto" w:fill="auto"/>
          </w:tcPr>
          <w:p w14:paraId="486FF060" w14:textId="77777777" w:rsidR="0037309C" w:rsidRPr="00D934A9" w:rsidRDefault="0037309C" w:rsidP="006047E5">
            <w:pPr>
              <w:spacing w:before="0"/>
              <w:jc w:val="left"/>
              <w:rPr>
                <w:szCs w:val="24"/>
                <w:lang w:val="en-GB"/>
              </w:rPr>
            </w:pPr>
          </w:p>
        </w:tc>
      </w:tr>
      <w:tr w:rsidR="005034EB" w:rsidRPr="00D934A9" w14:paraId="1BDF7C2E" w14:textId="77777777" w:rsidTr="006A1921">
        <w:trPr>
          <w:jc w:val="center"/>
        </w:trPr>
        <w:tc>
          <w:tcPr>
            <w:tcW w:w="9889" w:type="dxa"/>
            <w:gridSpan w:val="3"/>
            <w:shd w:val="clear" w:color="auto" w:fill="auto"/>
          </w:tcPr>
          <w:p w14:paraId="27E51EE8" w14:textId="77777777" w:rsidR="005034EB" w:rsidRPr="00D934A9" w:rsidRDefault="005034EB" w:rsidP="006047E5">
            <w:pPr>
              <w:spacing w:before="0"/>
              <w:jc w:val="left"/>
              <w:rPr>
                <w:szCs w:val="24"/>
                <w:lang w:val="en-GB"/>
              </w:rPr>
            </w:pPr>
          </w:p>
        </w:tc>
      </w:tr>
      <w:tr w:rsidR="00D74BDE" w:rsidRPr="00D934A9" w14:paraId="38A47587" w14:textId="77777777" w:rsidTr="006A1921">
        <w:trPr>
          <w:jc w:val="center"/>
        </w:trPr>
        <w:tc>
          <w:tcPr>
            <w:tcW w:w="1526" w:type="dxa"/>
            <w:shd w:val="clear" w:color="auto" w:fill="auto"/>
          </w:tcPr>
          <w:p w14:paraId="13BD9202" w14:textId="77777777" w:rsidR="00D74BDE" w:rsidRPr="00D934A9" w:rsidRDefault="00D74BDE" w:rsidP="00D74BDE">
            <w:pPr>
              <w:spacing w:before="0"/>
              <w:jc w:val="left"/>
              <w:rPr>
                <w:szCs w:val="24"/>
                <w:lang w:val="en-GB"/>
              </w:rPr>
            </w:pPr>
            <w:r w:rsidRPr="00D934A9">
              <w:rPr>
                <w:szCs w:val="24"/>
                <w:lang w:val="en-GB"/>
              </w:rPr>
              <w:t>Subject:</w:t>
            </w:r>
          </w:p>
        </w:tc>
        <w:tc>
          <w:tcPr>
            <w:tcW w:w="8363" w:type="dxa"/>
            <w:gridSpan w:val="2"/>
            <w:vMerge w:val="restart"/>
            <w:shd w:val="clear" w:color="auto" w:fill="auto"/>
          </w:tcPr>
          <w:p w14:paraId="6A9712AB" w14:textId="392C8CCC" w:rsidR="00DC7E87" w:rsidRPr="00D934A9" w:rsidRDefault="00DC7E87" w:rsidP="00DC7E87">
            <w:pPr>
              <w:tabs>
                <w:tab w:val="clear" w:pos="794"/>
                <w:tab w:val="clear" w:pos="1191"/>
                <w:tab w:val="clear" w:pos="1588"/>
                <w:tab w:val="clear" w:pos="1985"/>
                <w:tab w:val="left" w:pos="709"/>
              </w:tabs>
              <w:spacing w:before="0"/>
              <w:ind w:left="1440" w:hanging="1440"/>
              <w:rPr>
                <w:b/>
                <w:bCs/>
                <w:lang w:val="en-GB"/>
              </w:rPr>
            </w:pPr>
            <w:r w:rsidRPr="00D934A9">
              <w:rPr>
                <w:b/>
                <w:bCs/>
                <w:lang w:val="en-GB"/>
              </w:rPr>
              <w:t xml:space="preserve">Radiocommunication Study Group </w:t>
            </w:r>
            <w:r w:rsidR="00FB4A6A">
              <w:rPr>
                <w:b/>
                <w:bCs/>
                <w:lang w:val="en-GB"/>
              </w:rPr>
              <w:t>5 (Terrestrial Services)</w:t>
            </w:r>
          </w:p>
          <w:p w14:paraId="40B40FF3" w14:textId="4584C57B" w:rsidR="00DC7E87" w:rsidRPr="00D934A9" w:rsidRDefault="00DC7E87" w:rsidP="002B7CE0">
            <w:pPr>
              <w:pStyle w:val="BodyTextIndent2"/>
              <w:tabs>
                <w:tab w:val="left" w:pos="1418"/>
              </w:tabs>
              <w:spacing w:line="280" w:lineRule="exact"/>
              <w:ind w:left="743" w:hanging="709"/>
              <w:rPr>
                <w:rFonts w:asciiTheme="minorHAnsi" w:hAnsiTheme="minorHAnsi" w:cstheme="minorHAnsi"/>
                <w:b/>
                <w:bCs/>
              </w:rPr>
            </w:pPr>
            <w:r w:rsidRPr="00D934A9">
              <w:rPr>
                <w:rFonts w:asciiTheme="minorHAnsi" w:hAnsiTheme="minorHAnsi" w:cstheme="minorHAnsi"/>
                <w:b/>
                <w:bCs/>
              </w:rPr>
              <w:t>–</w:t>
            </w:r>
            <w:r w:rsidRPr="00D934A9">
              <w:rPr>
                <w:rFonts w:asciiTheme="minorHAnsi" w:hAnsiTheme="minorHAnsi" w:cstheme="minorHAnsi"/>
                <w:b/>
                <w:bCs/>
              </w:rPr>
              <w:tab/>
              <w:t xml:space="preserve">Approval of </w:t>
            </w:r>
            <w:r w:rsidR="00FB4A6A">
              <w:rPr>
                <w:rFonts w:asciiTheme="minorHAnsi" w:hAnsiTheme="minorHAnsi" w:cstheme="minorHAnsi"/>
                <w:b/>
                <w:bCs/>
              </w:rPr>
              <w:t>1</w:t>
            </w:r>
            <w:r w:rsidRPr="00D934A9">
              <w:rPr>
                <w:rFonts w:asciiTheme="minorHAnsi" w:hAnsiTheme="minorHAnsi" w:cstheme="minorHAnsi"/>
                <w:b/>
                <w:bCs/>
              </w:rPr>
              <w:t xml:space="preserve"> revised ITU-R Recommendation</w:t>
            </w:r>
          </w:p>
          <w:p w14:paraId="56D4B159" w14:textId="3025981F" w:rsidR="00D74BDE" w:rsidRPr="00D934A9" w:rsidRDefault="00DC7E87" w:rsidP="00DC7E87">
            <w:pPr>
              <w:pStyle w:val="BodyTextIndent2"/>
              <w:tabs>
                <w:tab w:val="left" w:pos="1418"/>
              </w:tabs>
              <w:spacing w:line="280" w:lineRule="exact"/>
              <w:ind w:left="743" w:hanging="709"/>
              <w:rPr>
                <w:b/>
                <w:bCs/>
                <w:szCs w:val="24"/>
              </w:rPr>
            </w:pPr>
            <w:r w:rsidRPr="00D934A9">
              <w:rPr>
                <w:rFonts w:asciiTheme="minorHAnsi" w:hAnsiTheme="minorHAnsi" w:cstheme="minorHAnsi"/>
                <w:b/>
                <w:bCs/>
              </w:rPr>
              <w:t>–</w:t>
            </w:r>
            <w:r w:rsidRPr="00D934A9">
              <w:rPr>
                <w:rFonts w:asciiTheme="minorHAnsi" w:hAnsiTheme="minorHAnsi" w:cstheme="minorHAnsi"/>
                <w:b/>
                <w:bCs/>
              </w:rPr>
              <w:tab/>
              <w:t xml:space="preserve">Suppression of </w:t>
            </w:r>
            <w:r w:rsidR="00FB4A6A">
              <w:rPr>
                <w:rFonts w:asciiTheme="minorHAnsi" w:hAnsiTheme="minorHAnsi" w:cstheme="minorHAnsi"/>
                <w:b/>
                <w:bCs/>
              </w:rPr>
              <w:t>1</w:t>
            </w:r>
            <w:r w:rsidRPr="00D934A9">
              <w:rPr>
                <w:rFonts w:asciiTheme="minorHAnsi" w:hAnsiTheme="minorHAnsi" w:cstheme="minorHAnsi"/>
                <w:b/>
                <w:bCs/>
              </w:rPr>
              <w:t xml:space="preserve"> ITU-R Recommendation</w:t>
            </w:r>
          </w:p>
        </w:tc>
      </w:tr>
      <w:tr w:rsidR="00D74BDE" w:rsidRPr="00D934A9" w14:paraId="5E0A18C7" w14:textId="77777777" w:rsidTr="006A1921">
        <w:trPr>
          <w:jc w:val="center"/>
        </w:trPr>
        <w:tc>
          <w:tcPr>
            <w:tcW w:w="1526" w:type="dxa"/>
            <w:shd w:val="clear" w:color="auto" w:fill="auto"/>
          </w:tcPr>
          <w:p w14:paraId="183D9FDA" w14:textId="77777777" w:rsidR="00D74BDE" w:rsidRPr="00D934A9" w:rsidRDefault="00D74BDE" w:rsidP="00D74BDE">
            <w:pPr>
              <w:spacing w:before="0"/>
              <w:jc w:val="left"/>
              <w:rPr>
                <w:b/>
                <w:bCs/>
                <w:szCs w:val="24"/>
                <w:lang w:val="en-GB"/>
              </w:rPr>
            </w:pPr>
          </w:p>
        </w:tc>
        <w:tc>
          <w:tcPr>
            <w:tcW w:w="8363" w:type="dxa"/>
            <w:gridSpan w:val="2"/>
            <w:vMerge/>
            <w:shd w:val="clear" w:color="auto" w:fill="auto"/>
          </w:tcPr>
          <w:p w14:paraId="0F2A1F94" w14:textId="77777777" w:rsidR="00D74BDE" w:rsidRPr="00D934A9" w:rsidRDefault="00D74BDE" w:rsidP="00D74BDE">
            <w:pPr>
              <w:spacing w:before="0"/>
              <w:rPr>
                <w:b/>
                <w:bCs/>
                <w:szCs w:val="24"/>
                <w:lang w:val="en-GB"/>
              </w:rPr>
            </w:pPr>
          </w:p>
        </w:tc>
      </w:tr>
      <w:tr w:rsidR="00D74BDE" w:rsidRPr="00D934A9" w14:paraId="672E71C9" w14:textId="77777777" w:rsidTr="006A1921">
        <w:trPr>
          <w:jc w:val="center"/>
        </w:trPr>
        <w:tc>
          <w:tcPr>
            <w:tcW w:w="1526" w:type="dxa"/>
            <w:shd w:val="clear" w:color="auto" w:fill="auto"/>
          </w:tcPr>
          <w:p w14:paraId="446563FB" w14:textId="77777777" w:rsidR="00D74BDE" w:rsidRPr="00D934A9" w:rsidRDefault="00D74BDE" w:rsidP="00D74BDE">
            <w:pPr>
              <w:spacing w:before="0"/>
              <w:jc w:val="left"/>
              <w:rPr>
                <w:b/>
                <w:bCs/>
                <w:szCs w:val="24"/>
                <w:lang w:val="en-GB"/>
              </w:rPr>
            </w:pPr>
          </w:p>
        </w:tc>
        <w:tc>
          <w:tcPr>
            <w:tcW w:w="8363" w:type="dxa"/>
            <w:gridSpan w:val="2"/>
            <w:vMerge/>
            <w:shd w:val="clear" w:color="auto" w:fill="auto"/>
          </w:tcPr>
          <w:p w14:paraId="00B97E49" w14:textId="77777777" w:rsidR="00D74BDE" w:rsidRPr="00D934A9" w:rsidRDefault="00D74BDE" w:rsidP="00D74BDE">
            <w:pPr>
              <w:spacing w:before="0"/>
              <w:rPr>
                <w:b/>
                <w:bCs/>
                <w:szCs w:val="24"/>
                <w:lang w:val="en-GB"/>
              </w:rPr>
            </w:pPr>
          </w:p>
        </w:tc>
      </w:tr>
      <w:tr w:rsidR="00D74BDE" w:rsidRPr="00D934A9" w14:paraId="7A63192E" w14:textId="77777777" w:rsidTr="006A1921">
        <w:trPr>
          <w:jc w:val="center"/>
        </w:trPr>
        <w:tc>
          <w:tcPr>
            <w:tcW w:w="9889" w:type="dxa"/>
            <w:gridSpan w:val="3"/>
            <w:shd w:val="clear" w:color="auto" w:fill="auto"/>
          </w:tcPr>
          <w:p w14:paraId="7BD01FDB" w14:textId="77777777" w:rsidR="00D74BDE" w:rsidRPr="00D934A9" w:rsidRDefault="00D74BDE" w:rsidP="00D74BDE">
            <w:pPr>
              <w:spacing w:before="0"/>
              <w:jc w:val="left"/>
              <w:rPr>
                <w:b/>
                <w:bCs/>
                <w:szCs w:val="24"/>
                <w:lang w:val="en-GB"/>
              </w:rPr>
            </w:pPr>
          </w:p>
        </w:tc>
      </w:tr>
    </w:tbl>
    <w:p w14:paraId="4AB0F858" w14:textId="35D74E39" w:rsidR="00DC7E87" w:rsidRPr="00BF2F99" w:rsidRDefault="00DC7E87" w:rsidP="0014286E">
      <w:pPr>
        <w:pStyle w:val="Normalaftertitle0"/>
        <w:spacing w:before="360" w:line="280" w:lineRule="exact"/>
        <w:jc w:val="both"/>
        <w:rPr>
          <w:rFonts w:asciiTheme="minorHAnsi" w:hAnsiTheme="minorHAnsi" w:cstheme="minorHAnsi"/>
        </w:rPr>
      </w:pPr>
      <w:r w:rsidRPr="00D934A9">
        <w:rPr>
          <w:rFonts w:asciiTheme="minorHAnsi" w:hAnsiTheme="minorHAnsi" w:cstheme="minorHAnsi"/>
        </w:rPr>
        <w:t xml:space="preserve">By Administrative Circular </w:t>
      </w:r>
      <w:hyperlink r:id="rId8" w:history="1">
        <w:r w:rsidRPr="00892E35">
          <w:rPr>
            <w:rStyle w:val="Hyperlink"/>
            <w:rFonts w:asciiTheme="minorHAnsi" w:hAnsiTheme="minorHAnsi" w:cstheme="minorHAnsi"/>
          </w:rPr>
          <w:t>CACE/</w:t>
        </w:r>
        <w:r w:rsidR="00FB4A6A">
          <w:rPr>
            <w:rStyle w:val="Hyperlink"/>
            <w:rFonts w:asciiTheme="minorHAnsi" w:hAnsiTheme="minorHAnsi" w:cstheme="minorHAnsi"/>
          </w:rPr>
          <w:t>1126</w:t>
        </w:r>
      </w:hyperlink>
      <w:r w:rsidRPr="00D934A9">
        <w:rPr>
          <w:rFonts w:asciiTheme="minorHAnsi" w:hAnsiTheme="minorHAnsi" w:cstheme="minorHAnsi"/>
        </w:rPr>
        <w:t xml:space="preserve"> dated </w:t>
      </w:r>
      <w:r w:rsidR="00FB4A6A">
        <w:rPr>
          <w:rFonts w:asciiTheme="minorHAnsi" w:hAnsiTheme="minorHAnsi" w:cstheme="minorHAnsi"/>
        </w:rPr>
        <w:t>13 December 2024</w:t>
      </w:r>
      <w:r w:rsidRPr="00D934A9">
        <w:rPr>
          <w:rFonts w:asciiTheme="minorHAnsi" w:hAnsiTheme="minorHAnsi" w:cstheme="minorHAnsi"/>
        </w:rPr>
        <w:t xml:space="preserve">, </w:t>
      </w:r>
      <w:r w:rsidR="00FB4A6A">
        <w:rPr>
          <w:rFonts w:asciiTheme="minorHAnsi" w:hAnsiTheme="minorHAnsi" w:cstheme="minorHAnsi"/>
        </w:rPr>
        <w:t>1</w:t>
      </w:r>
      <w:r w:rsidRPr="00D934A9">
        <w:rPr>
          <w:rFonts w:asciiTheme="minorHAnsi" w:hAnsiTheme="minorHAnsi" w:cstheme="minorHAnsi"/>
        </w:rPr>
        <w:t> draft revised</w:t>
      </w:r>
      <w:r w:rsidR="006B40EE" w:rsidRPr="00D934A9">
        <w:rPr>
          <w:rFonts w:asciiTheme="minorHAnsi" w:hAnsiTheme="minorHAnsi" w:cstheme="minorHAnsi"/>
        </w:rPr>
        <w:t xml:space="preserve"> ITU</w:t>
      </w:r>
      <w:r w:rsidR="006B40EE" w:rsidRPr="00D934A9">
        <w:rPr>
          <w:rFonts w:asciiTheme="minorHAnsi" w:hAnsiTheme="minorHAnsi" w:cstheme="minorHAnsi"/>
        </w:rPr>
        <w:noBreakHyphen/>
      </w:r>
      <w:r w:rsidRPr="00D934A9">
        <w:rPr>
          <w:rFonts w:asciiTheme="minorHAnsi" w:hAnsiTheme="minorHAnsi" w:cstheme="minorHAnsi"/>
        </w:rPr>
        <w:t xml:space="preserve">R </w:t>
      </w:r>
      <w:r w:rsidRPr="00BF2F99">
        <w:rPr>
          <w:rFonts w:asciiTheme="minorHAnsi" w:hAnsiTheme="minorHAnsi" w:cstheme="minorHAnsi"/>
        </w:rPr>
        <w:t xml:space="preserve">Recommendation </w:t>
      </w:r>
      <w:r w:rsidR="0014286E" w:rsidRPr="00BF2F99">
        <w:rPr>
          <w:rFonts w:asciiTheme="minorHAnsi" w:hAnsiTheme="minorHAnsi" w:cstheme="minorHAnsi"/>
        </w:rPr>
        <w:t>was</w:t>
      </w:r>
      <w:r w:rsidRPr="00BF2F99">
        <w:rPr>
          <w:rFonts w:asciiTheme="minorHAnsi" w:hAnsiTheme="minorHAnsi" w:cstheme="minorHAnsi"/>
        </w:rPr>
        <w:t xml:space="preserve"> submitted for approval following the procedure of Resolution ITU</w:t>
      </w:r>
      <w:r w:rsidRPr="00BF2F99">
        <w:rPr>
          <w:rFonts w:asciiTheme="minorHAnsi" w:hAnsiTheme="minorHAnsi" w:cstheme="minorHAnsi"/>
        </w:rPr>
        <w:noBreakHyphen/>
        <w:t>R 1-</w:t>
      </w:r>
      <w:r w:rsidR="007864D8" w:rsidRPr="00BF2F99">
        <w:rPr>
          <w:rFonts w:asciiTheme="minorHAnsi" w:hAnsiTheme="minorHAnsi" w:cstheme="minorHAnsi"/>
        </w:rPr>
        <w:t>9</w:t>
      </w:r>
      <w:r w:rsidRPr="00BF2F99">
        <w:rPr>
          <w:rFonts w:asciiTheme="minorHAnsi" w:hAnsiTheme="minorHAnsi" w:cstheme="minorHAnsi"/>
        </w:rPr>
        <w:t xml:space="preserve"> (§ A2.6.2.3). In addition, the Study Group proposed the suppression of </w:t>
      </w:r>
      <w:r w:rsidR="00FB4A6A" w:rsidRPr="00BF2F99">
        <w:rPr>
          <w:rFonts w:asciiTheme="minorHAnsi" w:hAnsiTheme="minorHAnsi" w:cstheme="minorHAnsi"/>
        </w:rPr>
        <w:t>1</w:t>
      </w:r>
      <w:r w:rsidR="00BF2F99" w:rsidRPr="00BF2F99">
        <w:rPr>
          <w:rFonts w:asciiTheme="minorHAnsi" w:hAnsiTheme="minorHAnsi" w:cstheme="minorHAnsi"/>
        </w:rPr>
        <w:t xml:space="preserve"> </w:t>
      </w:r>
      <w:r w:rsidR="006B40EE" w:rsidRPr="00BF2F99">
        <w:rPr>
          <w:rFonts w:asciiTheme="minorHAnsi" w:hAnsiTheme="minorHAnsi" w:cstheme="minorHAnsi"/>
        </w:rPr>
        <w:t>ITU</w:t>
      </w:r>
      <w:r w:rsidR="006B40EE" w:rsidRPr="00BF2F99">
        <w:rPr>
          <w:rFonts w:asciiTheme="minorHAnsi" w:hAnsiTheme="minorHAnsi" w:cstheme="minorHAnsi"/>
        </w:rPr>
        <w:noBreakHyphen/>
      </w:r>
      <w:r w:rsidRPr="00BF2F99">
        <w:rPr>
          <w:rFonts w:asciiTheme="minorHAnsi" w:hAnsiTheme="minorHAnsi" w:cstheme="minorHAnsi"/>
        </w:rPr>
        <w:t>R Recommendation.</w:t>
      </w:r>
    </w:p>
    <w:p w14:paraId="02342B07" w14:textId="6B5D46E8" w:rsidR="00DC7E87" w:rsidRPr="00BF2F99" w:rsidRDefault="00DC7E87" w:rsidP="00DC7E87">
      <w:pPr>
        <w:rPr>
          <w:rFonts w:asciiTheme="minorHAnsi" w:hAnsiTheme="minorHAnsi" w:cstheme="minorHAnsi"/>
          <w:lang w:val="en-GB"/>
        </w:rPr>
      </w:pPr>
      <w:r w:rsidRPr="00BF2F99">
        <w:rPr>
          <w:rFonts w:asciiTheme="minorHAnsi" w:hAnsiTheme="minorHAnsi" w:cstheme="minorHAnsi"/>
          <w:lang w:val="en-GB"/>
        </w:rPr>
        <w:t xml:space="preserve">The conditions governing this procedure were met on </w:t>
      </w:r>
      <w:r w:rsidR="00FB4A6A" w:rsidRPr="00BF2F99">
        <w:rPr>
          <w:rFonts w:asciiTheme="minorHAnsi" w:hAnsiTheme="minorHAnsi" w:cstheme="minorHAnsi"/>
          <w:lang w:val="en-GB"/>
        </w:rPr>
        <w:t>13 February 2025</w:t>
      </w:r>
      <w:r w:rsidRPr="00BF2F99">
        <w:rPr>
          <w:rFonts w:asciiTheme="minorHAnsi" w:hAnsiTheme="minorHAnsi" w:cstheme="minorHAnsi"/>
          <w:lang w:val="en-GB"/>
        </w:rPr>
        <w:t>.</w:t>
      </w:r>
    </w:p>
    <w:p w14:paraId="266363F7" w14:textId="62FEB477" w:rsidR="00DC7E87" w:rsidRPr="00D934A9" w:rsidRDefault="00DC7E87" w:rsidP="00405092">
      <w:pPr>
        <w:tabs>
          <w:tab w:val="left" w:pos="7938"/>
        </w:tabs>
        <w:rPr>
          <w:rFonts w:asciiTheme="minorHAnsi" w:hAnsiTheme="minorHAnsi" w:cstheme="minorHAnsi"/>
          <w:lang w:val="en-GB"/>
        </w:rPr>
      </w:pPr>
      <w:r w:rsidRPr="00BF2F99">
        <w:rPr>
          <w:rFonts w:asciiTheme="minorHAnsi" w:hAnsiTheme="minorHAnsi" w:cstheme="minorHAnsi"/>
          <w:lang w:val="en-GB"/>
        </w:rPr>
        <w:t>The approved Recommendation will be published by ITU and Annex 1</w:t>
      </w:r>
      <w:r w:rsidR="00BF2F99" w:rsidRPr="00BF2F99">
        <w:rPr>
          <w:rFonts w:asciiTheme="minorHAnsi" w:hAnsiTheme="minorHAnsi" w:cstheme="minorHAnsi"/>
          <w:lang w:val="en-GB"/>
        </w:rPr>
        <w:t xml:space="preserve"> to this Circular</w:t>
      </w:r>
      <w:r w:rsidRPr="00BF2F99">
        <w:rPr>
          <w:rFonts w:asciiTheme="minorHAnsi" w:hAnsiTheme="minorHAnsi" w:cstheme="minorHAnsi"/>
          <w:lang w:val="en-GB"/>
        </w:rPr>
        <w:t xml:space="preserve"> provides its</w:t>
      </w:r>
      <w:r w:rsidRPr="00D934A9">
        <w:rPr>
          <w:rFonts w:asciiTheme="minorHAnsi" w:hAnsiTheme="minorHAnsi" w:cstheme="minorHAnsi"/>
          <w:lang w:val="en-GB"/>
        </w:rPr>
        <w:t xml:space="preserve"> title, with the assigned number. Annex 2 provides the suppressed Recommendation.</w:t>
      </w:r>
    </w:p>
    <w:p w14:paraId="4DFECBF4" w14:textId="77777777" w:rsidR="00DC7E87" w:rsidRPr="00D934A9" w:rsidRDefault="00DC7E87" w:rsidP="00BF2F99">
      <w:pPr>
        <w:spacing w:before="1320" w:line="240" w:lineRule="auto"/>
        <w:jc w:val="left"/>
        <w:rPr>
          <w:rFonts w:asciiTheme="minorHAnsi" w:hAnsiTheme="minorHAnsi" w:cstheme="minorHAnsi"/>
          <w:szCs w:val="24"/>
          <w:lang w:val="en-GB"/>
        </w:rPr>
      </w:pPr>
      <w:r w:rsidRPr="007B51AE">
        <w:rPr>
          <w:szCs w:val="24"/>
          <w:lang w:val="en-GB"/>
        </w:rPr>
        <w:t>Mario Maniewicz</w:t>
      </w:r>
      <w:r w:rsidR="002B7CE0" w:rsidRPr="00D934A9">
        <w:rPr>
          <w:szCs w:val="24"/>
          <w:lang w:val="en-GB"/>
        </w:rPr>
        <w:br/>
      </w:r>
      <w:r w:rsidRPr="00D934A9">
        <w:rPr>
          <w:rFonts w:asciiTheme="minorHAnsi" w:hAnsiTheme="minorHAnsi" w:cstheme="minorHAnsi"/>
          <w:szCs w:val="24"/>
          <w:lang w:val="en-GB"/>
        </w:rPr>
        <w:t>Director</w:t>
      </w:r>
    </w:p>
    <w:p w14:paraId="42E33C96" w14:textId="590B29DB" w:rsidR="00DC7E87" w:rsidRPr="00D934A9" w:rsidRDefault="00DC7E87" w:rsidP="007E3331">
      <w:pPr>
        <w:tabs>
          <w:tab w:val="left" w:pos="4820"/>
        </w:tabs>
        <w:spacing w:before="2400"/>
        <w:rPr>
          <w:u w:val="single"/>
          <w:lang w:val="en-GB"/>
        </w:rPr>
      </w:pPr>
      <w:r w:rsidRPr="00BF2F99">
        <w:rPr>
          <w:b/>
          <w:lang w:val="en-GB"/>
        </w:rPr>
        <w:t>Annexes:</w:t>
      </w:r>
      <w:r w:rsidRPr="00BF2F99">
        <w:rPr>
          <w:lang w:val="en-GB"/>
        </w:rPr>
        <w:t xml:space="preserve"> </w:t>
      </w:r>
      <w:r w:rsidR="00FB4A6A" w:rsidRPr="00BF2F99">
        <w:rPr>
          <w:lang w:val="en-GB"/>
        </w:rPr>
        <w:t>2</w:t>
      </w:r>
    </w:p>
    <w:p w14:paraId="22982461" w14:textId="77777777" w:rsidR="00DC7E87" w:rsidRPr="00D934A9" w:rsidRDefault="00DC7E87" w:rsidP="006D0879">
      <w:pPr>
        <w:tabs>
          <w:tab w:val="left" w:pos="567"/>
          <w:tab w:val="left" w:pos="6237"/>
        </w:tabs>
        <w:spacing w:before="1000" w:line="240" w:lineRule="auto"/>
        <w:ind w:left="567" w:hanging="567"/>
        <w:jc w:val="left"/>
        <w:rPr>
          <w:rFonts w:asciiTheme="minorHAnsi" w:hAnsiTheme="minorHAnsi" w:cstheme="minorHAnsi"/>
          <w:sz w:val="18"/>
          <w:szCs w:val="18"/>
          <w:lang w:val="en-GB"/>
        </w:rPr>
      </w:pPr>
      <w:r w:rsidRPr="00D934A9">
        <w:rPr>
          <w:lang w:val="en-GB"/>
        </w:rPr>
        <w:br w:type="page"/>
      </w:r>
    </w:p>
    <w:p w14:paraId="41B86791" w14:textId="7300AD72" w:rsidR="00DC7E87" w:rsidRPr="00BF2F99" w:rsidRDefault="00DC7E87" w:rsidP="00D20E2F">
      <w:pPr>
        <w:pStyle w:val="AnnexNotitle0"/>
        <w:spacing w:before="240" w:after="480"/>
        <w:rPr>
          <w:rFonts w:asciiTheme="minorHAnsi" w:hAnsiTheme="minorHAnsi" w:cstheme="minorHAnsi"/>
        </w:rPr>
      </w:pPr>
      <w:r w:rsidRPr="00BF2F99">
        <w:rPr>
          <w:rFonts w:asciiTheme="minorHAnsi" w:hAnsiTheme="minorHAnsi" w:cstheme="minorHAnsi"/>
        </w:rPr>
        <w:lastRenderedPageBreak/>
        <w:t>Annex 1</w:t>
      </w:r>
      <w:r w:rsidR="006B40EE" w:rsidRPr="00BF2F99">
        <w:rPr>
          <w:rFonts w:asciiTheme="minorHAnsi" w:hAnsiTheme="minorHAnsi" w:cstheme="minorHAnsi"/>
        </w:rPr>
        <w:br/>
      </w:r>
      <w:r w:rsidR="006B40EE" w:rsidRPr="00BF2F99">
        <w:rPr>
          <w:rFonts w:asciiTheme="minorHAnsi" w:hAnsiTheme="minorHAnsi" w:cstheme="minorHAnsi"/>
        </w:rPr>
        <w:br/>
      </w:r>
      <w:r w:rsidRPr="00BF2F99">
        <w:rPr>
          <w:rFonts w:asciiTheme="minorHAnsi" w:hAnsiTheme="minorHAnsi" w:cstheme="minorHAnsi"/>
        </w:rPr>
        <w:t>Title of the approved ITU-R Recommendation</w:t>
      </w:r>
    </w:p>
    <w:tbl>
      <w:tblPr>
        <w:tblStyle w:val="TableGrid"/>
        <w:tblW w:w="9356" w:type="dxa"/>
        <w:jc w:val="center"/>
        <w:tblLook w:val="04A0" w:firstRow="1" w:lastRow="0" w:firstColumn="1" w:lastColumn="0" w:noHBand="0" w:noVBand="1"/>
      </w:tblPr>
      <w:tblGrid>
        <w:gridCol w:w="1977"/>
        <w:gridCol w:w="5249"/>
        <w:gridCol w:w="2130"/>
      </w:tblGrid>
      <w:tr w:rsidR="005172C3" w:rsidRPr="00BF2F99" w14:paraId="257CC8E4" w14:textId="77777777" w:rsidTr="003B4A00">
        <w:trPr>
          <w:jc w:val="center"/>
        </w:trPr>
        <w:tc>
          <w:tcPr>
            <w:tcW w:w="1977" w:type="dxa"/>
            <w:vAlign w:val="center"/>
          </w:tcPr>
          <w:p w14:paraId="30903036" w14:textId="7B6EE24E" w:rsidR="005172C3" w:rsidRPr="00BF2F99" w:rsidRDefault="005172C3" w:rsidP="00D20E2F">
            <w:pPr>
              <w:pStyle w:val="Tablehead"/>
              <w:rPr>
                <w:lang w:val="en-GB"/>
              </w:rPr>
            </w:pPr>
            <w:r w:rsidRPr="00BF2F99">
              <w:t>Recommendation</w:t>
            </w:r>
            <w:r w:rsidRPr="00BF2F99">
              <w:br/>
              <w:t>ITU-R</w:t>
            </w:r>
          </w:p>
        </w:tc>
        <w:tc>
          <w:tcPr>
            <w:tcW w:w="5249" w:type="dxa"/>
            <w:vAlign w:val="center"/>
          </w:tcPr>
          <w:p w14:paraId="26965505" w14:textId="77777777" w:rsidR="005172C3" w:rsidRPr="00BF2F99" w:rsidRDefault="005172C3" w:rsidP="00D20E2F">
            <w:pPr>
              <w:pStyle w:val="Tablehead"/>
              <w:rPr>
                <w:lang w:val="en-GB"/>
              </w:rPr>
            </w:pPr>
            <w:r w:rsidRPr="00BF2F99">
              <w:rPr>
                <w:lang w:val="en-GB"/>
              </w:rPr>
              <w:t>Title</w:t>
            </w:r>
          </w:p>
        </w:tc>
        <w:tc>
          <w:tcPr>
            <w:tcW w:w="2130" w:type="dxa"/>
            <w:vAlign w:val="center"/>
          </w:tcPr>
          <w:p w14:paraId="70486CA4" w14:textId="55ACE76E" w:rsidR="005172C3" w:rsidRPr="00BF2F99" w:rsidRDefault="005172C3" w:rsidP="00D20E2F">
            <w:pPr>
              <w:pStyle w:val="Tablehead"/>
            </w:pPr>
            <w:r w:rsidRPr="00BF2F99">
              <w:t>Doc</w:t>
            </w:r>
            <w:r w:rsidR="005927F9" w:rsidRPr="00BF2F99">
              <w:t>ument</w:t>
            </w:r>
          </w:p>
        </w:tc>
      </w:tr>
      <w:tr w:rsidR="005172C3" w:rsidRPr="00BF2F99" w14:paraId="3152533C" w14:textId="77777777" w:rsidTr="003B4A00">
        <w:trPr>
          <w:jc w:val="center"/>
        </w:trPr>
        <w:tc>
          <w:tcPr>
            <w:tcW w:w="1977" w:type="dxa"/>
          </w:tcPr>
          <w:p w14:paraId="3F33894D" w14:textId="7C0ADE0E" w:rsidR="005172C3" w:rsidRPr="00BF2F99" w:rsidRDefault="00FB4A6A" w:rsidP="00BF3EFD">
            <w:pPr>
              <w:pStyle w:val="Tabletext"/>
              <w:jc w:val="center"/>
              <w:rPr>
                <w:lang w:val="en-GB"/>
              </w:rPr>
            </w:pPr>
            <w:r w:rsidRPr="00BF2F99">
              <w:t>F.758-8</w:t>
            </w:r>
          </w:p>
        </w:tc>
        <w:tc>
          <w:tcPr>
            <w:tcW w:w="5249" w:type="dxa"/>
          </w:tcPr>
          <w:p w14:paraId="37272AD6" w14:textId="47F5B1CD" w:rsidR="005172C3" w:rsidRPr="00BF2F99" w:rsidRDefault="00FB4A6A" w:rsidP="00DC0C95">
            <w:pPr>
              <w:pStyle w:val="Tabletext"/>
              <w:rPr>
                <w:lang w:val="en-GB"/>
              </w:rPr>
            </w:pPr>
            <w:r w:rsidRPr="00BF2F99">
              <w:rPr>
                <w:lang w:val="en-GB"/>
              </w:rPr>
              <w:t xml:space="preserve">System parameters and considerations in the development of criteria for sharing or compatibility between digital fixed wireless systems in the fixed service and systems in other services and other sources of interference  </w:t>
            </w:r>
          </w:p>
        </w:tc>
        <w:tc>
          <w:tcPr>
            <w:tcW w:w="2130" w:type="dxa"/>
          </w:tcPr>
          <w:p w14:paraId="74A321BD" w14:textId="37B2E2E9" w:rsidR="005172C3" w:rsidRPr="00BF2F99" w:rsidRDefault="00FB4A6A" w:rsidP="003A4E89">
            <w:pPr>
              <w:pStyle w:val="Tabletext"/>
              <w:jc w:val="center"/>
              <w:rPr>
                <w:lang w:val="en-GB"/>
              </w:rPr>
            </w:pPr>
            <w:r w:rsidRPr="00BF2F99">
              <w:t>5/32(Rev.1)</w:t>
            </w:r>
          </w:p>
        </w:tc>
      </w:tr>
    </w:tbl>
    <w:p w14:paraId="3E4FFD23" w14:textId="77777777" w:rsidR="005172C3" w:rsidRPr="00BF2F99" w:rsidRDefault="005172C3" w:rsidP="00D20E2F">
      <w:pPr>
        <w:pStyle w:val="Tabletext"/>
      </w:pPr>
    </w:p>
    <w:p w14:paraId="1DAF077A" w14:textId="186121E6" w:rsidR="00DC7E87" w:rsidRPr="00D934A9" w:rsidRDefault="00DC7E87" w:rsidP="00D934A9">
      <w:pPr>
        <w:pStyle w:val="AnnexNotitle0"/>
        <w:spacing w:after="360"/>
        <w:rPr>
          <w:rFonts w:asciiTheme="minorHAnsi" w:hAnsiTheme="minorHAnsi" w:cstheme="minorHAnsi"/>
        </w:rPr>
      </w:pPr>
      <w:r w:rsidRPr="00BF2F99">
        <w:rPr>
          <w:rFonts w:asciiTheme="minorHAnsi" w:hAnsiTheme="minorHAnsi" w:cstheme="minorHAnsi"/>
          <w:bCs/>
        </w:rPr>
        <w:t>Annex 2</w:t>
      </w:r>
      <w:r w:rsidR="006B40EE" w:rsidRPr="00BF2F99">
        <w:rPr>
          <w:rFonts w:asciiTheme="minorHAnsi" w:hAnsiTheme="minorHAnsi" w:cstheme="minorHAnsi"/>
          <w:bCs/>
        </w:rPr>
        <w:br/>
      </w:r>
      <w:r w:rsidR="006B40EE" w:rsidRPr="00BF2F99">
        <w:rPr>
          <w:rFonts w:asciiTheme="minorHAnsi" w:hAnsiTheme="minorHAnsi" w:cstheme="minorHAnsi"/>
          <w:bCs/>
        </w:rPr>
        <w:br/>
      </w:r>
      <w:r w:rsidR="00751C33" w:rsidRPr="00BF2F99">
        <w:rPr>
          <w:rFonts w:asciiTheme="minorHAnsi" w:hAnsiTheme="minorHAnsi" w:cstheme="minorHAnsi"/>
          <w:bCs/>
        </w:rPr>
        <w:t xml:space="preserve">Suppressed </w:t>
      </w:r>
      <w:r w:rsidR="000F0954" w:rsidRPr="00BF2F99">
        <w:rPr>
          <w:rFonts w:asciiTheme="minorHAnsi" w:hAnsiTheme="minorHAnsi" w:cstheme="minorHAnsi"/>
        </w:rPr>
        <w:t xml:space="preserve">ITU-R </w:t>
      </w:r>
      <w:r w:rsidRPr="00BF2F99">
        <w:rPr>
          <w:rFonts w:asciiTheme="minorHAnsi" w:hAnsiTheme="minorHAnsi" w:cstheme="minorHAnsi"/>
        </w:rPr>
        <w:t>Recommendation</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50"/>
        <w:gridCol w:w="2132"/>
      </w:tblGrid>
      <w:tr w:rsidR="003B4A00" w:rsidRPr="00D934A9" w14:paraId="1865F365" w14:textId="4A33D9C6" w:rsidTr="003B4A00">
        <w:trPr>
          <w:jc w:val="center"/>
        </w:trPr>
        <w:tc>
          <w:tcPr>
            <w:tcW w:w="1979" w:type="dxa"/>
            <w:vAlign w:val="center"/>
          </w:tcPr>
          <w:p w14:paraId="5EBE8C0A" w14:textId="77777777" w:rsidR="003B4A00" w:rsidRPr="00D934A9" w:rsidRDefault="003B4A00" w:rsidP="003B4A00">
            <w:pPr>
              <w:pStyle w:val="Tablehead"/>
              <w:rPr>
                <w:lang w:val="en-GB"/>
              </w:rPr>
            </w:pPr>
            <w:r w:rsidRPr="00D934A9">
              <w:rPr>
                <w:lang w:val="en-GB"/>
              </w:rPr>
              <w:t>Recommendation</w:t>
            </w:r>
            <w:r w:rsidRPr="00D934A9">
              <w:rPr>
                <w:lang w:val="en-GB"/>
              </w:rPr>
              <w:br/>
              <w:t>ITU-R</w:t>
            </w:r>
          </w:p>
        </w:tc>
        <w:tc>
          <w:tcPr>
            <w:tcW w:w="5250" w:type="dxa"/>
            <w:vAlign w:val="center"/>
          </w:tcPr>
          <w:p w14:paraId="4F0F48BA" w14:textId="77777777" w:rsidR="003B4A00" w:rsidRPr="00D934A9" w:rsidRDefault="003B4A00" w:rsidP="003B4A00">
            <w:pPr>
              <w:pStyle w:val="Tablehead"/>
              <w:rPr>
                <w:lang w:val="en-GB"/>
              </w:rPr>
            </w:pPr>
            <w:r w:rsidRPr="00D934A9">
              <w:rPr>
                <w:bCs/>
                <w:lang w:val="en-GB"/>
              </w:rPr>
              <w:t>Title</w:t>
            </w:r>
          </w:p>
        </w:tc>
        <w:tc>
          <w:tcPr>
            <w:tcW w:w="2132" w:type="dxa"/>
            <w:vAlign w:val="center"/>
          </w:tcPr>
          <w:p w14:paraId="42365E11" w14:textId="0844916D" w:rsidR="003B4A00" w:rsidRPr="00D934A9" w:rsidRDefault="003B4A00" w:rsidP="003B4A00">
            <w:pPr>
              <w:pStyle w:val="Tablehead"/>
              <w:rPr>
                <w:bCs/>
                <w:lang w:val="en-GB"/>
              </w:rPr>
            </w:pPr>
            <w:r w:rsidRPr="00BF2F99">
              <w:t>Document</w:t>
            </w:r>
          </w:p>
        </w:tc>
      </w:tr>
      <w:tr w:rsidR="003B4A00" w:rsidRPr="00D934A9" w14:paraId="355ADB51" w14:textId="3AC3838C" w:rsidTr="003B4A00">
        <w:trPr>
          <w:jc w:val="center"/>
        </w:trPr>
        <w:tc>
          <w:tcPr>
            <w:tcW w:w="1979" w:type="dxa"/>
          </w:tcPr>
          <w:p w14:paraId="1A372BC8" w14:textId="615E30B8" w:rsidR="003B4A00" w:rsidRPr="00D934A9" w:rsidRDefault="003B4A00" w:rsidP="003B4A00">
            <w:pPr>
              <w:pStyle w:val="Tabletext"/>
              <w:jc w:val="center"/>
              <w:rPr>
                <w:lang w:val="en-GB"/>
              </w:rPr>
            </w:pPr>
            <w:r>
              <w:rPr>
                <w:lang w:val="en-GB"/>
              </w:rPr>
              <w:t>M.693-1</w:t>
            </w:r>
          </w:p>
        </w:tc>
        <w:tc>
          <w:tcPr>
            <w:tcW w:w="5250" w:type="dxa"/>
          </w:tcPr>
          <w:p w14:paraId="51975313" w14:textId="757FFD93" w:rsidR="003B4A00" w:rsidRPr="00D934A9" w:rsidRDefault="003B4A00" w:rsidP="003B4A00">
            <w:pPr>
              <w:pStyle w:val="Tabletext"/>
              <w:rPr>
                <w:lang w:val="en-GB"/>
              </w:rPr>
            </w:pPr>
            <w:r w:rsidRPr="00FB4A6A">
              <w:rPr>
                <w:lang w:val="en-GB"/>
              </w:rPr>
              <w:t xml:space="preserve">Technical characteristics of VHF emergency position-indicating radio beacons using digital selective calling  </w:t>
            </w:r>
          </w:p>
        </w:tc>
        <w:tc>
          <w:tcPr>
            <w:tcW w:w="2132" w:type="dxa"/>
          </w:tcPr>
          <w:p w14:paraId="799A75BC" w14:textId="49BD3483" w:rsidR="003B4A00" w:rsidRPr="00FB4A6A" w:rsidRDefault="003B4A00" w:rsidP="003B4A00">
            <w:pPr>
              <w:pStyle w:val="Tabletext"/>
              <w:jc w:val="center"/>
              <w:rPr>
                <w:lang w:val="en-GB"/>
              </w:rPr>
            </w:pPr>
            <w:r>
              <w:t>5/28</w:t>
            </w:r>
          </w:p>
        </w:tc>
      </w:tr>
    </w:tbl>
    <w:p w14:paraId="799C7CFA" w14:textId="77777777" w:rsidR="00F86CD9" w:rsidRPr="00D934A9" w:rsidRDefault="00F86CD9" w:rsidP="00F86CD9">
      <w:pPr>
        <w:tabs>
          <w:tab w:val="clear" w:pos="794"/>
          <w:tab w:val="clear" w:pos="1191"/>
          <w:tab w:val="clear" w:pos="1588"/>
          <w:tab w:val="clear" w:pos="1985"/>
          <w:tab w:val="left" w:pos="5778"/>
        </w:tabs>
        <w:rPr>
          <w:lang w:val="en-GB"/>
        </w:rPr>
      </w:pPr>
    </w:p>
    <w:p w14:paraId="037378C3" w14:textId="77777777" w:rsidR="002B7CE0" w:rsidRPr="00D934A9" w:rsidRDefault="002B7CE0" w:rsidP="0032202E">
      <w:pPr>
        <w:pStyle w:val="Reasons"/>
        <w:rPr>
          <w:lang w:val="en-GB"/>
        </w:rPr>
      </w:pPr>
    </w:p>
    <w:p w14:paraId="7FEC80B7" w14:textId="77777777" w:rsidR="002B7CE0" w:rsidRPr="00D934A9" w:rsidRDefault="002B7CE0" w:rsidP="002B7CE0">
      <w:pPr>
        <w:jc w:val="center"/>
        <w:rPr>
          <w:lang w:val="en-GB"/>
        </w:rPr>
      </w:pPr>
      <w:r w:rsidRPr="00D934A9">
        <w:rPr>
          <w:lang w:val="en-GB"/>
        </w:rPr>
        <w:t>______________</w:t>
      </w:r>
    </w:p>
    <w:sectPr w:rsidR="002B7CE0" w:rsidRPr="00D934A9"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04E3" w14:textId="77777777" w:rsidR="00941E6E" w:rsidRDefault="00941E6E">
      <w:r>
        <w:separator/>
      </w:r>
    </w:p>
  </w:endnote>
  <w:endnote w:type="continuationSeparator" w:id="0">
    <w:p w14:paraId="748820A0"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9A9B" w14:textId="052D2EAE" w:rsidR="00AD4554" w:rsidRPr="00D20E2F" w:rsidRDefault="00941E6E" w:rsidP="00F86CD9">
    <w:pPr>
      <w:pStyle w:val="FirstFooter"/>
      <w:spacing w:line="240" w:lineRule="auto"/>
      <w:ind w:left="-397" w:right="-397"/>
      <w:jc w:val="center"/>
      <w:rPr>
        <w:color w:val="4F81BD" w:themeColor="accent1"/>
        <w:sz w:val="19"/>
        <w:szCs w:val="19"/>
        <w:lang w:val="en-GB"/>
      </w:rPr>
    </w:pPr>
    <w:r w:rsidRPr="00D20E2F">
      <w:rPr>
        <w:color w:val="4F81BD" w:themeColor="accent1"/>
        <w:sz w:val="19"/>
        <w:szCs w:val="19"/>
        <w:lang w:val="en-GB"/>
      </w:rPr>
      <w:t>International Telecommunication Union • Place des Nations, CH</w:t>
    </w:r>
    <w:r w:rsidRPr="00D20E2F">
      <w:rPr>
        <w:color w:val="4F81BD" w:themeColor="accent1"/>
        <w:sz w:val="19"/>
        <w:szCs w:val="19"/>
        <w:lang w:val="en-GB"/>
      </w:rPr>
      <w:noBreakHyphen/>
      <w:t xml:space="preserve">1211 Geneva 20, Switzerland • </w:t>
    </w:r>
    <w:r w:rsidRPr="00D20E2F">
      <w:rPr>
        <w:color w:val="4F81BD" w:themeColor="accent1"/>
        <w:sz w:val="19"/>
        <w:szCs w:val="19"/>
        <w:lang w:val="en-GB"/>
      </w:rPr>
      <w:br/>
      <w:t>Tel</w:t>
    </w:r>
    <w:r w:rsidR="007E3331">
      <w:rPr>
        <w:color w:val="4F81BD" w:themeColor="accent1"/>
        <w:sz w:val="19"/>
        <w:szCs w:val="19"/>
        <w:lang w:val="en-GB"/>
      </w:rPr>
      <w:t>.</w:t>
    </w:r>
    <w:r w:rsidRPr="00D20E2F">
      <w:rPr>
        <w:color w:val="4F81BD" w:themeColor="accent1"/>
        <w:sz w:val="19"/>
        <w:szCs w:val="19"/>
        <w:lang w:val="en-GB"/>
      </w:rPr>
      <w:t xml:space="preserve">: +41 22 730 5111 • E-mail: </w:t>
    </w:r>
    <w:hyperlink r:id="rId1" w:history="1">
      <w:r w:rsidRPr="00D20E2F">
        <w:rPr>
          <w:rStyle w:val="Hyperlink"/>
          <w:sz w:val="19"/>
          <w:szCs w:val="19"/>
          <w:lang w:val="en-GB"/>
        </w:rPr>
        <w:t>itumail@itu.int</w:t>
      </w:r>
    </w:hyperlink>
    <w:r w:rsidRPr="00D20E2F">
      <w:rPr>
        <w:color w:val="4F81BD" w:themeColor="accent1"/>
        <w:sz w:val="19"/>
        <w:szCs w:val="19"/>
        <w:lang w:val="en-GB"/>
      </w:rPr>
      <w:t xml:space="preserve"> </w:t>
    </w:r>
    <w:r w:rsidRPr="00D20E2F">
      <w:rPr>
        <w:color w:val="4F81BD"/>
        <w:sz w:val="19"/>
        <w:szCs w:val="19"/>
        <w:lang w:val="en-GB"/>
      </w:rPr>
      <w:t xml:space="preserve">• Fax: +41 22 733 7256 • </w:t>
    </w:r>
    <w:hyperlink r:id="rId2" w:history="1">
      <w:r w:rsidR="002B7CE0" w:rsidRPr="00D20E2F">
        <w:rPr>
          <w:rStyle w:val="Hyperlink"/>
          <w:sz w:val="19"/>
          <w:szCs w:val="19"/>
          <w:lang w:val="en-GB"/>
        </w:rPr>
        <w:t>www.itu.int</w:t>
      </w:r>
    </w:hyperlink>
    <w:r w:rsidR="002B7CE0" w:rsidRPr="00D20E2F">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EF4E" w14:textId="77777777" w:rsidR="00941E6E" w:rsidRDefault="00941E6E">
      <w:r>
        <w:t>____________________</w:t>
      </w:r>
    </w:p>
  </w:footnote>
  <w:footnote w:type="continuationSeparator" w:id="0">
    <w:p w14:paraId="59A4CF31"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754B" w14:textId="77777777" w:rsidR="00FC6F6B" w:rsidRPr="00FC6F6B" w:rsidRDefault="006231F4" w:rsidP="002B7CE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05092">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EAEE"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DC7E87">
      <w:rPr>
        <w:i/>
        <w:noProof/>
      </w:rPr>
      <w:t>3</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F3AC" w14:textId="4B93ECFD" w:rsidR="00BC3D48" w:rsidRDefault="00BC3D48" w:rsidP="00BC3D48">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BFFFC9B" wp14:editId="468A8818">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949356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82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2A76"/>
    <w:rsid w:val="00045A8D"/>
    <w:rsid w:val="0005167A"/>
    <w:rsid w:val="00054E5D"/>
    <w:rsid w:val="00070258"/>
    <w:rsid w:val="0007323C"/>
    <w:rsid w:val="000832F8"/>
    <w:rsid w:val="00086D03"/>
    <w:rsid w:val="000A096A"/>
    <w:rsid w:val="000A375E"/>
    <w:rsid w:val="000A7051"/>
    <w:rsid w:val="000B0AF6"/>
    <w:rsid w:val="000B0E9B"/>
    <w:rsid w:val="000B2CAE"/>
    <w:rsid w:val="000C03C7"/>
    <w:rsid w:val="000C2AD0"/>
    <w:rsid w:val="000E3DEE"/>
    <w:rsid w:val="000F0954"/>
    <w:rsid w:val="000F735C"/>
    <w:rsid w:val="00100B72"/>
    <w:rsid w:val="00101F7D"/>
    <w:rsid w:val="00103C76"/>
    <w:rsid w:val="00104C35"/>
    <w:rsid w:val="0011265F"/>
    <w:rsid w:val="0011321A"/>
    <w:rsid w:val="00117282"/>
    <w:rsid w:val="00117389"/>
    <w:rsid w:val="00121C2D"/>
    <w:rsid w:val="00134404"/>
    <w:rsid w:val="0014286E"/>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3F38"/>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B7CE0"/>
    <w:rsid w:val="002D5A15"/>
    <w:rsid w:val="002D5BDD"/>
    <w:rsid w:val="002E3B57"/>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4E89"/>
    <w:rsid w:val="003A5D52"/>
    <w:rsid w:val="003B2BDA"/>
    <w:rsid w:val="003B4A00"/>
    <w:rsid w:val="003B55EC"/>
    <w:rsid w:val="003C2EA7"/>
    <w:rsid w:val="003C4471"/>
    <w:rsid w:val="003C7D41"/>
    <w:rsid w:val="003D4A69"/>
    <w:rsid w:val="003E504F"/>
    <w:rsid w:val="003E78D6"/>
    <w:rsid w:val="00400573"/>
    <w:rsid w:val="004007A3"/>
    <w:rsid w:val="00405092"/>
    <w:rsid w:val="00406D71"/>
    <w:rsid w:val="004269E0"/>
    <w:rsid w:val="00432453"/>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0103"/>
    <w:rsid w:val="004D733B"/>
    <w:rsid w:val="004E0DC4"/>
    <w:rsid w:val="004E0FB5"/>
    <w:rsid w:val="004E43BB"/>
    <w:rsid w:val="004E460D"/>
    <w:rsid w:val="004F178E"/>
    <w:rsid w:val="004F4543"/>
    <w:rsid w:val="004F57BB"/>
    <w:rsid w:val="005034EB"/>
    <w:rsid w:val="00505309"/>
    <w:rsid w:val="00505D35"/>
    <w:rsid w:val="0050789B"/>
    <w:rsid w:val="0051612A"/>
    <w:rsid w:val="005172C3"/>
    <w:rsid w:val="005224A1"/>
    <w:rsid w:val="00534372"/>
    <w:rsid w:val="00543DF8"/>
    <w:rsid w:val="00546101"/>
    <w:rsid w:val="00553DD7"/>
    <w:rsid w:val="005638CF"/>
    <w:rsid w:val="0056741E"/>
    <w:rsid w:val="0057325A"/>
    <w:rsid w:val="0057469A"/>
    <w:rsid w:val="00580814"/>
    <w:rsid w:val="00583A0B"/>
    <w:rsid w:val="005927F9"/>
    <w:rsid w:val="005A03A3"/>
    <w:rsid w:val="005A2B92"/>
    <w:rsid w:val="005A79E9"/>
    <w:rsid w:val="005B214C"/>
    <w:rsid w:val="005D3669"/>
    <w:rsid w:val="005E5EB3"/>
    <w:rsid w:val="005F3CB6"/>
    <w:rsid w:val="005F657C"/>
    <w:rsid w:val="00602D53"/>
    <w:rsid w:val="006047E5"/>
    <w:rsid w:val="006231F4"/>
    <w:rsid w:val="00625D60"/>
    <w:rsid w:val="00641DBF"/>
    <w:rsid w:val="0064371D"/>
    <w:rsid w:val="00650B2A"/>
    <w:rsid w:val="00651777"/>
    <w:rsid w:val="006550F8"/>
    <w:rsid w:val="00656226"/>
    <w:rsid w:val="006829F3"/>
    <w:rsid w:val="00691B7D"/>
    <w:rsid w:val="006A1921"/>
    <w:rsid w:val="006A518B"/>
    <w:rsid w:val="006B0590"/>
    <w:rsid w:val="006B40EE"/>
    <w:rsid w:val="006B49DA"/>
    <w:rsid w:val="006B4C75"/>
    <w:rsid w:val="006C53F8"/>
    <w:rsid w:val="006C7CDE"/>
    <w:rsid w:val="006D0879"/>
    <w:rsid w:val="007054B8"/>
    <w:rsid w:val="00714B22"/>
    <w:rsid w:val="007234B1"/>
    <w:rsid w:val="00723D08"/>
    <w:rsid w:val="00725FDA"/>
    <w:rsid w:val="00727816"/>
    <w:rsid w:val="00730B9A"/>
    <w:rsid w:val="00750CFA"/>
    <w:rsid w:val="00751C33"/>
    <w:rsid w:val="007553DA"/>
    <w:rsid w:val="00755423"/>
    <w:rsid w:val="00782354"/>
    <w:rsid w:val="007864D8"/>
    <w:rsid w:val="007921A7"/>
    <w:rsid w:val="007B3DB1"/>
    <w:rsid w:val="007B51AE"/>
    <w:rsid w:val="007C4AB2"/>
    <w:rsid w:val="007D183E"/>
    <w:rsid w:val="007D43D0"/>
    <w:rsid w:val="007E1833"/>
    <w:rsid w:val="007E3331"/>
    <w:rsid w:val="007E3F13"/>
    <w:rsid w:val="007E653D"/>
    <w:rsid w:val="007F751A"/>
    <w:rsid w:val="00800012"/>
    <w:rsid w:val="0080261F"/>
    <w:rsid w:val="00806160"/>
    <w:rsid w:val="008143A4"/>
    <w:rsid w:val="0081513E"/>
    <w:rsid w:val="00840645"/>
    <w:rsid w:val="0084354F"/>
    <w:rsid w:val="00854131"/>
    <w:rsid w:val="008548E8"/>
    <w:rsid w:val="0085652D"/>
    <w:rsid w:val="0087694B"/>
    <w:rsid w:val="00880F4D"/>
    <w:rsid w:val="00892E35"/>
    <w:rsid w:val="008B35A3"/>
    <w:rsid w:val="008B37E1"/>
    <w:rsid w:val="008B45F8"/>
    <w:rsid w:val="008C2E74"/>
    <w:rsid w:val="008D5409"/>
    <w:rsid w:val="008E006D"/>
    <w:rsid w:val="008E38B4"/>
    <w:rsid w:val="008F4F21"/>
    <w:rsid w:val="00904D4A"/>
    <w:rsid w:val="009151BA"/>
    <w:rsid w:val="00925023"/>
    <w:rsid w:val="00926022"/>
    <w:rsid w:val="009277BC"/>
    <w:rsid w:val="00927D57"/>
    <w:rsid w:val="00927F39"/>
    <w:rsid w:val="00931A51"/>
    <w:rsid w:val="00941E6E"/>
    <w:rsid w:val="00947185"/>
    <w:rsid w:val="009518B3"/>
    <w:rsid w:val="009578C8"/>
    <w:rsid w:val="00963D9D"/>
    <w:rsid w:val="0098013E"/>
    <w:rsid w:val="00981B54"/>
    <w:rsid w:val="009842C3"/>
    <w:rsid w:val="00987C79"/>
    <w:rsid w:val="009A009A"/>
    <w:rsid w:val="009A6BB6"/>
    <w:rsid w:val="009B3F43"/>
    <w:rsid w:val="009B5CFA"/>
    <w:rsid w:val="009C161F"/>
    <w:rsid w:val="009C56B4"/>
    <w:rsid w:val="009D51A2"/>
    <w:rsid w:val="009E04A8"/>
    <w:rsid w:val="009E4A56"/>
    <w:rsid w:val="009E4AEC"/>
    <w:rsid w:val="009E50C2"/>
    <w:rsid w:val="009E5BD8"/>
    <w:rsid w:val="009E681E"/>
    <w:rsid w:val="00A119E6"/>
    <w:rsid w:val="00A20FBC"/>
    <w:rsid w:val="00A31370"/>
    <w:rsid w:val="00A34D6F"/>
    <w:rsid w:val="00A41F91"/>
    <w:rsid w:val="00A52F57"/>
    <w:rsid w:val="00A63355"/>
    <w:rsid w:val="00A7596D"/>
    <w:rsid w:val="00A963DF"/>
    <w:rsid w:val="00AB11B6"/>
    <w:rsid w:val="00AC0C22"/>
    <w:rsid w:val="00AC17B4"/>
    <w:rsid w:val="00AC3896"/>
    <w:rsid w:val="00AD2CF2"/>
    <w:rsid w:val="00AD4554"/>
    <w:rsid w:val="00AE2D88"/>
    <w:rsid w:val="00AE6F6F"/>
    <w:rsid w:val="00AF3325"/>
    <w:rsid w:val="00AF34D9"/>
    <w:rsid w:val="00AF70DA"/>
    <w:rsid w:val="00B019D3"/>
    <w:rsid w:val="00B2424A"/>
    <w:rsid w:val="00B34CF9"/>
    <w:rsid w:val="00B37559"/>
    <w:rsid w:val="00B4054B"/>
    <w:rsid w:val="00B579B0"/>
    <w:rsid w:val="00B57D11"/>
    <w:rsid w:val="00B649D7"/>
    <w:rsid w:val="00B81C2F"/>
    <w:rsid w:val="00B90743"/>
    <w:rsid w:val="00B90C45"/>
    <w:rsid w:val="00B933BE"/>
    <w:rsid w:val="00B940C2"/>
    <w:rsid w:val="00BA072F"/>
    <w:rsid w:val="00BC3D48"/>
    <w:rsid w:val="00BC5599"/>
    <w:rsid w:val="00BD6738"/>
    <w:rsid w:val="00BD7E5E"/>
    <w:rsid w:val="00BE63DB"/>
    <w:rsid w:val="00BE6574"/>
    <w:rsid w:val="00BF2F99"/>
    <w:rsid w:val="00BF3EFD"/>
    <w:rsid w:val="00C07319"/>
    <w:rsid w:val="00C16FD2"/>
    <w:rsid w:val="00C4395E"/>
    <w:rsid w:val="00C47FFD"/>
    <w:rsid w:val="00C51E92"/>
    <w:rsid w:val="00C57E2C"/>
    <w:rsid w:val="00C608B7"/>
    <w:rsid w:val="00C66F24"/>
    <w:rsid w:val="00C76D7F"/>
    <w:rsid w:val="00C81028"/>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0E2F"/>
    <w:rsid w:val="00D21694"/>
    <w:rsid w:val="00D24EB5"/>
    <w:rsid w:val="00D35AB9"/>
    <w:rsid w:val="00D35E9C"/>
    <w:rsid w:val="00D41571"/>
    <w:rsid w:val="00D416A0"/>
    <w:rsid w:val="00D47672"/>
    <w:rsid w:val="00D5123C"/>
    <w:rsid w:val="00D529E7"/>
    <w:rsid w:val="00D55560"/>
    <w:rsid w:val="00D61C5A"/>
    <w:rsid w:val="00D6790C"/>
    <w:rsid w:val="00D73277"/>
    <w:rsid w:val="00D74BDE"/>
    <w:rsid w:val="00D76586"/>
    <w:rsid w:val="00D82657"/>
    <w:rsid w:val="00D87E20"/>
    <w:rsid w:val="00D934A9"/>
    <w:rsid w:val="00DA195D"/>
    <w:rsid w:val="00DA4037"/>
    <w:rsid w:val="00DC0C95"/>
    <w:rsid w:val="00DC7E87"/>
    <w:rsid w:val="00DE66A5"/>
    <w:rsid w:val="00DF2B50"/>
    <w:rsid w:val="00E04C86"/>
    <w:rsid w:val="00E17344"/>
    <w:rsid w:val="00E20F30"/>
    <w:rsid w:val="00E2189C"/>
    <w:rsid w:val="00E25BB1"/>
    <w:rsid w:val="00E27BBA"/>
    <w:rsid w:val="00E30E3F"/>
    <w:rsid w:val="00E35E53"/>
    <w:rsid w:val="00E35E8F"/>
    <w:rsid w:val="00E428AB"/>
    <w:rsid w:val="00E438E8"/>
    <w:rsid w:val="00E453A3"/>
    <w:rsid w:val="00E520E2"/>
    <w:rsid w:val="00E530C4"/>
    <w:rsid w:val="00E55996"/>
    <w:rsid w:val="00E64254"/>
    <w:rsid w:val="00E67590"/>
    <w:rsid w:val="00E67928"/>
    <w:rsid w:val="00E70FB5"/>
    <w:rsid w:val="00E915AF"/>
    <w:rsid w:val="00E96415"/>
    <w:rsid w:val="00EA15B3"/>
    <w:rsid w:val="00EB2358"/>
    <w:rsid w:val="00EB3EB8"/>
    <w:rsid w:val="00EC02FE"/>
    <w:rsid w:val="00EC4A96"/>
    <w:rsid w:val="00ED4190"/>
    <w:rsid w:val="00EF4B41"/>
    <w:rsid w:val="00F424BF"/>
    <w:rsid w:val="00F44FC3"/>
    <w:rsid w:val="00F46107"/>
    <w:rsid w:val="00F468C5"/>
    <w:rsid w:val="00F52F39"/>
    <w:rsid w:val="00F6184F"/>
    <w:rsid w:val="00F8310E"/>
    <w:rsid w:val="00F86CD9"/>
    <w:rsid w:val="00F914DD"/>
    <w:rsid w:val="00F93511"/>
    <w:rsid w:val="00FA2358"/>
    <w:rsid w:val="00FA64C3"/>
    <w:rsid w:val="00FB2592"/>
    <w:rsid w:val="00FB2810"/>
    <w:rsid w:val="00FB4A6A"/>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2602DD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DC7E87"/>
    <w:pPr>
      <w:spacing w:after="120"/>
      <w:ind w:left="283"/>
    </w:pPr>
  </w:style>
  <w:style w:type="character" w:customStyle="1" w:styleId="BodyTextIndentChar">
    <w:name w:val="Body Text Indent Char"/>
    <w:basedOn w:val="DefaultParagraphFont"/>
    <w:link w:val="BodyTextIndent"/>
    <w:semiHidden/>
    <w:rsid w:val="00DC7E87"/>
    <w:rPr>
      <w:sz w:val="24"/>
      <w:szCs w:val="22"/>
      <w:lang w:val="en-US" w:eastAsia="en-US"/>
    </w:rPr>
  </w:style>
  <w:style w:type="character" w:styleId="PlaceholderText">
    <w:name w:val="Placeholder Text"/>
    <w:basedOn w:val="DefaultParagraphFont"/>
    <w:uiPriority w:val="99"/>
    <w:semiHidden/>
    <w:rsid w:val="000F735C"/>
    <w:rPr>
      <w:color w:val="808080"/>
    </w:rPr>
  </w:style>
  <w:style w:type="paragraph" w:customStyle="1" w:styleId="Reasons">
    <w:name w:val="Reasons"/>
    <w:basedOn w:val="Normal"/>
    <w:qFormat/>
    <w:rsid w:val="002B7CE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7864D8"/>
    <w:rPr>
      <w:sz w:val="24"/>
      <w:szCs w:val="22"/>
      <w:lang w:val="en-US" w:eastAsia="en-US"/>
    </w:rPr>
  </w:style>
  <w:style w:type="paragraph" w:styleId="CommentSubject">
    <w:name w:val="annotation subject"/>
    <w:basedOn w:val="CommentText"/>
    <w:next w:val="CommentText"/>
    <w:link w:val="CommentSubjectChar"/>
    <w:semiHidden/>
    <w:unhideWhenUsed/>
    <w:rsid w:val="00755423"/>
    <w:pPr>
      <w:spacing w:line="240" w:lineRule="auto"/>
    </w:pPr>
    <w:rPr>
      <w:b/>
      <w:bCs/>
      <w:szCs w:val="20"/>
    </w:rPr>
  </w:style>
  <w:style w:type="character" w:customStyle="1" w:styleId="CommentTextChar">
    <w:name w:val="Comment Text Char"/>
    <w:basedOn w:val="DefaultParagraphFont"/>
    <w:link w:val="CommentText"/>
    <w:semiHidden/>
    <w:rsid w:val="00755423"/>
    <w:rPr>
      <w:szCs w:val="22"/>
      <w:lang w:val="en-US" w:eastAsia="en-US"/>
    </w:rPr>
  </w:style>
  <w:style w:type="character" w:customStyle="1" w:styleId="CommentSubjectChar">
    <w:name w:val="Comment Subject Char"/>
    <w:basedOn w:val="CommentTextChar"/>
    <w:link w:val="CommentSubject"/>
    <w:semiHidden/>
    <w:rsid w:val="00755423"/>
    <w:rPr>
      <w:b/>
      <w:bCs/>
      <w:szCs w:val="22"/>
      <w:lang w:val="en-US" w:eastAsia="en-US"/>
    </w:rPr>
  </w:style>
  <w:style w:type="character" w:styleId="UnresolvedMention">
    <w:name w:val="Unresolved Mention"/>
    <w:basedOn w:val="DefaultParagraphFont"/>
    <w:uiPriority w:val="99"/>
    <w:semiHidden/>
    <w:unhideWhenUsed/>
    <w:rsid w:val="0089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26/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4CC6-BCE4-453B-809E-3142B87C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21</TotalTime>
  <Pages>2</Pages>
  <Words>203</Words>
  <Characters>1394</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5</cp:revision>
  <cp:lastPrinted>2020-01-31T08:06:00Z</cp:lastPrinted>
  <dcterms:created xsi:type="dcterms:W3CDTF">2025-02-17T13:40:00Z</dcterms:created>
  <dcterms:modified xsi:type="dcterms:W3CDTF">2025-02-17T14:30:00Z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