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9889" w:type="dxa"/>
        <w:jc w:val="center"/>
        <w:tblLayout w:type="fixed"/>
        <w:tblLook w:val="04A0" w:firstRow="1" w:lastRow="0" w:firstColumn="1" w:lastColumn="0" w:noHBand="0" w:noVBand="1"/>
      </w:tblPr>
      <w:tblGrid>
        <w:gridCol w:w="1526"/>
        <w:gridCol w:w="5528"/>
        <w:gridCol w:w="2835"/>
      </w:tblGrid>
      <w:tr w:rsidR="00E53DCE" w:rsidRPr="003A4382" w14:paraId="6582B6F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3D80E37C" w14:textId="77777777" w:rsidR="00E53DCE" w:rsidRPr="003A438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</w:pPr>
            <w:r w:rsidRPr="003A4382">
              <w:rPr>
                <w:rFonts w:cstheme="minorHAnsi"/>
                <w:b/>
                <w:bCs/>
                <w:color w:val="808080"/>
                <w:sz w:val="28"/>
                <w:szCs w:val="28"/>
                <w:lang w:val="fr-FR"/>
              </w:rPr>
              <w:t>Bureau des radiocommunications (BR)</w:t>
            </w:r>
          </w:p>
          <w:p w14:paraId="14A3D16F" w14:textId="77777777" w:rsidR="00E53DCE" w:rsidRPr="003A4382" w:rsidRDefault="00E53DCE" w:rsidP="004D15B0">
            <w:pPr>
              <w:spacing w:before="0" w:line="240" w:lineRule="auto"/>
              <w:jc w:val="left"/>
              <w:rPr>
                <w:rFonts w:cstheme="minorHAnsi"/>
                <w:b/>
                <w:bCs/>
                <w:color w:val="808080"/>
                <w:sz w:val="22"/>
                <w:lang w:val="fr-FR"/>
              </w:rPr>
            </w:pPr>
          </w:p>
          <w:p w14:paraId="6BA64A71" w14:textId="77777777" w:rsidR="00E53DCE" w:rsidRPr="003A4382" w:rsidRDefault="00E53DCE" w:rsidP="004D15B0">
            <w:pPr>
              <w:spacing w:before="0" w:line="240" w:lineRule="auto"/>
              <w:jc w:val="left"/>
              <w:rPr>
                <w:rFonts w:cs="Times New Roman Bold"/>
                <w:b/>
                <w:bCs/>
                <w:color w:val="808080"/>
                <w:sz w:val="28"/>
                <w:szCs w:val="28"/>
                <w:lang w:val="fr-FR"/>
              </w:rPr>
            </w:pPr>
          </w:p>
        </w:tc>
      </w:tr>
      <w:tr w:rsidR="00E53DCE" w:rsidRPr="003A4382" w14:paraId="6C6B013F" w14:textId="77777777" w:rsidTr="004228FA">
        <w:trPr>
          <w:jc w:val="center"/>
        </w:trPr>
        <w:tc>
          <w:tcPr>
            <w:tcW w:w="7054" w:type="dxa"/>
            <w:gridSpan w:val="2"/>
            <w:shd w:val="clear" w:color="auto" w:fill="auto"/>
          </w:tcPr>
          <w:p w14:paraId="62B189AD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28"/>
                <w:szCs w:val="28"/>
                <w:lang w:val="fr-FR"/>
              </w:rPr>
            </w:pPr>
            <w:r w:rsidRPr="00006BD2">
              <w:rPr>
                <w:szCs w:val="24"/>
                <w:lang w:val="fr-FR"/>
              </w:rPr>
              <w:t>Circulaire administrative</w:t>
            </w:r>
          </w:p>
          <w:p w14:paraId="4FFBA649" w14:textId="1D2C038F" w:rsidR="00E53DCE" w:rsidRPr="00006BD2" w:rsidRDefault="00E53DCE" w:rsidP="004D15B0">
            <w:pPr>
              <w:spacing w:before="0" w:line="240" w:lineRule="auto"/>
              <w:jc w:val="left"/>
              <w:rPr>
                <w:b/>
                <w:bCs/>
                <w:sz w:val="28"/>
                <w:szCs w:val="28"/>
                <w:lang w:val="fr-FR"/>
              </w:rPr>
            </w:pPr>
            <w:r w:rsidRPr="00006BD2">
              <w:rPr>
                <w:b/>
                <w:bCs/>
                <w:szCs w:val="24"/>
                <w:lang w:val="fr-FR"/>
              </w:rPr>
              <w:t>CA</w:t>
            </w:r>
            <w:r w:rsidR="00F55652" w:rsidRPr="00006BD2">
              <w:rPr>
                <w:b/>
                <w:bCs/>
                <w:szCs w:val="24"/>
                <w:lang w:val="fr-FR"/>
              </w:rPr>
              <w:t>CE</w:t>
            </w:r>
            <w:r w:rsidRPr="00006BD2">
              <w:rPr>
                <w:b/>
                <w:bCs/>
                <w:szCs w:val="24"/>
                <w:lang w:val="fr-FR"/>
              </w:rPr>
              <w:t>/</w:t>
            </w:r>
            <w:r w:rsidR="004343D1">
              <w:rPr>
                <w:b/>
                <w:bCs/>
                <w:szCs w:val="24"/>
                <w:lang w:val="fr-FR"/>
              </w:rPr>
              <w:t>11</w:t>
            </w:r>
            <w:r w:rsidR="00F62EE3">
              <w:rPr>
                <w:b/>
                <w:bCs/>
                <w:szCs w:val="24"/>
                <w:lang w:val="fr-FR"/>
              </w:rPr>
              <w:t>3</w:t>
            </w:r>
            <w:r w:rsidR="008E20CE">
              <w:rPr>
                <w:b/>
                <w:bCs/>
                <w:szCs w:val="24"/>
                <w:lang w:val="fr-FR"/>
              </w:rPr>
              <w:t>5</w:t>
            </w:r>
          </w:p>
        </w:tc>
        <w:tc>
          <w:tcPr>
            <w:tcW w:w="2835" w:type="dxa"/>
            <w:shd w:val="clear" w:color="auto" w:fill="auto"/>
          </w:tcPr>
          <w:p w14:paraId="042722B4" w14:textId="16C4C311" w:rsidR="00E53DCE" w:rsidRPr="003A4382" w:rsidRDefault="004343D1" w:rsidP="00403C68">
            <w:pPr>
              <w:spacing w:before="0" w:line="240" w:lineRule="auto"/>
              <w:jc w:val="right"/>
              <w:rPr>
                <w:sz w:val="28"/>
                <w:szCs w:val="28"/>
                <w:lang w:val="fr-FR"/>
              </w:rPr>
            </w:pPr>
            <w:r w:rsidRPr="003A4382">
              <w:rPr>
                <w:rFonts w:cs="Arial"/>
                <w:szCs w:val="24"/>
                <w:lang w:val="fr-FR"/>
              </w:rPr>
              <w:t>1</w:t>
            </w:r>
            <w:r w:rsidR="003A4382" w:rsidRPr="003A4382">
              <w:rPr>
                <w:rFonts w:cs="Arial"/>
                <w:szCs w:val="24"/>
                <w:lang w:val="fr-FR"/>
              </w:rPr>
              <w:t>2</w:t>
            </w:r>
            <w:r w:rsidRPr="003A4382">
              <w:rPr>
                <w:rFonts w:cs="Arial"/>
                <w:szCs w:val="24"/>
                <w:lang w:val="fr-FR"/>
              </w:rPr>
              <w:t xml:space="preserve"> février 2025</w:t>
            </w:r>
          </w:p>
        </w:tc>
      </w:tr>
      <w:tr w:rsidR="00E53DCE" w:rsidRPr="00006BD2" w14:paraId="20EFD175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601BAE05" w14:textId="77777777" w:rsidR="00E53DCE" w:rsidRPr="00006BD2" w:rsidRDefault="00E53DCE" w:rsidP="004D15B0">
            <w:pPr>
              <w:spacing w:before="0" w:line="240" w:lineRule="auto"/>
              <w:jc w:val="left"/>
              <w:rPr>
                <w:rFonts w:cs="Arial"/>
                <w:szCs w:val="24"/>
                <w:lang w:val="fr-FR"/>
              </w:rPr>
            </w:pPr>
          </w:p>
        </w:tc>
      </w:tr>
      <w:tr w:rsidR="00E53DCE" w:rsidRPr="00006BD2" w14:paraId="4B5F8D28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432E9A" w14:textId="77777777" w:rsidR="00E53DCE" w:rsidRPr="00006BD2" w:rsidRDefault="00E53DCE" w:rsidP="004D15B0">
            <w:pPr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  <w:tr w:rsidR="00E53DCE" w:rsidRPr="00B90EA9" w14:paraId="28BD9FB6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2BB70EC0" w14:textId="5B4816BD" w:rsidR="00E53DCE" w:rsidRPr="00006BD2" w:rsidRDefault="00EE1A57" w:rsidP="00344C45">
            <w:pPr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  <w:r w:rsidRPr="00DA4DC8">
              <w:rPr>
                <w:b/>
                <w:bCs/>
                <w:spacing w:val="-6"/>
                <w:szCs w:val="24"/>
                <w:lang w:val="fr-FR"/>
              </w:rPr>
              <w:t xml:space="preserve">Aux Administrations des </w:t>
            </w:r>
            <w:r w:rsidR="002D26CB" w:rsidRPr="00DA4DC8">
              <w:rPr>
                <w:b/>
                <w:bCs/>
                <w:spacing w:val="-6"/>
                <w:szCs w:val="24"/>
                <w:lang w:val="fr-FR"/>
              </w:rPr>
              <w:t>États</w:t>
            </w:r>
            <w:r w:rsidRPr="00DA4DC8">
              <w:rPr>
                <w:b/>
                <w:bCs/>
                <w:spacing w:val="-6"/>
                <w:szCs w:val="24"/>
                <w:lang w:val="fr-FR"/>
              </w:rPr>
              <w:t xml:space="preserve"> Membres de l'UIT</w:t>
            </w:r>
            <w:r w:rsidR="006F38C7" w:rsidRPr="00DA4DC8">
              <w:rPr>
                <w:b/>
                <w:bCs/>
                <w:spacing w:val="-6"/>
                <w:szCs w:val="24"/>
                <w:lang w:val="fr-FR"/>
              </w:rPr>
              <w:t>,</w:t>
            </w:r>
            <w:r w:rsidR="006F38C7" w:rsidRPr="00DA4DC8">
              <w:rPr>
                <w:b/>
                <w:spacing w:val="-6"/>
                <w:lang w:val="fr-FR"/>
              </w:rPr>
              <w:t xml:space="preserve"> aux Membres du Secteur des radiocommunications</w:t>
            </w:r>
            <w:r w:rsidR="006F38C7" w:rsidRPr="00006BD2">
              <w:rPr>
                <w:b/>
                <w:lang w:val="fr-FR"/>
              </w:rPr>
              <w:t xml:space="preserve">, </w:t>
            </w:r>
            <w:r w:rsidR="006F38C7" w:rsidRPr="00006BD2">
              <w:rPr>
                <w:b/>
                <w:bCs/>
                <w:lang w:val="fr-FR"/>
              </w:rPr>
              <w:t>aux</w:t>
            </w:r>
            <w:r w:rsidR="006F38C7" w:rsidRPr="00006BD2">
              <w:rPr>
                <w:b/>
                <w:lang w:val="fr-FR"/>
              </w:rPr>
              <w:t xml:space="preserve"> </w:t>
            </w:r>
            <w:r w:rsidR="006F38C7" w:rsidRPr="00006BD2">
              <w:rPr>
                <w:b/>
                <w:bCs/>
                <w:lang w:val="fr-FR"/>
              </w:rPr>
              <w:t>Associés de l'UIT</w:t>
            </w:r>
            <w:r w:rsidR="006F38C7" w:rsidRPr="00006BD2">
              <w:rPr>
                <w:b/>
                <w:bCs/>
                <w:lang w:val="fr-FR"/>
              </w:rPr>
              <w:noBreakHyphen/>
              <w:t>R</w:t>
            </w:r>
            <w:r w:rsidR="006F38C7" w:rsidRPr="00006BD2">
              <w:rPr>
                <w:b/>
                <w:lang w:val="fr-FR"/>
              </w:rPr>
              <w:t xml:space="preserve"> </w:t>
            </w:r>
            <w:r w:rsidR="00403C68" w:rsidRPr="00006BD2">
              <w:rPr>
                <w:b/>
                <w:lang w:val="fr-FR"/>
              </w:rPr>
              <w:t xml:space="preserve">et aux établissements universitaires </w:t>
            </w:r>
            <w:r w:rsidR="006F38C7" w:rsidRPr="00006BD2">
              <w:rPr>
                <w:b/>
                <w:lang w:val="fr-FR"/>
              </w:rPr>
              <w:t xml:space="preserve">participant aux travaux </w:t>
            </w:r>
            <w:r w:rsidR="00344C45" w:rsidRPr="00006BD2">
              <w:rPr>
                <w:b/>
                <w:lang w:val="fr-FR"/>
              </w:rPr>
              <w:t xml:space="preserve">de l'UIT qui prennent part aux travaux </w:t>
            </w:r>
            <w:r w:rsidR="006F38C7" w:rsidRPr="00006BD2">
              <w:rPr>
                <w:b/>
                <w:lang w:val="fr-FR"/>
              </w:rPr>
              <w:t>de la Commission d'études </w:t>
            </w:r>
            <w:r w:rsidR="004343D1">
              <w:rPr>
                <w:b/>
                <w:lang w:val="fr-FR"/>
              </w:rPr>
              <w:t>6</w:t>
            </w:r>
            <w:r w:rsidR="006F38C7" w:rsidRPr="00006BD2">
              <w:rPr>
                <w:b/>
                <w:lang w:val="fr-FR"/>
              </w:rPr>
              <w:t xml:space="preserve"> des radiocommunications</w:t>
            </w:r>
          </w:p>
        </w:tc>
      </w:tr>
      <w:tr w:rsidR="00E53DCE" w:rsidRPr="00B90EA9" w14:paraId="0830D35D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DA4D94B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B90EA9" w14:paraId="4E2FA83A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54294457" w14:textId="77777777" w:rsidR="00E53DCE" w:rsidRPr="00006BD2" w:rsidRDefault="00E53DCE" w:rsidP="004D15B0">
            <w:pPr>
              <w:spacing w:before="0" w:line="240" w:lineRule="auto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53DCE" w:rsidRPr="00B90EA9" w14:paraId="6D996C9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1555A51F" w14:textId="77777777" w:rsidR="00E53DCE" w:rsidRPr="00006BD2" w:rsidRDefault="003471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  <w:proofErr w:type="gramStart"/>
            <w:r w:rsidRPr="00006BD2">
              <w:rPr>
                <w:lang w:val="fr-FR"/>
              </w:rPr>
              <w:t>Objet</w:t>
            </w:r>
            <w:r w:rsidR="00E53DCE" w:rsidRPr="00006BD2">
              <w:rPr>
                <w:szCs w:val="24"/>
                <w:lang w:val="fr-FR"/>
              </w:rPr>
              <w:t>:</w:t>
            </w:r>
            <w:proofErr w:type="gramEnd"/>
          </w:p>
        </w:tc>
        <w:tc>
          <w:tcPr>
            <w:tcW w:w="8363" w:type="dxa"/>
            <w:gridSpan w:val="2"/>
            <w:vMerge w:val="restart"/>
            <w:shd w:val="clear" w:color="auto" w:fill="auto"/>
          </w:tcPr>
          <w:p w14:paraId="11AC46E5" w14:textId="1A947ECE" w:rsidR="00E53DCE" w:rsidRPr="004343D1" w:rsidRDefault="00112DC9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lang w:val="fr-FR"/>
              </w:rPr>
            </w:pPr>
            <w:r w:rsidRPr="00006BD2">
              <w:rPr>
                <w:b/>
                <w:bCs/>
                <w:lang w:val="fr-FR"/>
              </w:rPr>
              <w:t xml:space="preserve">Commission d'études </w:t>
            </w:r>
            <w:r w:rsidR="004343D1">
              <w:rPr>
                <w:b/>
                <w:bCs/>
                <w:lang w:val="fr-FR"/>
              </w:rPr>
              <w:t>6</w:t>
            </w:r>
            <w:r w:rsidRPr="00006BD2">
              <w:rPr>
                <w:b/>
                <w:bCs/>
                <w:lang w:val="fr-FR"/>
              </w:rPr>
              <w:t xml:space="preserve"> des </w:t>
            </w:r>
            <w:r w:rsidRPr="004343D1">
              <w:rPr>
                <w:b/>
                <w:bCs/>
                <w:lang w:val="fr-FR"/>
              </w:rPr>
              <w:t xml:space="preserve">radiocommunications </w:t>
            </w:r>
            <w:r w:rsidR="004343D1" w:rsidRPr="004343D1">
              <w:rPr>
                <w:b/>
                <w:bCs/>
                <w:spacing w:val="-2"/>
                <w:lang w:val="fr-FR"/>
              </w:rPr>
              <w:t>(Service de radiodiffusion)</w:t>
            </w:r>
          </w:p>
          <w:p w14:paraId="3F1A436C" w14:textId="02C26FE8" w:rsidR="006F38C7" w:rsidRPr="00006BD2" w:rsidRDefault="006F38C7" w:rsidP="004343D1">
            <w:pPr>
              <w:pStyle w:val="enumlev1"/>
              <w:jc w:val="left"/>
              <w:rPr>
                <w:szCs w:val="24"/>
                <w:lang w:val="fr-FR"/>
              </w:rPr>
            </w:pPr>
            <w:r w:rsidRPr="00006BD2">
              <w:rPr>
                <w:b/>
                <w:bCs/>
                <w:lang w:val="fr-FR"/>
              </w:rPr>
              <w:t>–</w:t>
            </w:r>
            <w:r w:rsidRPr="00006BD2">
              <w:rPr>
                <w:b/>
                <w:bCs/>
                <w:lang w:val="fr-FR"/>
              </w:rPr>
              <w:tab/>
              <w:t>Adoption d</w:t>
            </w:r>
            <w:r w:rsidR="004343D1">
              <w:rPr>
                <w:b/>
                <w:bCs/>
                <w:lang w:val="fr-FR"/>
              </w:rPr>
              <w:t>’une</w:t>
            </w:r>
            <w:r w:rsidRPr="00006BD2">
              <w:rPr>
                <w:b/>
                <w:bCs/>
                <w:lang w:val="fr-FR"/>
              </w:rPr>
              <w:t xml:space="preserve"> </w:t>
            </w:r>
            <w:r w:rsidRPr="004343D1">
              <w:rPr>
                <w:b/>
                <w:bCs/>
                <w:lang w:val="fr-FR"/>
              </w:rPr>
              <w:t xml:space="preserve">nouvelle </w:t>
            </w:r>
            <w:r w:rsidR="00BA1149" w:rsidRPr="004343D1">
              <w:rPr>
                <w:b/>
                <w:bCs/>
                <w:lang w:val="fr-FR"/>
              </w:rPr>
              <w:t>Recommandation</w:t>
            </w:r>
            <w:r w:rsidRPr="004343D1">
              <w:rPr>
                <w:b/>
                <w:bCs/>
                <w:lang w:val="fr-FR"/>
              </w:rPr>
              <w:t xml:space="preserve"> UIT-R et de</w:t>
            </w:r>
            <w:r w:rsidR="004D15B0" w:rsidRPr="004343D1">
              <w:rPr>
                <w:b/>
                <w:bCs/>
                <w:lang w:val="fr-FR"/>
              </w:rPr>
              <w:t> </w:t>
            </w:r>
            <w:r w:rsidR="004343D1" w:rsidRPr="004343D1">
              <w:rPr>
                <w:b/>
                <w:bCs/>
                <w:lang w:val="fr-FR"/>
              </w:rPr>
              <w:t>3</w:t>
            </w:r>
            <w:r w:rsidR="004D15B0" w:rsidRPr="004343D1">
              <w:rPr>
                <w:b/>
                <w:bCs/>
                <w:lang w:val="fr-FR"/>
              </w:rPr>
              <w:t> </w:t>
            </w:r>
            <w:r w:rsidR="00BA1149" w:rsidRPr="004343D1">
              <w:rPr>
                <w:b/>
                <w:bCs/>
                <w:lang w:val="fr-FR"/>
              </w:rPr>
              <w:t>Recommandation</w:t>
            </w:r>
            <w:r w:rsidRPr="004343D1">
              <w:rPr>
                <w:b/>
                <w:bCs/>
                <w:lang w:val="fr-FR"/>
              </w:rPr>
              <w:t xml:space="preserve">s UIT-R révisées </w:t>
            </w:r>
            <w:r w:rsidR="003708BF" w:rsidRPr="004343D1">
              <w:rPr>
                <w:b/>
                <w:bCs/>
                <w:lang w:val="fr-FR"/>
              </w:rPr>
              <w:t xml:space="preserve">et approbation simultanée </w:t>
            </w:r>
            <w:r w:rsidRPr="004343D1">
              <w:rPr>
                <w:b/>
                <w:bCs/>
                <w:lang w:val="fr-FR"/>
              </w:rPr>
              <w:t>par</w:t>
            </w:r>
            <w:r w:rsidR="004D15B0" w:rsidRPr="004343D1">
              <w:rPr>
                <w:b/>
                <w:bCs/>
                <w:lang w:val="fr-FR"/>
              </w:rPr>
              <w:t> </w:t>
            </w:r>
            <w:r w:rsidRPr="004343D1">
              <w:rPr>
                <w:b/>
                <w:bCs/>
                <w:lang w:val="fr-FR"/>
              </w:rPr>
              <w:t xml:space="preserve">correspondance </w:t>
            </w:r>
            <w:r w:rsidR="003708BF" w:rsidRPr="004343D1">
              <w:rPr>
                <w:b/>
                <w:bCs/>
                <w:lang w:val="fr-FR"/>
              </w:rPr>
              <w:t>de ces textes</w:t>
            </w:r>
            <w:r w:rsidRPr="004343D1">
              <w:rPr>
                <w:b/>
                <w:bCs/>
                <w:lang w:val="fr-FR"/>
              </w:rPr>
              <w:t>, conformément au § A2.6.2.4 de la Résolution UIT</w:t>
            </w:r>
            <w:r w:rsidRPr="004343D1">
              <w:rPr>
                <w:b/>
                <w:bCs/>
                <w:lang w:val="fr-FR"/>
              </w:rPr>
              <w:noBreakHyphen/>
              <w:t>R 1</w:t>
            </w:r>
            <w:r w:rsidRPr="004343D1">
              <w:rPr>
                <w:b/>
                <w:bCs/>
                <w:lang w:val="fr-FR"/>
              </w:rPr>
              <w:noBreakHyphen/>
            </w:r>
            <w:r w:rsidR="00403C68" w:rsidRPr="004343D1">
              <w:rPr>
                <w:b/>
                <w:bCs/>
                <w:lang w:val="fr-FR"/>
              </w:rPr>
              <w:t>9</w:t>
            </w:r>
            <w:r w:rsidRPr="004343D1">
              <w:rPr>
                <w:b/>
                <w:bCs/>
                <w:lang w:val="fr-FR"/>
              </w:rPr>
              <w:t xml:space="preserve"> (Procédure d'adoption et d'approbation simultanées par correspondance)</w:t>
            </w:r>
          </w:p>
        </w:tc>
      </w:tr>
      <w:tr w:rsidR="00E53DCE" w:rsidRPr="00B90EA9" w14:paraId="07AF25B5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31E794FA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1C4B169C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90EA9" w14:paraId="5CE60B43" w14:textId="77777777" w:rsidTr="004228FA">
        <w:trPr>
          <w:jc w:val="center"/>
        </w:trPr>
        <w:tc>
          <w:tcPr>
            <w:tcW w:w="1526" w:type="dxa"/>
            <w:shd w:val="clear" w:color="auto" w:fill="auto"/>
          </w:tcPr>
          <w:p w14:paraId="65464BB8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b/>
                <w:bCs/>
                <w:szCs w:val="24"/>
                <w:lang w:val="fr-FR"/>
              </w:rPr>
            </w:pPr>
          </w:p>
        </w:tc>
        <w:tc>
          <w:tcPr>
            <w:tcW w:w="8363" w:type="dxa"/>
            <w:gridSpan w:val="2"/>
            <w:vMerge/>
            <w:shd w:val="clear" w:color="auto" w:fill="auto"/>
          </w:tcPr>
          <w:p w14:paraId="54D3D02C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rPr>
                <w:b/>
                <w:bCs/>
                <w:szCs w:val="24"/>
                <w:lang w:val="fr-FR"/>
              </w:rPr>
            </w:pPr>
          </w:p>
        </w:tc>
      </w:tr>
      <w:tr w:rsidR="00E53DCE" w:rsidRPr="00B90EA9" w14:paraId="57D9E0C4" w14:textId="77777777" w:rsidTr="004228FA">
        <w:trPr>
          <w:jc w:val="center"/>
        </w:trPr>
        <w:tc>
          <w:tcPr>
            <w:tcW w:w="9889" w:type="dxa"/>
            <w:gridSpan w:val="3"/>
            <w:shd w:val="clear" w:color="auto" w:fill="auto"/>
          </w:tcPr>
          <w:p w14:paraId="004AFD09" w14:textId="77777777" w:rsidR="00E53DCE" w:rsidRPr="00006BD2" w:rsidRDefault="00E53DCE" w:rsidP="004D15B0">
            <w:pPr>
              <w:tabs>
                <w:tab w:val="clear" w:pos="1588"/>
                <w:tab w:val="left" w:pos="1560"/>
              </w:tabs>
              <w:spacing w:before="0" w:line="240" w:lineRule="auto"/>
              <w:jc w:val="left"/>
              <w:rPr>
                <w:szCs w:val="24"/>
                <w:lang w:val="fr-FR"/>
              </w:rPr>
            </w:pPr>
          </w:p>
        </w:tc>
      </w:tr>
    </w:tbl>
    <w:p w14:paraId="5C909645" w14:textId="053B96CE" w:rsidR="006F38C7" w:rsidRPr="004343D1" w:rsidRDefault="006F38C7" w:rsidP="00407D21">
      <w:pPr>
        <w:spacing w:before="360" w:line="240" w:lineRule="auto"/>
        <w:rPr>
          <w:lang w:val="fr-FR"/>
        </w:rPr>
      </w:pPr>
      <w:r w:rsidRPr="004343D1">
        <w:rPr>
          <w:lang w:val="fr-FR"/>
        </w:rPr>
        <w:t xml:space="preserve">Dans la </w:t>
      </w:r>
      <w:r w:rsidR="00661E93" w:rsidRPr="004343D1">
        <w:rPr>
          <w:lang w:val="fr-FR"/>
        </w:rPr>
        <w:t xml:space="preserve">Circulaire </w:t>
      </w:r>
      <w:r w:rsidRPr="004343D1">
        <w:rPr>
          <w:lang w:val="fr-FR"/>
        </w:rPr>
        <w:t xml:space="preserve">administrative </w:t>
      </w:r>
      <w:hyperlink r:id="rId8" w:history="1">
        <w:r w:rsidRPr="004343D1">
          <w:rPr>
            <w:rStyle w:val="Hyperlink"/>
            <w:lang w:val="fr-FR"/>
          </w:rPr>
          <w:t>CACE/</w:t>
        </w:r>
        <w:r w:rsidR="004343D1" w:rsidRPr="004343D1">
          <w:rPr>
            <w:rStyle w:val="Hyperlink"/>
            <w:lang w:val="fr-FR"/>
          </w:rPr>
          <w:t>1122</w:t>
        </w:r>
      </w:hyperlink>
      <w:r w:rsidRPr="004343D1">
        <w:rPr>
          <w:lang w:val="fr-FR"/>
        </w:rPr>
        <w:t xml:space="preserve"> datée du </w:t>
      </w:r>
      <w:r w:rsidR="004343D1" w:rsidRPr="004343D1">
        <w:rPr>
          <w:lang w:val="fr-FR"/>
        </w:rPr>
        <w:t>5 décembre 2024, un</w:t>
      </w:r>
      <w:r w:rsidRPr="004343D1">
        <w:rPr>
          <w:lang w:val="fr-FR"/>
        </w:rPr>
        <w:t xml:space="preserve"> projet de nouvelle </w:t>
      </w:r>
      <w:r w:rsidR="00B90EA9">
        <w:rPr>
          <w:lang w:val="fr-FR"/>
        </w:rPr>
        <w:t>R</w:t>
      </w:r>
      <w:r w:rsidRPr="004343D1">
        <w:rPr>
          <w:lang w:val="fr-FR"/>
        </w:rPr>
        <w:t>ecommandation UIT</w:t>
      </w:r>
      <w:r w:rsidRPr="004343D1">
        <w:rPr>
          <w:lang w:val="fr-FR"/>
        </w:rPr>
        <w:noBreakHyphen/>
        <w:t xml:space="preserve">R et </w:t>
      </w:r>
      <w:r w:rsidR="004343D1" w:rsidRPr="004343D1">
        <w:rPr>
          <w:lang w:val="fr-FR"/>
        </w:rPr>
        <w:t>3</w:t>
      </w:r>
      <w:r w:rsidRPr="004343D1">
        <w:rPr>
          <w:lang w:val="fr-FR"/>
        </w:rPr>
        <w:t xml:space="preserve"> projets de </w:t>
      </w:r>
      <w:r w:rsidR="00BA1149" w:rsidRPr="004343D1">
        <w:rPr>
          <w:lang w:val="fr-FR"/>
        </w:rPr>
        <w:t xml:space="preserve">Recommandation </w:t>
      </w:r>
      <w:r w:rsidRPr="004343D1">
        <w:rPr>
          <w:lang w:val="fr-FR"/>
        </w:rPr>
        <w:t>UIT</w:t>
      </w:r>
      <w:r w:rsidRPr="004343D1">
        <w:rPr>
          <w:lang w:val="fr-FR"/>
        </w:rPr>
        <w:noBreakHyphen/>
        <w:t>R révisée ont été soumis pour adoption et approbation simultanées par correspondance (PAAS), conformément à la procédure prévue dans</w:t>
      </w:r>
      <w:r w:rsidR="00743BD5" w:rsidRPr="004343D1">
        <w:rPr>
          <w:lang w:val="fr-FR"/>
        </w:rPr>
        <w:t xml:space="preserve"> </w:t>
      </w:r>
      <w:r w:rsidRPr="004343D1">
        <w:rPr>
          <w:lang w:val="fr-FR"/>
        </w:rPr>
        <w:t>la</w:t>
      </w:r>
      <w:r w:rsidR="00743BD5" w:rsidRPr="004343D1">
        <w:rPr>
          <w:lang w:val="fr-FR"/>
        </w:rPr>
        <w:t xml:space="preserve"> </w:t>
      </w:r>
      <w:r w:rsidRPr="004343D1">
        <w:rPr>
          <w:lang w:val="fr-FR"/>
        </w:rPr>
        <w:t>Résolution UIT</w:t>
      </w:r>
      <w:r w:rsidRPr="004343D1">
        <w:rPr>
          <w:lang w:val="fr-FR"/>
        </w:rPr>
        <w:noBreakHyphen/>
        <w:t>R</w:t>
      </w:r>
      <w:r w:rsidR="00743BD5" w:rsidRPr="004343D1">
        <w:rPr>
          <w:lang w:val="fr-FR"/>
        </w:rPr>
        <w:t xml:space="preserve"> </w:t>
      </w:r>
      <w:r w:rsidRPr="004343D1">
        <w:rPr>
          <w:lang w:val="fr-FR"/>
        </w:rPr>
        <w:t>1-</w:t>
      </w:r>
      <w:r w:rsidR="00403C68" w:rsidRPr="004343D1">
        <w:rPr>
          <w:lang w:val="fr-FR"/>
        </w:rPr>
        <w:t>9</w:t>
      </w:r>
      <w:r w:rsidRPr="004343D1">
        <w:rPr>
          <w:lang w:val="fr-FR"/>
        </w:rPr>
        <w:t xml:space="preserve"> (§</w:t>
      </w:r>
      <w:r w:rsidR="00743BD5" w:rsidRPr="004343D1">
        <w:rPr>
          <w:lang w:val="fr-FR"/>
        </w:rPr>
        <w:t xml:space="preserve"> </w:t>
      </w:r>
      <w:r w:rsidRPr="004343D1">
        <w:rPr>
          <w:lang w:val="fr-FR"/>
        </w:rPr>
        <w:t xml:space="preserve">A2.6.2.4). </w:t>
      </w:r>
    </w:p>
    <w:p w14:paraId="31E1BFD7" w14:textId="07D27575" w:rsidR="006F38C7" w:rsidRPr="004343D1" w:rsidRDefault="006F38C7" w:rsidP="00407D21">
      <w:pPr>
        <w:spacing w:line="240" w:lineRule="auto"/>
        <w:rPr>
          <w:lang w:val="fr-FR"/>
        </w:rPr>
      </w:pPr>
      <w:r w:rsidRPr="004343D1">
        <w:rPr>
          <w:lang w:val="fr-FR"/>
        </w:rPr>
        <w:t xml:space="preserve">Les conditions régissant cette procédure ont été satisfaites </w:t>
      </w:r>
      <w:r w:rsidR="00EF54EB" w:rsidRPr="004343D1">
        <w:rPr>
          <w:lang w:val="fr-FR"/>
        </w:rPr>
        <w:t xml:space="preserve">le </w:t>
      </w:r>
      <w:r w:rsidR="004343D1" w:rsidRPr="004343D1">
        <w:rPr>
          <w:lang w:val="fr-FR"/>
        </w:rPr>
        <w:t>5 février 2025</w:t>
      </w:r>
      <w:r w:rsidRPr="004343D1">
        <w:rPr>
          <w:lang w:val="fr-FR"/>
        </w:rPr>
        <w:t>.</w:t>
      </w:r>
    </w:p>
    <w:p w14:paraId="3C896EBA" w14:textId="27344EFD" w:rsidR="006F38C7" w:rsidRPr="004343D1" w:rsidRDefault="006F38C7" w:rsidP="00407D21">
      <w:pPr>
        <w:spacing w:line="240" w:lineRule="auto"/>
        <w:rPr>
          <w:lang w:val="fr-FR"/>
        </w:rPr>
      </w:pPr>
      <w:r w:rsidRPr="004343D1">
        <w:rPr>
          <w:lang w:val="fr-FR"/>
        </w:rPr>
        <w:t xml:space="preserve">Les </w:t>
      </w:r>
      <w:r w:rsidR="00BA1149" w:rsidRPr="004343D1">
        <w:rPr>
          <w:lang w:val="fr-FR"/>
        </w:rPr>
        <w:t>Recommandation</w:t>
      </w:r>
      <w:r w:rsidRPr="004343D1">
        <w:rPr>
          <w:lang w:val="fr-FR"/>
        </w:rPr>
        <w:t>s approuvées seront publiées par l'UIT et vous trouverez dans l'Annexe</w:t>
      </w:r>
      <w:r w:rsidR="00743BD5" w:rsidRPr="004343D1">
        <w:rPr>
          <w:lang w:val="fr-FR"/>
        </w:rPr>
        <w:t> </w:t>
      </w:r>
      <w:r w:rsidRPr="004343D1">
        <w:rPr>
          <w:lang w:val="fr-FR"/>
        </w:rPr>
        <w:t>de la</w:t>
      </w:r>
      <w:r w:rsidR="00743BD5" w:rsidRPr="004343D1">
        <w:rPr>
          <w:lang w:val="fr-FR"/>
        </w:rPr>
        <w:t xml:space="preserve"> </w:t>
      </w:r>
      <w:r w:rsidRPr="004343D1">
        <w:rPr>
          <w:lang w:val="fr-FR"/>
        </w:rPr>
        <w:t>présente Circulaire leur</w:t>
      </w:r>
      <w:r w:rsidR="00112DC9" w:rsidRPr="004343D1">
        <w:rPr>
          <w:lang w:val="fr-FR"/>
        </w:rPr>
        <w:t>s</w:t>
      </w:r>
      <w:r w:rsidRPr="004343D1">
        <w:rPr>
          <w:lang w:val="fr-FR"/>
        </w:rPr>
        <w:t xml:space="preserve"> titre</w:t>
      </w:r>
      <w:r w:rsidR="00112DC9" w:rsidRPr="004343D1">
        <w:rPr>
          <w:lang w:val="fr-FR"/>
        </w:rPr>
        <w:t>s</w:t>
      </w:r>
      <w:r w:rsidRPr="004343D1">
        <w:rPr>
          <w:lang w:val="fr-FR"/>
        </w:rPr>
        <w:t xml:space="preserve"> ainsi que les numéros qui leur</w:t>
      </w:r>
      <w:r w:rsidR="006D2C3B" w:rsidRPr="004343D1">
        <w:rPr>
          <w:lang w:val="fr-FR"/>
        </w:rPr>
        <w:t xml:space="preserve"> </w:t>
      </w:r>
      <w:r w:rsidRPr="004343D1">
        <w:rPr>
          <w:lang w:val="fr-FR"/>
        </w:rPr>
        <w:t xml:space="preserve">ont été attribués. </w:t>
      </w:r>
    </w:p>
    <w:p w14:paraId="12D1B3F6" w14:textId="27E9EA8B" w:rsidR="002569F7" w:rsidRPr="004343D1" w:rsidRDefault="00112DC9" w:rsidP="00963B58">
      <w:pPr>
        <w:spacing w:before="1200" w:line="240" w:lineRule="auto"/>
        <w:jc w:val="left"/>
        <w:rPr>
          <w:lang w:val="fr-FR"/>
        </w:rPr>
      </w:pPr>
      <w:bookmarkStart w:id="0" w:name="_Hlk31619345"/>
      <w:r w:rsidRPr="004343D1">
        <w:rPr>
          <w:szCs w:val="24"/>
          <w:lang w:val="fr-FR"/>
        </w:rPr>
        <w:t>Mario Maniewicz</w:t>
      </w:r>
      <w:r w:rsidR="00E80E61" w:rsidRPr="004343D1">
        <w:rPr>
          <w:lang w:val="fr-FR"/>
        </w:rPr>
        <w:br/>
        <w:t>Directeur</w:t>
      </w:r>
    </w:p>
    <w:bookmarkEnd w:id="0"/>
    <w:p w14:paraId="11F193A6" w14:textId="0D028FF8" w:rsidR="006F38C7" w:rsidRPr="00006BD2" w:rsidRDefault="006F38C7" w:rsidP="00B90EA9">
      <w:pPr>
        <w:keepNext/>
        <w:keepLines/>
        <w:tabs>
          <w:tab w:val="center" w:pos="7939"/>
          <w:tab w:val="right" w:pos="8505"/>
        </w:tabs>
        <w:spacing w:before="2040" w:line="240" w:lineRule="auto"/>
        <w:jc w:val="left"/>
        <w:rPr>
          <w:lang w:val="fr-FR"/>
        </w:rPr>
      </w:pPr>
      <w:proofErr w:type="gramStart"/>
      <w:r w:rsidRPr="004343D1">
        <w:rPr>
          <w:b/>
          <w:lang w:val="fr-FR"/>
        </w:rPr>
        <w:t>Annexe</w:t>
      </w:r>
      <w:r w:rsidRPr="004343D1">
        <w:rPr>
          <w:bCs/>
          <w:lang w:val="fr-FR"/>
        </w:rPr>
        <w:t>:</w:t>
      </w:r>
      <w:proofErr w:type="gramEnd"/>
      <w:r w:rsidR="00743BD5" w:rsidRPr="004343D1">
        <w:rPr>
          <w:lang w:val="fr-FR"/>
        </w:rPr>
        <w:tab/>
      </w:r>
      <w:r w:rsidR="004343D1">
        <w:rPr>
          <w:lang w:val="fr-FR"/>
        </w:rPr>
        <w:t>1</w:t>
      </w:r>
    </w:p>
    <w:p w14:paraId="276E8972" w14:textId="77777777" w:rsidR="00112DC9" w:rsidRPr="00006BD2" w:rsidRDefault="00112DC9" w:rsidP="004D15B0">
      <w:pPr>
        <w:tabs>
          <w:tab w:val="clear" w:pos="794"/>
          <w:tab w:val="clear" w:pos="1191"/>
          <w:tab w:val="clear" w:pos="1588"/>
          <w:tab w:val="clear" w:pos="1985"/>
        </w:tabs>
        <w:overflowPunct/>
        <w:autoSpaceDE/>
        <w:autoSpaceDN/>
        <w:adjustRightInd/>
        <w:spacing w:before="0" w:line="240" w:lineRule="auto"/>
        <w:jc w:val="left"/>
        <w:textAlignment w:val="auto"/>
        <w:rPr>
          <w:rFonts w:asciiTheme="minorHAnsi" w:hAnsiTheme="minorHAnsi" w:cs="Times New Roman"/>
          <w:b/>
          <w:sz w:val="28"/>
          <w:szCs w:val="20"/>
          <w:lang w:val="fr-FR"/>
        </w:rPr>
      </w:pPr>
      <w:r w:rsidRPr="00006BD2">
        <w:rPr>
          <w:rFonts w:asciiTheme="minorHAnsi" w:hAnsiTheme="minorHAnsi"/>
          <w:lang w:val="fr-FR"/>
        </w:rPr>
        <w:br w:type="page"/>
      </w:r>
    </w:p>
    <w:p w14:paraId="0685BEAE" w14:textId="432B704E" w:rsidR="006F38C7" w:rsidRPr="00006BD2" w:rsidRDefault="006F38C7" w:rsidP="00B90EA9">
      <w:pPr>
        <w:pStyle w:val="AnnexNotitle0"/>
        <w:spacing w:before="360" w:after="720" w:line="280" w:lineRule="exact"/>
        <w:rPr>
          <w:rFonts w:asciiTheme="minorHAnsi" w:hAnsiTheme="minorHAnsi"/>
          <w:lang w:val="fr-FR"/>
        </w:rPr>
      </w:pPr>
      <w:r w:rsidRPr="00006BD2">
        <w:rPr>
          <w:rFonts w:asciiTheme="minorHAnsi" w:hAnsiTheme="minorHAnsi"/>
          <w:lang w:val="fr-FR"/>
        </w:rPr>
        <w:lastRenderedPageBreak/>
        <w:t>Annexe</w:t>
      </w:r>
      <w:r w:rsidRPr="00006BD2">
        <w:rPr>
          <w:rFonts w:asciiTheme="minorHAnsi" w:hAnsiTheme="minorHAnsi"/>
          <w:lang w:val="fr-FR"/>
        </w:rPr>
        <w:br/>
      </w:r>
      <w:r w:rsidRPr="00006BD2">
        <w:rPr>
          <w:rFonts w:asciiTheme="minorHAnsi" w:hAnsiTheme="minorHAnsi"/>
          <w:lang w:val="fr-FR"/>
        </w:rPr>
        <w:br/>
      </w:r>
      <w:r w:rsidRPr="004343D1">
        <w:rPr>
          <w:rFonts w:asciiTheme="minorHAnsi" w:hAnsiTheme="minorHAnsi"/>
          <w:lang w:val="fr-FR"/>
        </w:rPr>
        <w:t xml:space="preserve">Titres des </w:t>
      </w:r>
      <w:r w:rsidR="00BA1149" w:rsidRPr="004343D1">
        <w:rPr>
          <w:rFonts w:asciiTheme="minorHAnsi" w:hAnsiTheme="minorHAnsi"/>
          <w:lang w:val="fr-FR"/>
        </w:rPr>
        <w:t>Recommandation</w:t>
      </w:r>
      <w:r w:rsidRPr="004343D1">
        <w:rPr>
          <w:rFonts w:asciiTheme="minorHAnsi" w:hAnsiTheme="minorHAnsi"/>
          <w:lang w:val="fr-FR"/>
        </w:rPr>
        <w:t>s</w:t>
      </w:r>
      <w:r w:rsidRPr="004343D1">
        <w:rPr>
          <w:rFonts w:asciiTheme="minorHAnsi" w:hAnsiTheme="minorHAnsi"/>
          <w:bCs/>
          <w:lang w:val="fr-FR"/>
        </w:rPr>
        <w:t xml:space="preserve"> UIT</w:t>
      </w:r>
      <w:r w:rsidRPr="004343D1">
        <w:rPr>
          <w:rFonts w:asciiTheme="minorHAnsi" w:hAnsiTheme="minorHAnsi"/>
          <w:bCs/>
          <w:lang w:val="fr-FR"/>
        </w:rPr>
        <w:noBreakHyphen/>
        <w:t>R</w:t>
      </w:r>
      <w:r w:rsidRPr="004343D1">
        <w:rPr>
          <w:rFonts w:asciiTheme="minorHAnsi" w:hAnsiTheme="minorHAnsi"/>
          <w:lang w:val="fr-FR"/>
        </w:rPr>
        <w:t xml:space="preserve"> approuvées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5671"/>
        <w:gridCol w:w="1842"/>
      </w:tblGrid>
      <w:tr w:rsidR="00112DC9" w:rsidRPr="00006BD2" w14:paraId="1D0140EE" w14:textId="77777777" w:rsidTr="00B90EA9">
        <w:trPr>
          <w:jc w:val="center"/>
        </w:trPr>
        <w:tc>
          <w:tcPr>
            <w:tcW w:w="1980" w:type="dxa"/>
            <w:vAlign w:val="center"/>
          </w:tcPr>
          <w:p w14:paraId="1FC83567" w14:textId="5F10509E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bookmarkStart w:id="1" w:name="_Hlk31619436"/>
            <w:r w:rsidRPr="00006BD2">
              <w:rPr>
                <w:rFonts w:asciiTheme="minorHAnsi" w:hAnsiTheme="minorHAnsi" w:cstheme="minorHAnsi"/>
                <w:lang w:val="fr-FR"/>
              </w:rPr>
              <w:t>Recommandation</w:t>
            </w:r>
            <w:r w:rsidRPr="00006BD2">
              <w:rPr>
                <w:rFonts w:asciiTheme="minorHAnsi" w:hAnsiTheme="minorHAnsi" w:cstheme="minorHAnsi"/>
                <w:lang w:val="fr-FR"/>
              </w:rPr>
              <w:br/>
              <w:t>UIT-R</w:t>
            </w:r>
          </w:p>
        </w:tc>
        <w:tc>
          <w:tcPr>
            <w:tcW w:w="5671" w:type="dxa"/>
            <w:vAlign w:val="center"/>
          </w:tcPr>
          <w:p w14:paraId="5EB585FC" w14:textId="4523604A" w:rsidR="00112DC9" w:rsidRPr="004343D1" w:rsidRDefault="00112DC9" w:rsidP="00661E93">
            <w:pPr>
              <w:pStyle w:val="Tablehead"/>
              <w:rPr>
                <w:rFonts w:asciiTheme="minorHAnsi" w:hAnsiTheme="minorHAnsi" w:cstheme="minorHAnsi"/>
                <w:lang w:val="fr-FR"/>
              </w:rPr>
            </w:pPr>
            <w:r w:rsidRPr="004343D1">
              <w:rPr>
                <w:rFonts w:asciiTheme="minorHAnsi" w:hAnsiTheme="minorHAnsi" w:cstheme="minorHAnsi"/>
                <w:bCs/>
                <w:lang w:val="fr-FR"/>
              </w:rPr>
              <w:t>Titre</w:t>
            </w:r>
          </w:p>
        </w:tc>
        <w:tc>
          <w:tcPr>
            <w:tcW w:w="1842" w:type="dxa"/>
            <w:vAlign w:val="center"/>
          </w:tcPr>
          <w:p w14:paraId="74E1FF04" w14:textId="2E3DFA00" w:rsidR="00112DC9" w:rsidRPr="00006BD2" w:rsidRDefault="00112DC9" w:rsidP="00661E93">
            <w:pPr>
              <w:pStyle w:val="Tablehead"/>
              <w:rPr>
                <w:rFonts w:asciiTheme="minorHAnsi" w:hAnsiTheme="minorHAnsi" w:cstheme="minorHAnsi"/>
                <w:bCs/>
                <w:lang w:val="fr-FR"/>
              </w:rPr>
            </w:pPr>
            <w:r w:rsidRPr="00006BD2">
              <w:rPr>
                <w:rFonts w:asciiTheme="minorHAnsi" w:hAnsiTheme="minorHAnsi" w:cstheme="minorHAnsi"/>
                <w:bCs/>
                <w:lang w:val="fr-FR"/>
              </w:rPr>
              <w:t>Doc</w:t>
            </w:r>
            <w:r w:rsidR="00403C68" w:rsidRPr="00006BD2">
              <w:rPr>
                <w:rFonts w:asciiTheme="minorHAnsi" w:hAnsiTheme="minorHAnsi" w:cstheme="minorHAnsi"/>
                <w:bCs/>
                <w:lang w:val="fr-FR"/>
              </w:rPr>
              <w:t>ument</w:t>
            </w:r>
          </w:p>
        </w:tc>
      </w:tr>
      <w:tr w:rsidR="004343D1" w:rsidRPr="00006BD2" w14:paraId="708E5FE2" w14:textId="77777777" w:rsidTr="00B90EA9">
        <w:trPr>
          <w:jc w:val="center"/>
        </w:trPr>
        <w:tc>
          <w:tcPr>
            <w:tcW w:w="1980" w:type="dxa"/>
            <w:vAlign w:val="center"/>
          </w:tcPr>
          <w:p w14:paraId="5424A355" w14:textId="161EA03D" w:rsidR="004343D1" w:rsidRPr="00006BD2" w:rsidRDefault="004343D1" w:rsidP="00B90EA9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bookmarkStart w:id="2" w:name="_Hlk184134391"/>
            <w:r w:rsidRPr="008E20CE">
              <w:rPr>
                <w:lang w:eastAsia="zh-CN"/>
              </w:rPr>
              <w:t>BT.</w:t>
            </w:r>
            <w:r w:rsidR="008E20CE" w:rsidRPr="008E20CE">
              <w:rPr>
                <w:lang w:eastAsia="zh-CN"/>
              </w:rPr>
              <w:t>2166</w:t>
            </w:r>
            <w:bookmarkEnd w:id="2"/>
            <w:r w:rsidR="008E20CE" w:rsidRPr="008E20CE">
              <w:rPr>
                <w:lang w:eastAsia="zh-CN"/>
              </w:rPr>
              <w:t>-0</w:t>
            </w:r>
          </w:p>
        </w:tc>
        <w:tc>
          <w:tcPr>
            <w:tcW w:w="5671" w:type="dxa"/>
            <w:vAlign w:val="center"/>
          </w:tcPr>
          <w:p w14:paraId="1C9AC88D" w14:textId="0C7DEFE5" w:rsidR="004343D1" w:rsidRPr="004343D1" w:rsidRDefault="004343D1" w:rsidP="00B90EA9">
            <w:pPr>
              <w:pStyle w:val="Tabletext"/>
              <w:spacing w:before="80" w:after="80"/>
              <w:rPr>
                <w:rFonts w:asciiTheme="minorHAnsi" w:hAnsiTheme="minorHAnsi" w:cstheme="minorHAnsi"/>
                <w:lang w:val="fr-FR"/>
              </w:rPr>
            </w:pPr>
            <w:r w:rsidRPr="004343D1">
              <w:rPr>
                <w:rFonts w:asciiTheme="minorHAnsi" w:hAnsiTheme="minorHAnsi" w:cstheme="minorHAnsi"/>
                <w:lang w:val="fr-FR"/>
              </w:rPr>
              <w:t>Conditions de visionnage pour la vérification d'images à grande plage dynamique et à plage dynamique standard affichées à proximité immédiate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dans un environnement de production reposant sur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un original à grande plage dynamique</w:t>
            </w:r>
          </w:p>
        </w:tc>
        <w:tc>
          <w:tcPr>
            <w:tcW w:w="1842" w:type="dxa"/>
            <w:vAlign w:val="center"/>
          </w:tcPr>
          <w:p w14:paraId="790C8670" w14:textId="2446D89F" w:rsidR="004343D1" w:rsidRPr="00006BD2" w:rsidRDefault="004343D1" w:rsidP="00B90EA9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highlight w:val="yellow"/>
                <w:lang w:val="fr-FR"/>
              </w:rPr>
            </w:pPr>
            <w:r w:rsidRPr="001B518E">
              <w:rPr>
                <w:rFonts w:asciiTheme="minorHAnsi" w:hAnsiTheme="minorHAnsi" w:cstheme="minorHAnsi"/>
                <w:lang w:val="en-GB"/>
              </w:rPr>
              <w:t>6/63</w:t>
            </w:r>
          </w:p>
        </w:tc>
      </w:tr>
      <w:tr w:rsidR="004343D1" w:rsidRPr="00006BD2" w14:paraId="005D3E74" w14:textId="77777777" w:rsidTr="00B90EA9">
        <w:trPr>
          <w:jc w:val="center"/>
        </w:trPr>
        <w:tc>
          <w:tcPr>
            <w:tcW w:w="1980" w:type="dxa"/>
            <w:vAlign w:val="center"/>
          </w:tcPr>
          <w:p w14:paraId="21016235" w14:textId="269A8AB5" w:rsidR="004343D1" w:rsidRPr="00006BD2" w:rsidRDefault="004343D1" w:rsidP="00B90EA9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2F0C19">
              <w:t>BT.2123-1</w:t>
            </w:r>
          </w:p>
        </w:tc>
        <w:tc>
          <w:tcPr>
            <w:tcW w:w="5671" w:type="dxa"/>
            <w:vAlign w:val="center"/>
          </w:tcPr>
          <w:p w14:paraId="4D213D88" w14:textId="07BC16EC" w:rsidR="004343D1" w:rsidRPr="004343D1" w:rsidRDefault="004343D1" w:rsidP="00B90EA9">
            <w:pPr>
              <w:pStyle w:val="Tabletext"/>
              <w:spacing w:before="80" w:after="80"/>
              <w:rPr>
                <w:rFonts w:asciiTheme="minorHAnsi" w:hAnsiTheme="minorHAnsi" w:cstheme="minorHAnsi"/>
                <w:lang w:val="fr-FR"/>
              </w:rPr>
            </w:pPr>
            <w:r w:rsidRPr="004343D1">
              <w:rPr>
                <w:rFonts w:asciiTheme="minorHAnsi" w:hAnsiTheme="minorHAnsi" w:cstheme="minorHAnsi"/>
                <w:lang w:val="fr-FR"/>
              </w:rPr>
              <w:t>Valeurs de paramètres vidéo des systèmes audiovisuels en immersion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évolués pour la production et l'échange international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de programmes de radiodiffusion</w:t>
            </w:r>
          </w:p>
        </w:tc>
        <w:tc>
          <w:tcPr>
            <w:tcW w:w="1842" w:type="dxa"/>
            <w:vAlign w:val="center"/>
          </w:tcPr>
          <w:p w14:paraId="0F425FAE" w14:textId="61C1EA9B" w:rsidR="004343D1" w:rsidRPr="00006BD2" w:rsidRDefault="004343D1" w:rsidP="00B90EA9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B518E">
              <w:rPr>
                <w:rFonts w:asciiTheme="minorHAnsi" w:hAnsiTheme="minorHAnsi" w:cstheme="minorHAnsi"/>
                <w:lang w:val="en-GB"/>
              </w:rPr>
              <w:t>6/62</w:t>
            </w:r>
          </w:p>
        </w:tc>
      </w:tr>
      <w:tr w:rsidR="004343D1" w:rsidRPr="00006BD2" w14:paraId="66053A4B" w14:textId="77777777" w:rsidTr="00B90EA9">
        <w:trPr>
          <w:jc w:val="center"/>
        </w:trPr>
        <w:tc>
          <w:tcPr>
            <w:tcW w:w="1980" w:type="dxa"/>
            <w:vAlign w:val="center"/>
          </w:tcPr>
          <w:p w14:paraId="6CD1762D" w14:textId="719A3393" w:rsidR="004343D1" w:rsidRPr="002F0C19" w:rsidRDefault="004343D1" w:rsidP="00B90EA9">
            <w:pPr>
              <w:pStyle w:val="Tabletext"/>
              <w:spacing w:before="80" w:after="80"/>
              <w:jc w:val="center"/>
            </w:pPr>
            <w:r w:rsidRPr="002F0C19">
              <w:t>BT.2100-3</w:t>
            </w:r>
          </w:p>
        </w:tc>
        <w:tc>
          <w:tcPr>
            <w:tcW w:w="5671" w:type="dxa"/>
            <w:vAlign w:val="center"/>
          </w:tcPr>
          <w:p w14:paraId="3AAF83E6" w14:textId="4782DE96" w:rsidR="004343D1" w:rsidRPr="004343D1" w:rsidRDefault="004343D1" w:rsidP="00B90EA9">
            <w:pPr>
              <w:pStyle w:val="Tabletext"/>
              <w:spacing w:before="80" w:after="80"/>
              <w:rPr>
                <w:rFonts w:asciiTheme="minorHAnsi" w:hAnsiTheme="minorHAnsi" w:cstheme="minorHAnsi"/>
                <w:lang w:val="fr-FR"/>
              </w:rPr>
            </w:pPr>
            <w:r w:rsidRPr="004343D1">
              <w:rPr>
                <w:rFonts w:asciiTheme="minorHAnsi" w:hAnsiTheme="minorHAnsi" w:cstheme="minorHAnsi"/>
                <w:lang w:val="fr-FR"/>
              </w:rPr>
              <w:t>Valeurs des paramètres de l'image dans le cas de systèmes de télévision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à grande plage dynamique à utiliser pour la production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et l'échange international de programmes</w:t>
            </w:r>
          </w:p>
        </w:tc>
        <w:tc>
          <w:tcPr>
            <w:tcW w:w="1842" w:type="dxa"/>
            <w:vAlign w:val="center"/>
          </w:tcPr>
          <w:p w14:paraId="7A63E997" w14:textId="53DD9954" w:rsidR="004343D1" w:rsidRPr="00006BD2" w:rsidRDefault="004343D1" w:rsidP="00B90EA9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B518E">
              <w:rPr>
                <w:rFonts w:asciiTheme="minorHAnsi" w:hAnsiTheme="minorHAnsi" w:cstheme="minorHAnsi"/>
                <w:lang w:val="en-GB"/>
              </w:rPr>
              <w:t>6/64</w:t>
            </w:r>
          </w:p>
        </w:tc>
      </w:tr>
      <w:tr w:rsidR="004343D1" w:rsidRPr="00006BD2" w14:paraId="6CA26D41" w14:textId="77777777" w:rsidTr="00B90EA9">
        <w:trPr>
          <w:jc w:val="center"/>
        </w:trPr>
        <w:tc>
          <w:tcPr>
            <w:tcW w:w="1980" w:type="dxa"/>
            <w:vAlign w:val="center"/>
          </w:tcPr>
          <w:p w14:paraId="1FFA4F1A" w14:textId="2E465744" w:rsidR="004343D1" w:rsidRPr="002F0C19" w:rsidRDefault="004343D1" w:rsidP="00B90EA9">
            <w:pPr>
              <w:pStyle w:val="Tabletext"/>
              <w:spacing w:before="80" w:after="80"/>
              <w:jc w:val="center"/>
            </w:pPr>
            <w:r w:rsidRPr="002F0C19">
              <w:rPr>
                <w:lang w:eastAsia="zh-CN"/>
              </w:rPr>
              <w:t>BT.2016-4</w:t>
            </w:r>
          </w:p>
        </w:tc>
        <w:tc>
          <w:tcPr>
            <w:tcW w:w="5671" w:type="dxa"/>
            <w:vAlign w:val="center"/>
          </w:tcPr>
          <w:p w14:paraId="60B95DAD" w14:textId="4AB683AE" w:rsidR="004343D1" w:rsidRPr="004343D1" w:rsidRDefault="004343D1" w:rsidP="00B90EA9">
            <w:pPr>
              <w:pStyle w:val="Tabletext"/>
              <w:spacing w:before="80" w:after="80"/>
              <w:rPr>
                <w:rFonts w:asciiTheme="minorHAnsi" w:hAnsiTheme="minorHAnsi" w:cstheme="minorHAnsi"/>
                <w:lang w:val="fr-FR"/>
              </w:rPr>
            </w:pPr>
            <w:r w:rsidRPr="004343D1">
              <w:rPr>
                <w:rFonts w:asciiTheme="minorHAnsi" w:hAnsiTheme="minorHAnsi" w:cstheme="minorHAnsi"/>
                <w:lang w:val="fr-FR"/>
              </w:rPr>
              <w:t>Méthodes de correction d'erreur, de mise en trame des données, de modulation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et d'émission pour la radiodiffusion multimédia de Terre, pour la réception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mobile au moyen de récepteurs portatifs dans les bandes</w:t>
            </w:r>
            <w:r>
              <w:rPr>
                <w:rFonts w:asciiTheme="minorHAnsi" w:hAnsiTheme="minorHAnsi" w:cstheme="minorHAnsi"/>
                <w:lang w:val="fr-FR"/>
              </w:rPr>
              <w:t xml:space="preserve"> </w:t>
            </w:r>
            <w:r w:rsidRPr="004343D1">
              <w:rPr>
                <w:rFonts w:asciiTheme="minorHAnsi" w:hAnsiTheme="minorHAnsi" w:cstheme="minorHAnsi"/>
                <w:lang w:val="fr-FR"/>
              </w:rPr>
              <w:t>d'ondes métriques/décimétriques</w:t>
            </w:r>
          </w:p>
        </w:tc>
        <w:tc>
          <w:tcPr>
            <w:tcW w:w="1842" w:type="dxa"/>
            <w:vAlign w:val="center"/>
          </w:tcPr>
          <w:p w14:paraId="424BAFC2" w14:textId="552F171E" w:rsidR="004343D1" w:rsidRPr="00006BD2" w:rsidRDefault="004343D1" w:rsidP="00B90EA9">
            <w:pPr>
              <w:pStyle w:val="Tabletext"/>
              <w:spacing w:before="80" w:after="80"/>
              <w:jc w:val="center"/>
              <w:rPr>
                <w:rFonts w:asciiTheme="minorHAnsi" w:hAnsiTheme="minorHAnsi" w:cstheme="minorHAnsi"/>
                <w:lang w:val="fr-FR"/>
              </w:rPr>
            </w:pPr>
            <w:r w:rsidRPr="001B518E">
              <w:rPr>
                <w:rFonts w:asciiTheme="minorHAnsi" w:hAnsiTheme="minorHAnsi" w:cstheme="minorHAnsi"/>
                <w:lang w:val="en-GB"/>
              </w:rPr>
              <w:t>6/72(Rev.1)</w:t>
            </w:r>
          </w:p>
        </w:tc>
      </w:tr>
    </w:tbl>
    <w:p w14:paraId="5A880D0C" w14:textId="77777777" w:rsidR="004343D1" w:rsidRPr="007A6686" w:rsidRDefault="004343D1" w:rsidP="00257492">
      <w:pPr>
        <w:tabs>
          <w:tab w:val="left" w:pos="1134"/>
          <w:tab w:val="left" w:pos="1871"/>
          <w:tab w:val="left" w:pos="2268"/>
        </w:tabs>
        <w:spacing w:before="360" w:line="240" w:lineRule="auto"/>
        <w:jc w:val="center"/>
        <w:rPr>
          <w:rFonts w:ascii="Times New Roman" w:eastAsia="MS Mincho" w:hAnsi="Times New Roman"/>
          <w:szCs w:val="24"/>
          <w:lang w:val="en-GB"/>
        </w:rPr>
      </w:pPr>
      <w:r>
        <w:rPr>
          <w:rFonts w:eastAsia="MS Mincho"/>
          <w:szCs w:val="24"/>
        </w:rPr>
        <w:t>___________________</w:t>
      </w:r>
      <w:bookmarkEnd w:id="1"/>
    </w:p>
    <w:sectPr w:rsidR="004343D1" w:rsidRPr="007A6686" w:rsidSect="00BA1149">
      <w:headerReference w:type="even" r:id="rId9"/>
      <w:headerReference w:type="default" r:id="rId10"/>
      <w:headerReference w:type="first" r:id="rId11"/>
      <w:footerReference w:type="first" r:id="rId12"/>
      <w:pgSz w:w="11907" w:h="16834" w:code="9"/>
      <w:pgMar w:top="1134" w:right="1134" w:bottom="992" w:left="1134" w:header="567" w:footer="39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B277C2" w14:textId="77777777" w:rsidR="00F55652" w:rsidRDefault="00F55652">
      <w:r>
        <w:separator/>
      </w:r>
    </w:p>
  </w:endnote>
  <w:endnote w:type="continuationSeparator" w:id="0">
    <w:p w14:paraId="78839B7F" w14:textId="77777777" w:rsidR="00F55652" w:rsidRDefault="00F556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tarbats">
    <w:panose1 w:val="00000000000000000000"/>
    <w:charset w:val="02"/>
    <w:family w:val="auto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implified Arabic">
    <w:charset w:val="00"/>
    <w:family w:val="roman"/>
    <w:pitch w:val="variable"/>
    <w:sig w:usb0="00000000" w:usb1="00000000" w:usb2="00000000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11A7CA" w14:textId="0639BE21" w:rsidR="006D2C3B" w:rsidRPr="004930A3" w:rsidRDefault="006D2C3B" w:rsidP="006D2C3B">
    <w:pPr>
      <w:pStyle w:val="FirstFooter"/>
      <w:spacing w:line="240" w:lineRule="auto"/>
      <w:ind w:left="-397" w:right="-397"/>
      <w:jc w:val="center"/>
      <w:rPr>
        <w:color w:val="4F81BD"/>
        <w:sz w:val="18"/>
        <w:szCs w:val="18"/>
        <w:lang w:val="fr-FR"/>
      </w:rPr>
    </w:pPr>
    <w:r w:rsidRPr="004930A3">
      <w:rPr>
        <w:rFonts w:asciiTheme="minorHAnsi" w:hAnsiTheme="minorHAnsi"/>
        <w:color w:val="4F81BD"/>
        <w:sz w:val="18"/>
        <w:szCs w:val="18"/>
        <w:lang w:val="fr-CH"/>
      </w:rPr>
      <w:t>Union internationale des télécommunications • Place des Nations, CH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noBreakHyphen/>
      <w:t xml:space="preserve">1211 Genève 20, Suisse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br/>
    </w:r>
    <w:proofErr w:type="gramStart"/>
    <w:r w:rsidRPr="004930A3">
      <w:rPr>
        <w:rFonts w:asciiTheme="minorHAnsi" w:hAnsiTheme="minorHAnsi"/>
        <w:color w:val="4F81BD"/>
        <w:sz w:val="18"/>
        <w:szCs w:val="18"/>
        <w:lang w:val="fr-CH"/>
      </w:rPr>
      <w:t>Tél.:</w:t>
    </w:r>
    <w:proofErr w:type="gramEnd"/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 +41 22 730 5111 • </w:t>
    </w:r>
    <w:r w:rsidR="00C86533" w:rsidRPr="004930A3">
      <w:rPr>
        <w:rFonts w:asciiTheme="minorHAnsi" w:hAnsiTheme="minorHAnsi"/>
        <w:color w:val="4F81BD"/>
        <w:sz w:val="18"/>
        <w:szCs w:val="18"/>
        <w:lang w:val="fr-CH"/>
      </w:rPr>
      <w:t>C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ourriel: </w:t>
    </w:r>
    <w:r w:rsidR="006D7419">
      <w:fldChar w:fldCharType="begin"/>
    </w:r>
    <w:r w:rsidR="006D7419" w:rsidRPr="0032718F">
      <w:rPr>
        <w:lang w:val="fr-FR"/>
        <w:rPrChange w:id="3" w:author="French" w:date="2024-01-26T14:41:00Z">
          <w:rPr/>
        </w:rPrChange>
      </w:rPr>
      <w:instrText xml:space="preserve"> HYPERLINK "mailto:itumail@itu.int" </w:instrText>
    </w:r>
    <w:r w:rsidR="006D7419">
      <w:fldChar w:fldCharType="separate"/>
    </w:r>
    <w:r w:rsidRPr="004930A3">
      <w:rPr>
        <w:rStyle w:val="Hyperlink"/>
        <w:rFonts w:asciiTheme="minorHAnsi" w:hAnsiTheme="minorHAnsi"/>
        <w:sz w:val="18"/>
        <w:szCs w:val="18"/>
        <w:lang w:val="fr-FR"/>
      </w:rPr>
      <w:t>itumail@itu.int</w:t>
    </w:r>
    <w:r w:rsidR="006D7419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rFonts w:asciiTheme="minorHAnsi" w:hAnsiTheme="minorHAnsi"/>
        <w:sz w:val="18"/>
        <w:szCs w:val="18"/>
        <w:lang w:val="fr-CH"/>
      </w:rPr>
      <w:t xml:space="preserve"> 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• </w:t>
    </w:r>
    <w:r w:rsidR="00743BD5">
      <w:rPr>
        <w:rFonts w:asciiTheme="minorHAnsi" w:hAnsiTheme="minorHAnsi"/>
        <w:color w:val="4F81BD"/>
        <w:sz w:val="18"/>
        <w:szCs w:val="18"/>
        <w:lang w:val="fr-CH"/>
      </w:rPr>
      <w:t>Télécopie</w:t>
    </w:r>
    <w:r w:rsidRPr="004930A3">
      <w:rPr>
        <w:rFonts w:asciiTheme="minorHAnsi" w:hAnsiTheme="minorHAnsi"/>
        <w:color w:val="4F81BD"/>
        <w:sz w:val="18"/>
        <w:szCs w:val="18"/>
        <w:lang w:val="fr-CH"/>
      </w:rPr>
      <w:t xml:space="preserve">: +41 22 733 7256 • </w:t>
    </w:r>
    <w:r w:rsidR="006D7419">
      <w:fldChar w:fldCharType="begin"/>
    </w:r>
    <w:r w:rsidR="006D7419" w:rsidRPr="0032718F">
      <w:rPr>
        <w:lang w:val="fr-FR"/>
        <w:rPrChange w:id="4" w:author="French" w:date="2024-01-26T14:41:00Z">
          <w:rPr/>
        </w:rPrChange>
      </w:rPr>
      <w:instrText xml:space="preserve"> HYPERLINK "http://www.itu.int" </w:instrText>
    </w:r>
    <w:r w:rsidR="006D7419">
      <w:fldChar w:fldCharType="separate"/>
    </w:r>
    <w:r w:rsidR="00C86533" w:rsidRPr="004930A3">
      <w:rPr>
        <w:rStyle w:val="Hyperlink"/>
        <w:rFonts w:asciiTheme="minorHAnsi" w:hAnsiTheme="minorHAnsi"/>
        <w:sz w:val="18"/>
        <w:szCs w:val="18"/>
        <w:lang w:val="fr-FR"/>
      </w:rPr>
      <w:t>www.itu.int</w:t>
    </w:r>
    <w:r w:rsidR="006D7419">
      <w:rPr>
        <w:rStyle w:val="Hyperlink"/>
        <w:rFonts w:asciiTheme="minorHAnsi" w:hAnsiTheme="minorHAnsi"/>
        <w:sz w:val="18"/>
        <w:szCs w:val="18"/>
        <w:lang w:val="fr-FR"/>
      </w:rPr>
      <w:fldChar w:fldCharType="end"/>
    </w:r>
    <w:r w:rsidRPr="004930A3">
      <w:rPr>
        <w:color w:val="4F81BD"/>
        <w:sz w:val="18"/>
        <w:szCs w:val="18"/>
        <w:lang w:val="fr-FR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1DA316" w14:textId="77777777" w:rsidR="00F55652" w:rsidRDefault="00F55652">
      <w:r>
        <w:t>____________________</w:t>
      </w:r>
    </w:p>
  </w:footnote>
  <w:footnote w:type="continuationSeparator" w:id="0">
    <w:p w14:paraId="06B4651E" w14:textId="77777777" w:rsidR="00F55652" w:rsidRDefault="00F556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54D183" w14:textId="0B4B2D54" w:rsidR="00E915AF" w:rsidRPr="002569F7" w:rsidRDefault="00C3556B" w:rsidP="00C86533">
    <w:pPr>
      <w:pStyle w:val="Header"/>
      <w:jc w:val="center"/>
      <w:rPr>
        <w:sz w:val="18"/>
        <w:szCs w:val="16"/>
      </w:rPr>
    </w:pPr>
    <w:r>
      <w:rPr>
        <w:sz w:val="18"/>
        <w:szCs w:val="16"/>
      </w:rPr>
      <w:t xml:space="preserve">- </w:t>
    </w:r>
    <w:r w:rsidR="001B42C9" w:rsidRPr="002569F7">
      <w:rPr>
        <w:rStyle w:val="PageNumber"/>
        <w:sz w:val="18"/>
        <w:szCs w:val="16"/>
      </w:rPr>
      <w:fldChar w:fldCharType="begin"/>
    </w:r>
    <w:r w:rsidR="00E915AF" w:rsidRPr="002569F7">
      <w:rPr>
        <w:rStyle w:val="PageNumber"/>
        <w:sz w:val="18"/>
        <w:szCs w:val="16"/>
      </w:rPr>
      <w:instrText xml:space="preserve"> PAGE </w:instrText>
    </w:r>
    <w:r w:rsidR="001B42C9" w:rsidRPr="002569F7">
      <w:rPr>
        <w:rStyle w:val="PageNumber"/>
        <w:sz w:val="18"/>
        <w:szCs w:val="16"/>
      </w:rPr>
      <w:fldChar w:fldCharType="separate"/>
    </w:r>
    <w:r w:rsidR="00344C45">
      <w:rPr>
        <w:rStyle w:val="PageNumber"/>
        <w:noProof/>
        <w:sz w:val="18"/>
        <w:szCs w:val="16"/>
      </w:rPr>
      <w:t>2</w:t>
    </w:r>
    <w:r w:rsidR="001B42C9" w:rsidRPr="002569F7">
      <w:rPr>
        <w:rStyle w:val="PageNumber"/>
        <w:sz w:val="18"/>
        <w:szCs w:val="16"/>
      </w:rPr>
      <w:fldChar w:fldCharType="end"/>
    </w:r>
    <w:r>
      <w:rPr>
        <w:rStyle w:val="PageNumber"/>
        <w:sz w:val="18"/>
        <w:szCs w:val="16"/>
      </w:rPr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84677B" w14:textId="77777777" w:rsidR="00E915AF" w:rsidRPr="00AF3325" w:rsidRDefault="00E915AF">
    <w:pPr>
      <w:pStyle w:val="Header"/>
    </w:pPr>
    <w:r>
      <w:tab/>
    </w:r>
    <w:r>
      <w:tab/>
    </w:r>
    <w:r w:rsidR="001B42C9" w:rsidRPr="00AF3325">
      <w:rPr>
        <w:i/>
      </w:rPr>
      <w:fldChar w:fldCharType="begin"/>
    </w:r>
    <w:r w:rsidRPr="00AF3325">
      <w:rPr>
        <w:i/>
      </w:rPr>
      <w:instrText xml:space="preserve"> PAGE  \* MERGEFORMAT </w:instrText>
    </w:r>
    <w:r w:rsidR="001B42C9" w:rsidRPr="00AF3325">
      <w:rPr>
        <w:i/>
      </w:rPr>
      <w:fldChar w:fldCharType="separate"/>
    </w:r>
    <w:r w:rsidR="006F38C7">
      <w:rPr>
        <w:i/>
        <w:noProof/>
      </w:rPr>
      <w:t>3</w:t>
    </w:r>
    <w:r w:rsidR="001B42C9" w:rsidRPr="00AF3325">
      <w:rPr>
        <w:i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4C4160" w14:textId="0C1589FC" w:rsidR="00E915AF" w:rsidRPr="00ED2210" w:rsidRDefault="00ED2210" w:rsidP="00BA1149">
    <w:pPr>
      <w:pStyle w:val="Header"/>
      <w:spacing w:before="100" w:beforeAutospacing="1" w:line="360" w:lineRule="auto"/>
      <w:jc w:val="center"/>
    </w:pPr>
    <w:r>
      <w:rPr>
        <w:noProof/>
      </w:rPr>
      <w:drawing>
        <wp:inline distT="0" distB="0" distL="0" distR="0" wp14:anchorId="338371AE" wp14:editId="54AD013E">
          <wp:extent cx="765175" cy="7651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TU official logo-blu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1186" cy="7711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1"/>
    <w:lvl w:ilvl="0">
      <w:start w:val="1"/>
      <w:numFmt w:val="bullet"/>
      <w:suff w:val="nothing"/>
      <w:lvlText w:val="·"/>
      <w:lvlJc w:val="left"/>
      <w:pPr>
        <w:ind w:left="360" w:hanging="360"/>
      </w:pPr>
      <w:rPr>
        <w:rFonts w:ascii="Symbol" w:hAnsi="Symbol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00000006"/>
    <w:multiLevelType w:val="multilevel"/>
    <w:tmpl w:val="00000006"/>
    <w:name w:val="RTF_Num 2"/>
    <w:lvl w:ilvl="0">
      <w:start w:val="1"/>
      <w:numFmt w:val="bullet"/>
      <w:suff w:val="nothing"/>
      <w:lvlText w:val="•"/>
      <w:lvlJc w:val="left"/>
      <w:pPr>
        <w:ind w:left="283" w:hanging="283"/>
      </w:pPr>
      <w:rPr>
        <w:rFonts w:ascii="starbats" w:hAnsi="starbats"/>
      </w:rPr>
    </w:lvl>
    <w:lvl w:ilvl="1">
      <w:start w:val="1"/>
      <w:numFmt w:val="bullet"/>
      <w:suff w:val="nothing"/>
      <w:lvlText w:val="•"/>
      <w:lvlJc w:val="left"/>
      <w:pPr>
        <w:ind w:left="566" w:hanging="283"/>
      </w:pPr>
      <w:rPr>
        <w:rFonts w:ascii="starbats" w:hAnsi="starbats"/>
        <w:sz w:val="18"/>
      </w:rPr>
    </w:lvl>
    <w:lvl w:ilvl="2">
      <w:start w:val="1"/>
      <w:numFmt w:val="bullet"/>
      <w:suff w:val="nothing"/>
      <w:lvlText w:val="•"/>
      <w:lvlJc w:val="left"/>
      <w:pPr>
        <w:ind w:left="849" w:hanging="283"/>
      </w:pPr>
      <w:rPr>
        <w:rFonts w:ascii="starbats" w:hAnsi="starbats"/>
        <w:sz w:val="18"/>
      </w:rPr>
    </w:lvl>
    <w:lvl w:ilvl="3">
      <w:start w:val="1"/>
      <w:numFmt w:val="bullet"/>
      <w:suff w:val="nothing"/>
      <w:lvlText w:val="•"/>
      <w:lvlJc w:val="left"/>
      <w:pPr>
        <w:ind w:left="1132" w:hanging="283"/>
      </w:pPr>
      <w:rPr>
        <w:rFonts w:ascii="starbats" w:hAnsi="starbats"/>
        <w:sz w:val="18"/>
      </w:rPr>
    </w:lvl>
    <w:lvl w:ilvl="4">
      <w:start w:val="1"/>
      <w:numFmt w:val="bullet"/>
      <w:suff w:val="nothing"/>
      <w:lvlText w:val="•"/>
      <w:lvlJc w:val="left"/>
      <w:pPr>
        <w:ind w:left="1415" w:hanging="283"/>
      </w:pPr>
      <w:rPr>
        <w:rFonts w:ascii="starbats" w:hAnsi="starbats"/>
        <w:sz w:val="18"/>
      </w:rPr>
    </w:lvl>
    <w:lvl w:ilvl="5">
      <w:start w:val="1"/>
      <w:numFmt w:val="bullet"/>
      <w:suff w:val="nothing"/>
      <w:lvlText w:val="•"/>
      <w:lvlJc w:val="left"/>
      <w:pPr>
        <w:ind w:left="1698" w:hanging="283"/>
      </w:pPr>
      <w:rPr>
        <w:rFonts w:ascii="starbats" w:hAnsi="starbats"/>
        <w:sz w:val="18"/>
      </w:rPr>
    </w:lvl>
    <w:lvl w:ilvl="6">
      <w:start w:val="1"/>
      <w:numFmt w:val="bullet"/>
      <w:suff w:val="nothing"/>
      <w:lvlText w:val="•"/>
      <w:lvlJc w:val="left"/>
      <w:pPr>
        <w:ind w:left="1981" w:hanging="283"/>
      </w:pPr>
      <w:rPr>
        <w:rFonts w:ascii="starbats" w:hAnsi="starbats"/>
        <w:sz w:val="18"/>
      </w:rPr>
    </w:lvl>
    <w:lvl w:ilvl="7">
      <w:start w:val="1"/>
      <w:numFmt w:val="bullet"/>
      <w:suff w:val="nothing"/>
      <w:lvlText w:val="•"/>
      <w:lvlJc w:val="left"/>
      <w:pPr>
        <w:ind w:left="2264" w:hanging="283"/>
      </w:pPr>
      <w:rPr>
        <w:rFonts w:ascii="starbats" w:hAnsi="starbats"/>
        <w:sz w:val="18"/>
      </w:rPr>
    </w:lvl>
    <w:lvl w:ilvl="8">
      <w:start w:val="1"/>
      <w:numFmt w:val="bullet"/>
      <w:suff w:val="nothing"/>
      <w:lvlText w:val="•"/>
      <w:lvlJc w:val="left"/>
      <w:pPr>
        <w:ind w:left="2547" w:hanging="283"/>
      </w:pPr>
      <w:rPr>
        <w:rFonts w:ascii="starbats" w:hAnsi="starbats"/>
        <w:sz w:val="18"/>
      </w:rPr>
    </w:lvl>
  </w:abstractNum>
  <w:abstractNum w:abstractNumId="2" w15:restartNumberingAfterBreak="0">
    <w:nsid w:val="00000007"/>
    <w:multiLevelType w:val="multilevel"/>
    <w:tmpl w:val="00000007"/>
    <w:name w:val="RTF_Num 3"/>
    <w:lvl w:ilvl="0">
      <w:start w:val="2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00000008"/>
    <w:multiLevelType w:val="multilevel"/>
    <w:tmpl w:val="00000008"/>
    <w:name w:val="RTF_Num 4"/>
    <w:lvl w:ilvl="0">
      <w:start w:val="5"/>
      <w:numFmt w:val="decimal"/>
      <w:suff w:val="nothing"/>
      <w:lvlText w:val="%1."/>
      <w:lvlJc w:val="left"/>
      <w:pPr>
        <w:ind w:left="283" w:hanging="283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43AB3FF7"/>
    <w:multiLevelType w:val="hybridMultilevel"/>
    <w:tmpl w:val="375082FA"/>
    <w:lvl w:ilvl="0" w:tplc="0409000F">
      <w:start w:val="1"/>
      <w:numFmt w:val="decimal"/>
      <w:lvlText w:val="%1."/>
      <w:lvlJc w:val="left"/>
      <w:pPr>
        <w:tabs>
          <w:tab w:val="num" w:pos="1130"/>
        </w:tabs>
        <w:ind w:left="113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850"/>
        </w:tabs>
        <w:ind w:left="185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570"/>
        </w:tabs>
        <w:ind w:left="257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290"/>
        </w:tabs>
        <w:ind w:left="329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4010"/>
        </w:tabs>
        <w:ind w:left="401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730"/>
        </w:tabs>
        <w:ind w:left="473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450"/>
        </w:tabs>
        <w:ind w:left="545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170"/>
        </w:tabs>
        <w:ind w:left="617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890"/>
        </w:tabs>
        <w:ind w:left="6890" w:hanging="180"/>
      </w:pPr>
      <w:rPr>
        <w:rFonts w:cs="Times New Roman"/>
      </w:rPr>
    </w:lvl>
  </w:abstractNum>
  <w:abstractNum w:abstractNumId="5" w15:restartNumberingAfterBreak="0">
    <w:nsid w:val="4BCB6B0F"/>
    <w:multiLevelType w:val="hybridMultilevel"/>
    <w:tmpl w:val="22323FD2"/>
    <w:lvl w:ilvl="0" w:tplc="BA640A30">
      <w:start w:val="3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num w:numId="1" w16cid:durableId="196149333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76469914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French">
    <w15:presenceInfo w15:providerId="None" w15:userId="French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6"/>
  <w:mirrorMargins/>
  <w:activeWritingStyle w:appName="MSWord" w:lang="fr-FR" w:vendorID="64" w:dllVersion="6" w:nlCheck="1" w:checkStyle="0"/>
  <w:activeWritingStyle w:appName="MSWord" w:lang="en-US" w:vendorID="64" w:dllVersion="6" w:nlCheck="1" w:checkStyle="1"/>
  <w:activeWritingStyle w:appName="MSWord" w:lang="es-ES_tradnl" w:vendorID="64" w:dllVersion="6" w:nlCheck="1" w:checkStyle="0"/>
  <w:activeWritingStyle w:appName="MSWord" w:lang="fr-CH" w:vendorID="64" w:dllVersion="6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s-ES_tradnl" w:vendorID="64" w:dllVersion="0" w:nlCheck="1" w:checkStyle="0"/>
  <w:activeWritingStyle w:appName="MSWord" w:lang="fr-CH" w:vendorID="64" w:dllVersion="0" w:nlCheck="1" w:checkStyle="0"/>
  <w:activeWritingStyle w:appName="MSWord" w:lang="en-GB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uildingBlockITU" w:val="Building Blocks ITU.dotx"/>
  </w:docVars>
  <w:rsids>
    <w:rsidRoot w:val="00F55652"/>
    <w:rsid w:val="00006A31"/>
    <w:rsid w:val="00006BD2"/>
    <w:rsid w:val="00006C82"/>
    <w:rsid w:val="00010E30"/>
    <w:rsid w:val="00015C76"/>
    <w:rsid w:val="00026CF8"/>
    <w:rsid w:val="00030BD7"/>
    <w:rsid w:val="00031E64"/>
    <w:rsid w:val="00034340"/>
    <w:rsid w:val="00035CB3"/>
    <w:rsid w:val="00045A8D"/>
    <w:rsid w:val="0005167A"/>
    <w:rsid w:val="00054E5D"/>
    <w:rsid w:val="00070258"/>
    <w:rsid w:val="0007323C"/>
    <w:rsid w:val="00086D03"/>
    <w:rsid w:val="00090591"/>
    <w:rsid w:val="000A096A"/>
    <w:rsid w:val="000A375E"/>
    <w:rsid w:val="000A7051"/>
    <w:rsid w:val="000B0AF6"/>
    <w:rsid w:val="000B0E9B"/>
    <w:rsid w:val="000B2CAE"/>
    <w:rsid w:val="000C03C7"/>
    <w:rsid w:val="000C2AD0"/>
    <w:rsid w:val="000E3DEE"/>
    <w:rsid w:val="00100B72"/>
    <w:rsid w:val="00101F7D"/>
    <w:rsid w:val="00103C76"/>
    <w:rsid w:val="0011265F"/>
    <w:rsid w:val="00112DC9"/>
    <w:rsid w:val="00117282"/>
    <w:rsid w:val="00117389"/>
    <w:rsid w:val="00121C2D"/>
    <w:rsid w:val="00134404"/>
    <w:rsid w:val="00144DFB"/>
    <w:rsid w:val="00187CA3"/>
    <w:rsid w:val="00196710"/>
    <w:rsid w:val="00196770"/>
    <w:rsid w:val="00197324"/>
    <w:rsid w:val="001B351B"/>
    <w:rsid w:val="001B42C9"/>
    <w:rsid w:val="001B518E"/>
    <w:rsid w:val="001C06DB"/>
    <w:rsid w:val="001C6971"/>
    <w:rsid w:val="001D2785"/>
    <w:rsid w:val="001D7070"/>
    <w:rsid w:val="001F2170"/>
    <w:rsid w:val="001F3948"/>
    <w:rsid w:val="001F5A49"/>
    <w:rsid w:val="00201097"/>
    <w:rsid w:val="00201B6E"/>
    <w:rsid w:val="0021185B"/>
    <w:rsid w:val="0022236E"/>
    <w:rsid w:val="002302B3"/>
    <w:rsid w:val="00230C66"/>
    <w:rsid w:val="00235A29"/>
    <w:rsid w:val="00241526"/>
    <w:rsid w:val="002443A2"/>
    <w:rsid w:val="002569F7"/>
    <w:rsid w:val="00266E74"/>
    <w:rsid w:val="00283C3B"/>
    <w:rsid w:val="002861E6"/>
    <w:rsid w:val="00287D18"/>
    <w:rsid w:val="0029168D"/>
    <w:rsid w:val="002A2618"/>
    <w:rsid w:val="002A5DD7"/>
    <w:rsid w:val="002B0CAC"/>
    <w:rsid w:val="002D26CB"/>
    <w:rsid w:val="002D5A15"/>
    <w:rsid w:val="002D5BDD"/>
    <w:rsid w:val="002E3D27"/>
    <w:rsid w:val="002F0890"/>
    <w:rsid w:val="002F2531"/>
    <w:rsid w:val="002F4967"/>
    <w:rsid w:val="002F5AA5"/>
    <w:rsid w:val="00316935"/>
    <w:rsid w:val="003266ED"/>
    <w:rsid w:val="00326C68"/>
    <w:rsid w:val="0032718F"/>
    <w:rsid w:val="003370B8"/>
    <w:rsid w:val="00344C45"/>
    <w:rsid w:val="00345D38"/>
    <w:rsid w:val="003471C9"/>
    <w:rsid w:val="00352097"/>
    <w:rsid w:val="003666FF"/>
    <w:rsid w:val="003708BF"/>
    <w:rsid w:val="0037309C"/>
    <w:rsid w:val="00380A6E"/>
    <w:rsid w:val="003836D4"/>
    <w:rsid w:val="00387AE4"/>
    <w:rsid w:val="003A1F49"/>
    <w:rsid w:val="003A4382"/>
    <w:rsid w:val="003A55ED"/>
    <w:rsid w:val="003A5D52"/>
    <w:rsid w:val="003B2BDA"/>
    <w:rsid w:val="003B55EC"/>
    <w:rsid w:val="003C2EA7"/>
    <w:rsid w:val="003C4471"/>
    <w:rsid w:val="003C7D41"/>
    <w:rsid w:val="003D2DB7"/>
    <w:rsid w:val="003D4418"/>
    <w:rsid w:val="003D4A69"/>
    <w:rsid w:val="003E504F"/>
    <w:rsid w:val="003E78D6"/>
    <w:rsid w:val="00400573"/>
    <w:rsid w:val="004007A3"/>
    <w:rsid w:val="00403C68"/>
    <w:rsid w:val="00406D71"/>
    <w:rsid w:val="00407D21"/>
    <w:rsid w:val="00411CB3"/>
    <w:rsid w:val="004228FA"/>
    <w:rsid w:val="004326DB"/>
    <w:rsid w:val="004343D1"/>
    <w:rsid w:val="0043682E"/>
    <w:rsid w:val="00447ECB"/>
    <w:rsid w:val="004532B8"/>
    <w:rsid w:val="004623F7"/>
    <w:rsid w:val="00480F51"/>
    <w:rsid w:val="00481124"/>
    <w:rsid w:val="004815EB"/>
    <w:rsid w:val="00487569"/>
    <w:rsid w:val="004930A3"/>
    <w:rsid w:val="00496864"/>
    <w:rsid w:val="00496920"/>
    <w:rsid w:val="004A4496"/>
    <w:rsid w:val="004B11AB"/>
    <w:rsid w:val="004B7C9A"/>
    <w:rsid w:val="004C6779"/>
    <w:rsid w:val="004D15B0"/>
    <w:rsid w:val="004D733B"/>
    <w:rsid w:val="004E0DC4"/>
    <w:rsid w:val="004E0FB5"/>
    <w:rsid w:val="004E4398"/>
    <w:rsid w:val="004E43BB"/>
    <w:rsid w:val="004E460D"/>
    <w:rsid w:val="004F178E"/>
    <w:rsid w:val="004F4543"/>
    <w:rsid w:val="004F57BB"/>
    <w:rsid w:val="004F58A6"/>
    <w:rsid w:val="00505309"/>
    <w:rsid w:val="0050789B"/>
    <w:rsid w:val="005224A1"/>
    <w:rsid w:val="00534372"/>
    <w:rsid w:val="00543DF8"/>
    <w:rsid w:val="00546101"/>
    <w:rsid w:val="00553DD7"/>
    <w:rsid w:val="005638CF"/>
    <w:rsid w:val="0056741E"/>
    <w:rsid w:val="0057325A"/>
    <w:rsid w:val="0057469A"/>
    <w:rsid w:val="00580814"/>
    <w:rsid w:val="00583A0B"/>
    <w:rsid w:val="005A03A3"/>
    <w:rsid w:val="005A2B92"/>
    <w:rsid w:val="005A3F66"/>
    <w:rsid w:val="005A79E9"/>
    <w:rsid w:val="005B20D0"/>
    <w:rsid w:val="005B214C"/>
    <w:rsid w:val="005B3AD3"/>
    <w:rsid w:val="005B4CDA"/>
    <w:rsid w:val="005B62F0"/>
    <w:rsid w:val="005D3669"/>
    <w:rsid w:val="005E5EB3"/>
    <w:rsid w:val="005F3CB6"/>
    <w:rsid w:val="005F5E8C"/>
    <w:rsid w:val="005F657C"/>
    <w:rsid w:val="00602D53"/>
    <w:rsid w:val="006047E5"/>
    <w:rsid w:val="00642050"/>
    <w:rsid w:val="0064371D"/>
    <w:rsid w:val="00650543"/>
    <w:rsid w:val="00650B2A"/>
    <w:rsid w:val="00651777"/>
    <w:rsid w:val="006550F8"/>
    <w:rsid w:val="00661E93"/>
    <w:rsid w:val="006829F3"/>
    <w:rsid w:val="00694E9F"/>
    <w:rsid w:val="006A3725"/>
    <w:rsid w:val="006A518B"/>
    <w:rsid w:val="006B0590"/>
    <w:rsid w:val="006B49DA"/>
    <w:rsid w:val="006C53F8"/>
    <w:rsid w:val="006C7CDE"/>
    <w:rsid w:val="006D2C3B"/>
    <w:rsid w:val="006D7419"/>
    <w:rsid w:val="006F38C7"/>
    <w:rsid w:val="007234B1"/>
    <w:rsid w:val="00723D08"/>
    <w:rsid w:val="00725FDA"/>
    <w:rsid w:val="00727816"/>
    <w:rsid w:val="00730B9A"/>
    <w:rsid w:val="00743BD5"/>
    <w:rsid w:val="00750CFA"/>
    <w:rsid w:val="007553DA"/>
    <w:rsid w:val="00773F7E"/>
    <w:rsid w:val="0077443B"/>
    <w:rsid w:val="00775DB8"/>
    <w:rsid w:val="00782354"/>
    <w:rsid w:val="007921A7"/>
    <w:rsid w:val="007B3DB1"/>
    <w:rsid w:val="007C2E1E"/>
    <w:rsid w:val="007D183E"/>
    <w:rsid w:val="007D43D0"/>
    <w:rsid w:val="007D5344"/>
    <w:rsid w:val="007E1833"/>
    <w:rsid w:val="007E3F13"/>
    <w:rsid w:val="007F751A"/>
    <w:rsid w:val="00800012"/>
    <w:rsid w:val="0080261F"/>
    <w:rsid w:val="00806160"/>
    <w:rsid w:val="008143A4"/>
    <w:rsid w:val="0081513E"/>
    <w:rsid w:val="00854131"/>
    <w:rsid w:val="0085652D"/>
    <w:rsid w:val="0087694B"/>
    <w:rsid w:val="00880F4D"/>
    <w:rsid w:val="0088443B"/>
    <w:rsid w:val="008B35A3"/>
    <w:rsid w:val="008B37E1"/>
    <w:rsid w:val="008B45F8"/>
    <w:rsid w:val="008C2E74"/>
    <w:rsid w:val="008D5409"/>
    <w:rsid w:val="008E006D"/>
    <w:rsid w:val="008E20CE"/>
    <w:rsid w:val="008E38B4"/>
    <w:rsid w:val="008F4F21"/>
    <w:rsid w:val="00904D4A"/>
    <w:rsid w:val="009076D7"/>
    <w:rsid w:val="009151BA"/>
    <w:rsid w:val="00925023"/>
    <w:rsid w:val="009277BC"/>
    <w:rsid w:val="00927D57"/>
    <w:rsid w:val="00931A51"/>
    <w:rsid w:val="00947185"/>
    <w:rsid w:val="009518B3"/>
    <w:rsid w:val="00963B58"/>
    <w:rsid w:val="00963D9D"/>
    <w:rsid w:val="0098013E"/>
    <w:rsid w:val="00981B54"/>
    <w:rsid w:val="00983CE1"/>
    <w:rsid w:val="009842C3"/>
    <w:rsid w:val="009A009A"/>
    <w:rsid w:val="009A6BB6"/>
    <w:rsid w:val="009B3F43"/>
    <w:rsid w:val="009B5CFA"/>
    <w:rsid w:val="009C161F"/>
    <w:rsid w:val="009C56B4"/>
    <w:rsid w:val="009D51A2"/>
    <w:rsid w:val="009E04A8"/>
    <w:rsid w:val="009E4AEC"/>
    <w:rsid w:val="009E5BD8"/>
    <w:rsid w:val="009E681E"/>
    <w:rsid w:val="00A119E6"/>
    <w:rsid w:val="00A20FBC"/>
    <w:rsid w:val="00A231BC"/>
    <w:rsid w:val="00A31370"/>
    <w:rsid w:val="00A34D6F"/>
    <w:rsid w:val="00A41F91"/>
    <w:rsid w:val="00A44675"/>
    <w:rsid w:val="00A63355"/>
    <w:rsid w:val="00A7596D"/>
    <w:rsid w:val="00A963DF"/>
    <w:rsid w:val="00AA211B"/>
    <w:rsid w:val="00AA2494"/>
    <w:rsid w:val="00AC0C22"/>
    <w:rsid w:val="00AC235C"/>
    <w:rsid w:val="00AC3896"/>
    <w:rsid w:val="00AD2CF2"/>
    <w:rsid w:val="00AE2D88"/>
    <w:rsid w:val="00AE6F6F"/>
    <w:rsid w:val="00AF3325"/>
    <w:rsid w:val="00AF34D9"/>
    <w:rsid w:val="00AF70DA"/>
    <w:rsid w:val="00B019D3"/>
    <w:rsid w:val="00B34CF9"/>
    <w:rsid w:val="00B37559"/>
    <w:rsid w:val="00B4054B"/>
    <w:rsid w:val="00B579B0"/>
    <w:rsid w:val="00B57D11"/>
    <w:rsid w:val="00B649D7"/>
    <w:rsid w:val="00B81C2F"/>
    <w:rsid w:val="00B90743"/>
    <w:rsid w:val="00B90C45"/>
    <w:rsid w:val="00B90EA9"/>
    <w:rsid w:val="00B933BE"/>
    <w:rsid w:val="00BA1149"/>
    <w:rsid w:val="00BD6738"/>
    <w:rsid w:val="00BD7E5E"/>
    <w:rsid w:val="00BE52CC"/>
    <w:rsid w:val="00BE63DB"/>
    <w:rsid w:val="00BE6574"/>
    <w:rsid w:val="00C07319"/>
    <w:rsid w:val="00C12EE4"/>
    <w:rsid w:val="00C16FD2"/>
    <w:rsid w:val="00C236AF"/>
    <w:rsid w:val="00C3556B"/>
    <w:rsid w:val="00C4395E"/>
    <w:rsid w:val="00C47FFD"/>
    <w:rsid w:val="00C51E92"/>
    <w:rsid w:val="00C57E2C"/>
    <w:rsid w:val="00C608B7"/>
    <w:rsid w:val="00C66F24"/>
    <w:rsid w:val="00C76D7F"/>
    <w:rsid w:val="00C813AA"/>
    <w:rsid w:val="00C86533"/>
    <w:rsid w:val="00C9291E"/>
    <w:rsid w:val="00CA3F44"/>
    <w:rsid w:val="00CA4E58"/>
    <w:rsid w:val="00CB3771"/>
    <w:rsid w:val="00CB44BF"/>
    <w:rsid w:val="00CB5153"/>
    <w:rsid w:val="00CE076A"/>
    <w:rsid w:val="00CE463D"/>
    <w:rsid w:val="00CF03B8"/>
    <w:rsid w:val="00D10BA0"/>
    <w:rsid w:val="00D21694"/>
    <w:rsid w:val="00D24EB5"/>
    <w:rsid w:val="00D34240"/>
    <w:rsid w:val="00D35AB9"/>
    <w:rsid w:val="00D41571"/>
    <w:rsid w:val="00D416A0"/>
    <w:rsid w:val="00D47672"/>
    <w:rsid w:val="00D5123C"/>
    <w:rsid w:val="00D53C7D"/>
    <w:rsid w:val="00D55560"/>
    <w:rsid w:val="00D61C5A"/>
    <w:rsid w:val="00D6790C"/>
    <w:rsid w:val="00D73277"/>
    <w:rsid w:val="00D76586"/>
    <w:rsid w:val="00D82657"/>
    <w:rsid w:val="00D87E20"/>
    <w:rsid w:val="00DA4037"/>
    <w:rsid w:val="00DA4DC8"/>
    <w:rsid w:val="00DE66A5"/>
    <w:rsid w:val="00DF2B50"/>
    <w:rsid w:val="00E01059"/>
    <w:rsid w:val="00E04C86"/>
    <w:rsid w:val="00E17344"/>
    <w:rsid w:val="00E20F30"/>
    <w:rsid w:val="00E2189C"/>
    <w:rsid w:val="00E25BB1"/>
    <w:rsid w:val="00E27BBA"/>
    <w:rsid w:val="00E30E3F"/>
    <w:rsid w:val="00E35E8F"/>
    <w:rsid w:val="00E428AB"/>
    <w:rsid w:val="00E438E8"/>
    <w:rsid w:val="00E453A3"/>
    <w:rsid w:val="00E520E2"/>
    <w:rsid w:val="00E530C4"/>
    <w:rsid w:val="00E53DCE"/>
    <w:rsid w:val="00E55996"/>
    <w:rsid w:val="00E64254"/>
    <w:rsid w:val="00E67928"/>
    <w:rsid w:val="00E70FB5"/>
    <w:rsid w:val="00E74B46"/>
    <w:rsid w:val="00E80E61"/>
    <w:rsid w:val="00E915AF"/>
    <w:rsid w:val="00E96415"/>
    <w:rsid w:val="00EA15B3"/>
    <w:rsid w:val="00EA2C83"/>
    <w:rsid w:val="00EB2358"/>
    <w:rsid w:val="00EB3EB8"/>
    <w:rsid w:val="00EC00EF"/>
    <w:rsid w:val="00EC02FE"/>
    <w:rsid w:val="00EC1656"/>
    <w:rsid w:val="00EC4A96"/>
    <w:rsid w:val="00ED2210"/>
    <w:rsid w:val="00EE03A0"/>
    <w:rsid w:val="00EE1A57"/>
    <w:rsid w:val="00EF54EB"/>
    <w:rsid w:val="00F276BA"/>
    <w:rsid w:val="00F424BF"/>
    <w:rsid w:val="00F44FC3"/>
    <w:rsid w:val="00F46107"/>
    <w:rsid w:val="00F468C5"/>
    <w:rsid w:val="00F52F39"/>
    <w:rsid w:val="00F55652"/>
    <w:rsid w:val="00F6184F"/>
    <w:rsid w:val="00F62EE3"/>
    <w:rsid w:val="00F73DBD"/>
    <w:rsid w:val="00F8310E"/>
    <w:rsid w:val="00F914DD"/>
    <w:rsid w:val="00FA2358"/>
    <w:rsid w:val="00FA6AFD"/>
    <w:rsid w:val="00FB2592"/>
    <w:rsid w:val="00FB2810"/>
    <w:rsid w:val="00FB7A2C"/>
    <w:rsid w:val="00FC2947"/>
    <w:rsid w:val="00FE0818"/>
    <w:rsid w:val="00FE6FB1"/>
    <w:rsid w:val="00FF3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3009"/>
    <o:shapelayout v:ext="edit">
      <o:idmap v:ext="edit" data="1"/>
    </o:shapelayout>
  </w:shapeDefaults>
  <w:decimalSymbol w:val=","/>
  <w:listSeparator w:val=";"/>
  <w14:docId w14:val="7AA5BC27"/>
  <w15:docId w15:val="{CFA92672-0ED4-453E-8509-0BEA3B391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fr-CH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B62F0"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60" w:line="280" w:lineRule="exact"/>
      <w:jc w:val="both"/>
      <w:textAlignment w:val="baseline"/>
    </w:pPr>
    <w:rPr>
      <w:sz w:val="24"/>
      <w:szCs w:val="22"/>
      <w:lang w:val="en-US" w:eastAsia="en-US"/>
    </w:rPr>
  </w:style>
  <w:style w:type="paragraph" w:styleId="Heading1">
    <w:name w:val="heading 1"/>
    <w:basedOn w:val="Normal"/>
    <w:next w:val="Normal"/>
    <w:qFormat/>
    <w:rsid w:val="004326DB"/>
    <w:pPr>
      <w:keepNext/>
      <w:keepLines/>
      <w:spacing w:before="600" w:line="320" w:lineRule="exact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rsid w:val="004326DB"/>
    <w:pPr>
      <w:spacing w:before="360"/>
      <w:outlineLvl w:val="1"/>
    </w:pPr>
  </w:style>
  <w:style w:type="paragraph" w:styleId="Heading3">
    <w:name w:val="heading 3"/>
    <w:basedOn w:val="Heading1"/>
    <w:next w:val="Normal"/>
    <w:qFormat/>
    <w:rsid w:val="004326DB"/>
    <w:pPr>
      <w:spacing w:before="240"/>
      <w:outlineLvl w:val="2"/>
    </w:pPr>
  </w:style>
  <w:style w:type="paragraph" w:styleId="Heading4">
    <w:name w:val="heading 4"/>
    <w:basedOn w:val="Heading3"/>
    <w:next w:val="Normal"/>
    <w:qFormat/>
    <w:rsid w:val="004326DB"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rsid w:val="004326DB"/>
    <w:pPr>
      <w:outlineLvl w:val="4"/>
    </w:pPr>
  </w:style>
  <w:style w:type="paragraph" w:styleId="Heading6">
    <w:name w:val="heading 6"/>
    <w:basedOn w:val="Heading4"/>
    <w:next w:val="Normal"/>
    <w:qFormat/>
    <w:rsid w:val="004326DB"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rsid w:val="004326DB"/>
    <w:pPr>
      <w:outlineLvl w:val="6"/>
    </w:pPr>
  </w:style>
  <w:style w:type="paragraph" w:styleId="Heading8">
    <w:name w:val="heading 8"/>
    <w:basedOn w:val="Heading6"/>
    <w:next w:val="Normal"/>
    <w:qFormat/>
    <w:rsid w:val="004326DB"/>
    <w:pPr>
      <w:outlineLvl w:val="7"/>
    </w:pPr>
  </w:style>
  <w:style w:type="paragraph" w:styleId="Heading9">
    <w:name w:val="heading 9"/>
    <w:basedOn w:val="Heading6"/>
    <w:next w:val="Normal"/>
    <w:qFormat/>
    <w:rsid w:val="004326DB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8">
    <w:name w:val="toc 8"/>
    <w:basedOn w:val="TOC4"/>
    <w:semiHidden/>
    <w:rsid w:val="004326DB"/>
  </w:style>
  <w:style w:type="paragraph" w:styleId="TOC4">
    <w:name w:val="toc 4"/>
    <w:basedOn w:val="TOC3"/>
    <w:semiHidden/>
    <w:rsid w:val="004326DB"/>
  </w:style>
  <w:style w:type="paragraph" w:styleId="TOC3">
    <w:name w:val="toc 3"/>
    <w:basedOn w:val="TOC2"/>
    <w:semiHidden/>
    <w:rsid w:val="004326DB"/>
  </w:style>
  <w:style w:type="paragraph" w:styleId="TOC2">
    <w:name w:val="toc 2"/>
    <w:basedOn w:val="TOC1"/>
    <w:semiHidden/>
    <w:rsid w:val="004326DB"/>
    <w:pPr>
      <w:spacing w:before="80"/>
      <w:ind w:left="1531" w:hanging="851"/>
    </w:pPr>
  </w:style>
  <w:style w:type="paragraph" w:styleId="TOC1">
    <w:name w:val="toc 1"/>
    <w:basedOn w:val="Normal"/>
    <w:semiHidden/>
    <w:rsid w:val="004326DB"/>
    <w:pPr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  <w:jc w:val="left"/>
    </w:pPr>
  </w:style>
  <w:style w:type="paragraph" w:styleId="TOC7">
    <w:name w:val="toc 7"/>
    <w:basedOn w:val="TOC4"/>
    <w:semiHidden/>
    <w:rsid w:val="004326DB"/>
  </w:style>
  <w:style w:type="paragraph" w:styleId="TOC6">
    <w:name w:val="toc 6"/>
    <w:basedOn w:val="TOC4"/>
    <w:semiHidden/>
    <w:rsid w:val="004326DB"/>
  </w:style>
  <w:style w:type="paragraph" w:styleId="TOC5">
    <w:name w:val="toc 5"/>
    <w:basedOn w:val="TOC4"/>
    <w:semiHidden/>
    <w:rsid w:val="004326DB"/>
  </w:style>
  <w:style w:type="paragraph" w:styleId="Footer">
    <w:name w:val="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35A29"/>
    <w:pPr>
      <w:tabs>
        <w:tab w:val="clear" w:pos="1191"/>
        <w:tab w:val="clear" w:pos="1588"/>
        <w:tab w:val="clear" w:pos="1985"/>
        <w:tab w:val="center" w:pos="4820"/>
        <w:tab w:val="center" w:pos="9639"/>
      </w:tabs>
      <w:spacing w:before="0"/>
      <w:jc w:val="left"/>
    </w:pPr>
  </w:style>
  <w:style w:type="character" w:styleId="FootnoteReference">
    <w:name w:val="footnote reference"/>
    <w:basedOn w:val="DefaultParagraphFont"/>
    <w:semiHidden/>
    <w:rsid w:val="004326DB"/>
    <w:rPr>
      <w:position w:val="6"/>
      <w:sz w:val="18"/>
    </w:rPr>
  </w:style>
  <w:style w:type="paragraph" w:styleId="FootnoteText">
    <w:name w:val="footnote text"/>
    <w:basedOn w:val="Note"/>
    <w:semiHidden/>
    <w:rsid w:val="004326DB"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rsid w:val="004326DB"/>
    <w:pPr>
      <w:spacing w:before="80" w:line="240" w:lineRule="exact"/>
    </w:pPr>
    <w:rPr>
      <w:sz w:val="20"/>
    </w:rPr>
  </w:style>
  <w:style w:type="paragraph" w:customStyle="1" w:styleId="enumlev1">
    <w:name w:val="enumlev1"/>
    <w:basedOn w:val="Normal"/>
    <w:rsid w:val="004326DB"/>
    <w:pPr>
      <w:spacing w:before="80"/>
      <w:ind w:left="794" w:hanging="794"/>
    </w:pPr>
  </w:style>
  <w:style w:type="paragraph" w:customStyle="1" w:styleId="enumlev2">
    <w:name w:val="enumlev2"/>
    <w:basedOn w:val="enumlev1"/>
    <w:rsid w:val="004326DB"/>
    <w:pPr>
      <w:ind w:left="1191" w:hanging="397"/>
    </w:pPr>
  </w:style>
  <w:style w:type="paragraph" w:customStyle="1" w:styleId="enumlev3">
    <w:name w:val="enumlev3"/>
    <w:basedOn w:val="enumlev2"/>
    <w:rsid w:val="004326DB"/>
    <w:pPr>
      <w:ind w:left="1588"/>
    </w:pPr>
  </w:style>
  <w:style w:type="paragraph" w:customStyle="1" w:styleId="Equation">
    <w:name w:val="Equation"/>
    <w:basedOn w:val="Normal"/>
    <w:rsid w:val="004326DB"/>
    <w:pPr>
      <w:tabs>
        <w:tab w:val="clear" w:pos="1191"/>
        <w:tab w:val="clear" w:pos="1588"/>
        <w:tab w:val="clear" w:pos="1985"/>
        <w:tab w:val="center" w:pos="4820"/>
        <w:tab w:val="right" w:pos="9639"/>
      </w:tabs>
      <w:jc w:val="left"/>
    </w:pPr>
  </w:style>
  <w:style w:type="paragraph" w:customStyle="1" w:styleId="toc0">
    <w:name w:val="toc 0"/>
    <w:basedOn w:val="Normal"/>
    <w:next w:val="TOC1"/>
    <w:rsid w:val="004326DB"/>
    <w:pPr>
      <w:keepLines/>
      <w:tabs>
        <w:tab w:val="clear" w:pos="794"/>
        <w:tab w:val="clear" w:pos="1191"/>
        <w:tab w:val="clear" w:pos="1588"/>
        <w:tab w:val="clear" w:pos="1985"/>
        <w:tab w:val="right" w:pos="9639"/>
      </w:tabs>
      <w:jc w:val="left"/>
    </w:pPr>
    <w:rPr>
      <w:b/>
    </w:rPr>
  </w:style>
  <w:style w:type="paragraph" w:customStyle="1" w:styleId="ASN1">
    <w:name w:val="ASN.1"/>
    <w:rsid w:val="004326DB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val="fr-FR" w:eastAsia="en-US"/>
    </w:rPr>
  </w:style>
  <w:style w:type="paragraph" w:styleId="TOC9">
    <w:name w:val="toc 9"/>
    <w:basedOn w:val="TOC3"/>
    <w:semiHidden/>
    <w:rsid w:val="004326DB"/>
  </w:style>
  <w:style w:type="paragraph" w:customStyle="1" w:styleId="Chaptitle">
    <w:name w:val="Chap_titl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480"/>
      <w:jc w:val="center"/>
    </w:pPr>
    <w:rPr>
      <w:b/>
    </w:rPr>
  </w:style>
  <w:style w:type="paragraph" w:customStyle="1" w:styleId="Normalaftertitle">
    <w:name w:val="Normal_after_title"/>
    <w:basedOn w:val="Normal"/>
    <w:next w:val="Normal"/>
    <w:rsid w:val="004326DB"/>
    <w:pPr>
      <w:spacing w:before="400"/>
    </w:pPr>
  </w:style>
  <w:style w:type="character" w:styleId="PageNumber">
    <w:name w:val="page number"/>
    <w:basedOn w:val="DefaultParagraphFont"/>
    <w:rsid w:val="004326DB"/>
  </w:style>
  <w:style w:type="paragraph" w:customStyle="1" w:styleId="Reftitle">
    <w:name w:val="Ref_title"/>
    <w:basedOn w:val="Normal"/>
    <w:next w:val="Reftext"/>
    <w:rsid w:val="004326DB"/>
    <w:pPr>
      <w:spacing w:before="480"/>
      <w:jc w:val="center"/>
    </w:pPr>
    <w:rPr>
      <w:b/>
    </w:rPr>
  </w:style>
  <w:style w:type="paragraph" w:customStyle="1" w:styleId="Reftext">
    <w:name w:val="Ref_text"/>
    <w:basedOn w:val="Normal"/>
    <w:rsid w:val="004326DB"/>
    <w:pPr>
      <w:ind w:left="794" w:hanging="794"/>
      <w:jc w:val="left"/>
    </w:pPr>
  </w:style>
  <w:style w:type="paragraph" w:styleId="Index1">
    <w:name w:val="index 1"/>
    <w:basedOn w:val="Normal"/>
    <w:next w:val="Normal"/>
    <w:semiHidden/>
    <w:rsid w:val="004326DB"/>
    <w:pPr>
      <w:jc w:val="left"/>
    </w:pPr>
  </w:style>
  <w:style w:type="paragraph" w:customStyle="1" w:styleId="Formal">
    <w:name w:val="Formal"/>
    <w:basedOn w:val="ASN1"/>
    <w:rsid w:val="004326DB"/>
    <w:rPr>
      <w:b w:val="0"/>
    </w:rPr>
  </w:style>
  <w:style w:type="paragraph" w:customStyle="1" w:styleId="AnnexNoTitle">
    <w:name w:val="Annex_NoTitle"/>
    <w:basedOn w:val="Normal"/>
    <w:next w:val="Normalaftertitle"/>
    <w:rsid w:val="004326DB"/>
    <w:pPr>
      <w:keepNext/>
      <w:keepLines/>
      <w:spacing w:before="720" w:after="120"/>
      <w:jc w:val="center"/>
    </w:pPr>
    <w:rPr>
      <w:b/>
    </w:rPr>
  </w:style>
  <w:style w:type="paragraph" w:customStyle="1" w:styleId="AppendixNoTitle">
    <w:name w:val="Appendix_NoTitle"/>
    <w:basedOn w:val="AnnexNoTitle"/>
    <w:next w:val="Normalaftertitle"/>
    <w:rsid w:val="004326DB"/>
  </w:style>
  <w:style w:type="paragraph" w:customStyle="1" w:styleId="Artheading">
    <w:name w:val="Art_heading"/>
    <w:basedOn w:val="Normal"/>
    <w:next w:val="Normalaftertitle"/>
    <w:rsid w:val="004326DB"/>
    <w:pPr>
      <w:spacing w:before="480"/>
      <w:jc w:val="center"/>
    </w:pPr>
    <w:rPr>
      <w:b/>
      <w:sz w:val="28"/>
    </w:rPr>
  </w:style>
  <w:style w:type="paragraph" w:customStyle="1" w:styleId="ArtNo">
    <w:name w:val="Art_No"/>
    <w:basedOn w:val="Normal"/>
    <w:next w:val="Arttitle"/>
    <w:rsid w:val="004326DB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rsid w:val="004326DB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rsid w:val="004326DB"/>
    <w:pPr>
      <w:keepNext/>
      <w:keepLines/>
      <w:spacing w:before="240"/>
      <w:ind w:left="794"/>
      <w:jc w:val="left"/>
    </w:pPr>
    <w:rPr>
      <w:i/>
    </w:rPr>
  </w:style>
  <w:style w:type="paragraph" w:customStyle="1" w:styleId="ChapNo">
    <w:name w:val="Chap_No"/>
    <w:basedOn w:val="Normal"/>
    <w:next w:val="Chap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720" w:line="320" w:lineRule="exact"/>
      <w:jc w:val="center"/>
    </w:pPr>
    <w:rPr>
      <w:b/>
      <w:sz w:val="28"/>
    </w:rPr>
  </w:style>
  <w:style w:type="paragraph" w:customStyle="1" w:styleId="Equationlegend">
    <w:name w:val="Equation_legend"/>
    <w:basedOn w:val="Normal"/>
    <w:rsid w:val="004326DB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  <w:jc w:val="left"/>
    </w:pPr>
    <w:rPr>
      <w:sz w:val="18"/>
    </w:rPr>
  </w:style>
  <w:style w:type="paragraph" w:customStyle="1" w:styleId="Figure">
    <w:name w:val="Figure"/>
    <w:basedOn w:val="Normal"/>
    <w:next w:val="FigureNoTitle"/>
    <w:rsid w:val="004326DB"/>
    <w:pPr>
      <w:keepNext/>
      <w:keepLines/>
      <w:spacing w:before="240" w:after="120" w:line="240" w:lineRule="auto"/>
      <w:jc w:val="center"/>
    </w:pPr>
  </w:style>
  <w:style w:type="paragraph" w:customStyle="1" w:styleId="FigureNoTitle">
    <w:name w:val="Figure_NoTitle"/>
    <w:basedOn w:val="Normal"/>
    <w:next w:val="Normalaftertitle"/>
    <w:rsid w:val="004326DB"/>
    <w:pPr>
      <w:keepLines/>
      <w:spacing w:before="240" w:after="120"/>
      <w:jc w:val="center"/>
    </w:pPr>
    <w:rPr>
      <w:b/>
    </w:rPr>
  </w:style>
  <w:style w:type="paragraph" w:customStyle="1" w:styleId="Figurewithouttitle">
    <w:name w:val="Figure_without_title"/>
    <w:basedOn w:val="Normal"/>
    <w:next w:val="Normalaftertitle"/>
    <w:rsid w:val="004326DB"/>
    <w:pPr>
      <w:keepLines/>
      <w:spacing w:before="240" w:after="120"/>
      <w:jc w:val="center"/>
    </w:pPr>
  </w:style>
  <w:style w:type="paragraph" w:customStyle="1" w:styleId="FirstFooter">
    <w:name w:val="First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40"/>
      <w:jc w:val="left"/>
      <w:textAlignment w:val="auto"/>
    </w:pPr>
    <w:rPr>
      <w:sz w:val="16"/>
    </w:rPr>
  </w:style>
  <w:style w:type="paragraph" w:customStyle="1" w:styleId="FooterQP">
    <w:name w:val="Footer_QP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  <w:jc w:val="left"/>
    </w:pPr>
    <w:rPr>
      <w:b/>
    </w:rPr>
  </w:style>
  <w:style w:type="paragraph" w:customStyle="1" w:styleId="Headingb">
    <w:name w:val="Heading_b"/>
    <w:basedOn w:val="Normal"/>
    <w:next w:val="Normal"/>
    <w:rsid w:val="004326DB"/>
    <w:pPr>
      <w:keepNext/>
      <w:spacing w:before="240"/>
      <w:ind w:left="794" w:hanging="794"/>
    </w:pPr>
    <w:rPr>
      <w:b/>
    </w:rPr>
  </w:style>
  <w:style w:type="paragraph" w:customStyle="1" w:styleId="Headingi">
    <w:name w:val="Heading_i"/>
    <w:basedOn w:val="Normal"/>
    <w:next w:val="Normal"/>
    <w:rsid w:val="004326DB"/>
    <w:pPr>
      <w:keepNext/>
      <w:spacing w:before="240"/>
      <w:jc w:val="left"/>
    </w:pPr>
    <w:rPr>
      <w:i/>
    </w:rPr>
  </w:style>
  <w:style w:type="paragraph" w:styleId="Index2">
    <w:name w:val="index 2"/>
    <w:basedOn w:val="Normal"/>
    <w:next w:val="Normal"/>
    <w:semiHidden/>
    <w:rsid w:val="004326DB"/>
    <w:pPr>
      <w:ind w:left="284"/>
      <w:jc w:val="left"/>
    </w:pPr>
  </w:style>
  <w:style w:type="paragraph" w:styleId="Index3">
    <w:name w:val="index 3"/>
    <w:basedOn w:val="Normal"/>
    <w:next w:val="Normal"/>
    <w:semiHidden/>
    <w:rsid w:val="004326DB"/>
    <w:pPr>
      <w:ind w:left="567"/>
      <w:jc w:val="left"/>
    </w:pPr>
  </w:style>
  <w:style w:type="paragraph" w:customStyle="1" w:styleId="PartNo">
    <w:name w:val="Part_No"/>
    <w:basedOn w:val="Normal"/>
    <w:next w:val="Partref"/>
    <w:rsid w:val="004326DB"/>
    <w:pPr>
      <w:keepNext/>
      <w:keepLines/>
      <w:spacing w:before="480" w:after="80"/>
    </w:pPr>
    <w:rPr>
      <w:caps/>
    </w:rPr>
  </w:style>
  <w:style w:type="paragraph" w:customStyle="1" w:styleId="Partref">
    <w:name w:val="Part_ref"/>
    <w:basedOn w:val="Normal"/>
    <w:next w:val="Parttitle"/>
    <w:rsid w:val="004326DB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rsid w:val="004326DB"/>
    <w:pPr>
      <w:keepNext/>
      <w:keepLines/>
      <w:spacing w:before="240" w:after="280" w:line="320" w:lineRule="exact"/>
      <w:jc w:val="center"/>
    </w:pPr>
    <w:rPr>
      <w:b/>
    </w:rPr>
  </w:style>
  <w:style w:type="paragraph" w:customStyle="1" w:styleId="Recdate">
    <w:name w:val="Rec_date"/>
    <w:basedOn w:val="Normal"/>
    <w:next w:val="Normalaftertitl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</w:rPr>
  </w:style>
  <w:style w:type="paragraph" w:customStyle="1" w:styleId="Questiondate">
    <w:name w:val="Question_date"/>
    <w:basedOn w:val="Recdate"/>
    <w:next w:val="Normalaftertitle"/>
    <w:rsid w:val="004326DB"/>
  </w:style>
  <w:style w:type="paragraph" w:customStyle="1" w:styleId="RecNo">
    <w:name w:val="Rec_No"/>
    <w:basedOn w:val="Normal"/>
    <w:next w:val="Rectitle"/>
    <w:rsid w:val="004326DB"/>
    <w:pPr>
      <w:keepNext/>
      <w:keepLines/>
      <w:spacing w:before="0"/>
      <w:jc w:val="left"/>
    </w:pPr>
    <w:rPr>
      <w:b/>
      <w:sz w:val="28"/>
    </w:rPr>
  </w:style>
  <w:style w:type="paragraph" w:customStyle="1" w:styleId="Rectitle">
    <w:name w:val="Rec_title"/>
    <w:basedOn w:val="Normal"/>
    <w:next w:val="Normalaftertitle"/>
    <w:rsid w:val="004326DB"/>
    <w:pPr>
      <w:keepNext/>
      <w:keepLines/>
      <w:spacing w:before="360" w:line="240" w:lineRule="auto"/>
      <w:jc w:val="center"/>
    </w:pPr>
    <w:rPr>
      <w:b/>
      <w:sz w:val="28"/>
    </w:rPr>
  </w:style>
  <w:style w:type="paragraph" w:customStyle="1" w:styleId="QuestionNo">
    <w:name w:val="Question_No"/>
    <w:basedOn w:val="RecNo"/>
    <w:next w:val="Questiontitle"/>
    <w:rsid w:val="004326DB"/>
  </w:style>
  <w:style w:type="paragraph" w:customStyle="1" w:styleId="Questiontitle">
    <w:name w:val="Question_title"/>
    <w:basedOn w:val="Rectitle"/>
    <w:next w:val="Questionref"/>
    <w:rsid w:val="004326DB"/>
  </w:style>
  <w:style w:type="paragraph" w:customStyle="1" w:styleId="Questionref">
    <w:name w:val="Question_ref"/>
    <w:basedOn w:val="Recref"/>
    <w:next w:val="Questiondate"/>
    <w:rsid w:val="004326DB"/>
  </w:style>
  <w:style w:type="paragraph" w:customStyle="1" w:styleId="Recref">
    <w:name w:val="Rec_ref"/>
    <w:basedOn w:val="Normal"/>
    <w:next w:val="Recdate"/>
    <w:rsid w:val="004326DB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pdate">
    <w:name w:val="Rep_date"/>
    <w:basedOn w:val="Recdate"/>
    <w:next w:val="Normalaftertitle"/>
    <w:rsid w:val="004326DB"/>
  </w:style>
  <w:style w:type="paragraph" w:customStyle="1" w:styleId="RepNo">
    <w:name w:val="Rep_No"/>
    <w:basedOn w:val="RecNo"/>
    <w:next w:val="Reptitle"/>
    <w:rsid w:val="004326DB"/>
  </w:style>
  <w:style w:type="paragraph" w:customStyle="1" w:styleId="Reptitle">
    <w:name w:val="Rep_title"/>
    <w:basedOn w:val="Rectitle"/>
    <w:next w:val="Repref"/>
    <w:rsid w:val="004326DB"/>
  </w:style>
  <w:style w:type="paragraph" w:customStyle="1" w:styleId="Repref">
    <w:name w:val="Rep_ref"/>
    <w:basedOn w:val="Recref"/>
    <w:next w:val="Repdate"/>
    <w:rsid w:val="004326DB"/>
  </w:style>
  <w:style w:type="paragraph" w:customStyle="1" w:styleId="Resdate">
    <w:name w:val="Res_date"/>
    <w:basedOn w:val="Recdate"/>
    <w:next w:val="Normalaftertitle"/>
    <w:rsid w:val="004326DB"/>
  </w:style>
  <w:style w:type="paragraph" w:customStyle="1" w:styleId="ResNo">
    <w:name w:val="Res_No"/>
    <w:basedOn w:val="RecNo"/>
    <w:next w:val="Restitle"/>
    <w:rsid w:val="004326DB"/>
    <w:pPr>
      <w:tabs>
        <w:tab w:val="clear" w:pos="794"/>
        <w:tab w:val="clear" w:pos="1191"/>
        <w:tab w:val="clear" w:pos="1588"/>
        <w:tab w:val="clear" w:pos="1985"/>
      </w:tabs>
      <w:jc w:val="center"/>
    </w:pPr>
    <w:rPr>
      <w:b w:val="0"/>
      <w:caps/>
    </w:rPr>
  </w:style>
  <w:style w:type="paragraph" w:customStyle="1" w:styleId="Restitle">
    <w:name w:val="Res_title"/>
    <w:basedOn w:val="Rectitle"/>
    <w:next w:val="Resref"/>
    <w:rsid w:val="004326DB"/>
  </w:style>
  <w:style w:type="paragraph" w:customStyle="1" w:styleId="Resref">
    <w:name w:val="Res_ref"/>
    <w:basedOn w:val="Recref"/>
    <w:next w:val="Resdate"/>
    <w:rsid w:val="004326DB"/>
  </w:style>
  <w:style w:type="paragraph" w:customStyle="1" w:styleId="SectionNo">
    <w:name w:val="Section_No"/>
    <w:basedOn w:val="Normal"/>
    <w:next w:val="Sectiontitle"/>
    <w:rsid w:val="004326DB"/>
    <w:pPr>
      <w:keepNext/>
      <w:keepLines/>
      <w:spacing w:before="720" w:line="320" w:lineRule="exact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rsid w:val="004326DB"/>
    <w:pPr>
      <w:keepNext/>
      <w:keepLines/>
      <w:spacing w:before="360" w:after="120" w:line="320" w:lineRule="exact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rsid w:val="004326DB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Normal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  <w:tab w:val="left" w:pos="5954"/>
        <w:tab w:val="right" w:pos="9639"/>
      </w:tabs>
      <w:spacing w:before="0"/>
    </w:pPr>
    <w:rPr>
      <w:sz w:val="16"/>
    </w:rPr>
  </w:style>
  <w:style w:type="paragraph" w:customStyle="1" w:styleId="Tablehead">
    <w:name w:val="Table_head"/>
    <w:basedOn w:val="Normal"/>
    <w:next w:val="Tabletext"/>
    <w:link w:val="TableheadChar"/>
    <w:rsid w:val="004326DB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 w:line="240" w:lineRule="auto"/>
      <w:jc w:val="center"/>
    </w:pPr>
    <w:rPr>
      <w:b/>
      <w:sz w:val="20"/>
    </w:rPr>
  </w:style>
  <w:style w:type="paragraph" w:customStyle="1" w:styleId="Tabletext">
    <w:name w:val="Table_text"/>
    <w:basedOn w:val="Normal"/>
    <w:link w:val="TabletextChar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 w:line="240" w:lineRule="auto"/>
      <w:jc w:val="left"/>
    </w:pPr>
    <w:rPr>
      <w:sz w:val="20"/>
    </w:rPr>
  </w:style>
  <w:style w:type="paragraph" w:customStyle="1" w:styleId="Tablelegend">
    <w:name w:val="Table_legend"/>
    <w:basedOn w:val="Normal"/>
    <w:rsid w:val="004326DB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  <w:jc w:val="left"/>
    </w:pPr>
  </w:style>
  <w:style w:type="paragraph" w:customStyle="1" w:styleId="TableNoTitle">
    <w:name w:val="Table_NoTitle"/>
    <w:basedOn w:val="Normal"/>
    <w:next w:val="Tablehead"/>
    <w:rsid w:val="004326DB"/>
    <w:pPr>
      <w:keepNext/>
      <w:keepLines/>
      <w:spacing w:before="360" w:after="120" w:line="240" w:lineRule="exact"/>
      <w:jc w:val="center"/>
    </w:pPr>
    <w:rPr>
      <w:b/>
      <w:sz w:val="20"/>
    </w:rPr>
  </w:style>
  <w:style w:type="paragraph" w:customStyle="1" w:styleId="Title1">
    <w:name w:val="Title 1"/>
    <w:basedOn w:val="Source"/>
    <w:next w:val="Title2"/>
    <w:rsid w:val="004326DB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  <w:rsid w:val="004326DB"/>
  </w:style>
  <w:style w:type="paragraph" w:customStyle="1" w:styleId="Title3">
    <w:name w:val="Title 3"/>
    <w:basedOn w:val="Title2"/>
    <w:next w:val="Title4"/>
    <w:rsid w:val="004326DB"/>
    <w:rPr>
      <w:caps w:val="0"/>
    </w:rPr>
  </w:style>
  <w:style w:type="paragraph" w:customStyle="1" w:styleId="Title4">
    <w:name w:val="Title 4"/>
    <w:basedOn w:val="Title3"/>
    <w:next w:val="Heading1"/>
    <w:rsid w:val="004326DB"/>
    <w:rPr>
      <w:b/>
    </w:rPr>
  </w:style>
  <w:style w:type="paragraph" w:customStyle="1" w:styleId="Section1">
    <w:name w:val="Section_1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Section2">
    <w:name w:val="Section_2"/>
    <w:basedOn w:val="Normal"/>
    <w:next w:val="Normal"/>
    <w:rsid w:val="004326DB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character" w:styleId="Hyperlink">
    <w:name w:val="Hyperlink"/>
    <w:basedOn w:val="DefaultParagraphFont"/>
    <w:uiPriority w:val="99"/>
    <w:rsid w:val="004326DB"/>
    <w:rPr>
      <w:color w:val="0000FF"/>
      <w:u w:val="single"/>
    </w:rPr>
  </w:style>
  <w:style w:type="character" w:styleId="CommentReference">
    <w:name w:val="annotation reference"/>
    <w:basedOn w:val="DefaultParagraphFont"/>
    <w:semiHidden/>
    <w:rsid w:val="004326DB"/>
    <w:rPr>
      <w:sz w:val="16"/>
      <w:szCs w:val="16"/>
    </w:rPr>
  </w:style>
  <w:style w:type="paragraph" w:styleId="CommentText">
    <w:name w:val="annotation text"/>
    <w:basedOn w:val="Normal"/>
    <w:semiHidden/>
    <w:rsid w:val="004326DB"/>
    <w:rPr>
      <w:sz w:val="20"/>
    </w:rPr>
  </w:style>
  <w:style w:type="character" w:customStyle="1" w:styleId="href">
    <w:name w:val="href"/>
    <w:basedOn w:val="DefaultParagraphFont"/>
    <w:rsid w:val="004326DB"/>
  </w:style>
  <w:style w:type="paragraph" w:customStyle="1" w:styleId="NormalIndent">
    <w:name w:val="Normal_Indent"/>
    <w:basedOn w:val="Normal"/>
    <w:rsid w:val="004326DB"/>
    <w:pPr>
      <w:tabs>
        <w:tab w:val="clear" w:pos="1191"/>
        <w:tab w:val="clear" w:pos="1588"/>
        <w:tab w:val="clear" w:pos="1985"/>
        <w:tab w:val="left" w:pos="2693"/>
        <w:tab w:val="left" w:pos="7655"/>
      </w:tabs>
      <w:spacing w:before="120"/>
      <w:ind w:left="794"/>
      <w:jc w:val="left"/>
    </w:pPr>
  </w:style>
  <w:style w:type="paragraph" w:customStyle="1" w:styleId="Origin">
    <w:name w:val="Origin"/>
    <w:basedOn w:val="Normal"/>
    <w:rsid w:val="00EA15B3"/>
    <w:pPr>
      <w:spacing w:before="600" w:line="312" w:lineRule="auto"/>
      <w:jc w:val="left"/>
    </w:pPr>
    <w:rPr>
      <w:rFonts w:ascii="Arial" w:eastAsia="SimSun" w:hAnsi="Arial" w:cs="Simplified Arabic"/>
      <w:b/>
      <w:color w:val="808080"/>
      <w:sz w:val="26"/>
      <w:lang w:val="en-GB"/>
    </w:rPr>
  </w:style>
  <w:style w:type="paragraph" w:styleId="BalloonText">
    <w:name w:val="Balloon Text"/>
    <w:basedOn w:val="Normal"/>
    <w:link w:val="BalloonTextChar"/>
    <w:rsid w:val="00800012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00012"/>
    <w:rPr>
      <w:rFonts w:ascii="Tahoma" w:hAnsi="Tahoma" w:cs="Tahoma"/>
      <w:sz w:val="16"/>
      <w:szCs w:val="16"/>
      <w:lang w:val="en-US" w:eastAsia="en-US"/>
    </w:rPr>
  </w:style>
  <w:style w:type="paragraph" w:styleId="PlainText">
    <w:name w:val="Plain Text"/>
    <w:basedOn w:val="Normal"/>
    <w:link w:val="PlainTextChar"/>
    <w:uiPriority w:val="99"/>
    <w:unhideWhenUsed/>
    <w:rsid w:val="00031E64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eastAsia="SimSun"/>
      <w:lang w:eastAsia="zh-CN"/>
    </w:rPr>
  </w:style>
  <w:style w:type="character" w:customStyle="1" w:styleId="PlainTextChar">
    <w:name w:val="Plain Text Char"/>
    <w:basedOn w:val="DefaultParagraphFont"/>
    <w:link w:val="PlainText"/>
    <w:uiPriority w:val="99"/>
    <w:rsid w:val="00031E64"/>
    <w:rPr>
      <w:rFonts w:eastAsia="SimSun"/>
      <w:sz w:val="22"/>
      <w:szCs w:val="22"/>
      <w:lang w:val="en-US"/>
    </w:rPr>
  </w:style>
  <w:style w:type="paragraph" w:customStyle="1" w:styleId="FromRef">
    <w:name w:val="FromRef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3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paragraph" w:customStyle="1" w:styleId="Object">
    <w:name w:val="Object"/>
    <w:basedOn w:val="Normal"/>
    <w:uiPriority w:val="99"/>
    <w:rsid w:val="009B3F43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270" w:line="240" w:lineRule="auto"/>
      <w:jc w:val="left"/>
      <w:textAlignment w:val="auto"/>
    </w:pPr>
    <w:rPr>
      <w:rFonts w:ascii="Arial" w:hAnsi="Arial" w:cs="Times New Roman"/>
      <w:sz w:val="20"/>
      <w:szCs w:val="20"/>
      <w:lang w:bidi="he-IL"/>
    </w:rPr>
  </w:style>
  <w:style w:type="character" w:styleId="Strong">
    <w:name w:val="Strong"/>
    <w:basedOn w:val="DefaultParagraphFont"/>
    <w:uiPriority w:val="22"/>
    <w:qFormat/>
    <w:rsid w:val="009518B3"/>
    <w:rPr>
      <w:b/>
      <w:bCs/>
    </w:rPr>
  </w:style>
  <w:style w:type="table" w:styleId="TableGrid">
    <w:name w:val="Table Grid"/>
    <w:basedOn w:val="TableNormal"/>
    <w:rsid w:val="006420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nnexNotitle0">
    <w:name w:val="Annex_No &amp; title"/>
    <w:basedOn w:val="Normal"/>
    <w:next w:val="Normalaftertitle"/>
    <w:rsid w:val="006F38C7"/>
    <w:pPr>
      <w:keepNext/>
      <w:keepLines/>
      <w:spacing w:before="480" w:line="240" w:lineRule="auto"/>
      <w:jc w:val="center"/>
    </w:pPr>
    <w:rPr>
      <w:rFonts w:ascii="Times New Roman" w:hAnsi="Times New Roman" w:cs="Times New Roman"/>
      <w:b/>
      <w:sz w:val="28"/>
      <w:szCs w:val="20"/>
      <w:lang w:val="en-GB"/>
    </w:rPr>
  </w:style>
  <w:style w:type="paragraph" w:customStyle="1" w:styleId="Reasons">
    <w:name w:val="Reasons"/>
    <w:basedOn w:val="Normal"/>
    <w:qFormat/>
    <w:rsid w:val="003708BF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spacing w:before="0" w:line="240" w:lineRule="auto"/>
      <w:jc w:val="left"/>
      <w:textAlignment w:val="auto"/>
    </w:pPr>
    <w:rPr>
      <w:rFonts w:ascii="Times New Roman" w:hAnsi="Times New Roman" w:cs="Times New Roman"/>
      <w:szCs w:val="20"/>
    </w:rPr>
  </w:style>
  <w:style w:type="character" w:customStyle="1" w:styleId="HeaderChar">
    <w:name w:val="Header Char"/>
    <w:link w:val="Header"/>
    <w:rsid w:val="00ED2210"/>
    <w:rPr>
      <w:sz w:val="24"/>
      <w:szCs w:val="22"/>
      <w:lang w:val="en-US" w:eastAsia="en-US"/>
    </w:rPr>
  </w:style>
  <w:style w:type="character" w:customStyle="1" w:styleId="TabletextChar">
    <w:name w:val="Table_text Char"/>
    <w:link w:val="Tabletext"/>
    <w:locked/>
    <w:rsid w:val="00112DC9"/>
    <w:rPr>
      <w:szCs w:val="22"/>
      <w:lang w:val="en-US" w:eastAsia="en-US"/>
    </w:rPr>
  </w:style>
  <w:style w:type="character" w:customStyle="1" w:styleId="TableheadChar">
    <w:name w:val="Table_head Char"/>
    <w:basedOn w:val="DefaultParagraphFont"/>
    <w:link w:val="Tablehead"/>
    <w:locked/>
    <w:rsid w:val="00112DC9"/>
    <w:rPr>
      <w:b/>
      <w:szCs w:val="22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86533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F58A6"/>
    <w:rPr>
      <w:sz w:val="24"/>
      <w:szCs w:val="22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743BD5"/>
    <w:rPr>
      <w:color w:val="800080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3D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323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74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tu.int/md/R00-CACE-CIR-1122/fr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xod\AppData\Roaming\Microsoft\Templates\POOL%20F%20-%20ITU\PF_BRcirc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30D0EC-C22D-4603-BF4A-78390F4FA5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PF_BRcirc.dotx</Template>
  <TotalTime>31</TotalTime>
  <Pages>2</Pages>
  <Words>314</Words>
  <Characters>2066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ITU Letter-Fax (English)</vt:lpstr>
      <vt:lpstr>ITU-T Rec. Book 1 Resolutions ITU-T Series A Recommendations:</vt:lpstr>
    </vt:vector>
  </TitlesOfParts>
  <Company>ITU</Company>
  <LinksUpToDate>false</LinksUpToDate>
  <CharactersWithSpaces>2376</CharactersWithSpaces>
  <SharedDoc>false</SharedDoc>
  <HLinks>
    <vt:vector size="18" baseType="variant">
      <vt:variant>
        <vt:i4>5898300</vt:i4>
      </vt:variant>
      <vt:variant>
        <vt:i4>0</vt:i4>
      </vt:variant>
      <vt:variant>
        <vt:i4>0</vt:i4>
      </vt:variant>
      <vt:variant>
        <vt:i4>5</vt:i4>
      </vt:variant>
      <vt:variant>
        <vt:lpwstr>mailto:Yury.Grin@itu.int</vt:lpwstr>
      </vt:variant>
      <vt:variant>
        <vt:lpwstr/>
      </vt:variant>
      <vt:variant>
        <vt:i4>393299</vt:i4>
      </vt:variant>
      <vt:variant>
        <vt:i4>9</vt:i4>
      </vt:variant>
      <vt:variant>
        <vt:i4>0</vt:i4>
      </vt:variant>
      <vt:variant>
        <vt:i4>5</vt:i4>
      </vt:variant>
      <vt:variant>
        <vt:lpwstr>http://www.itu.int/en/pages/default.aspx</vt:lpwstr>
      </vt:variant>
      <vt:variant>
        <vt:lpwstr/>
      </vt:variant>
      <vt:variant>
        <vt:i4>7471182</vt:i4>
      </vt:variant>
      <vt:variant>
        <vt:i4>6</vt:i4>
      </vt:variant>
      <vt:variant>
        <vt:i4>0</vt:i4>
      </vt:variant>
      <vt:variant>
        <vt:i4>5</vt:i4>
      </vt:variant>
      <vt:variant>
        <vt:lpwstr>mailto:itumail@itu.int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ITU Letter-Fax (English)</dc:title>
  <dc:creator>saxod</dc:creator>
  <cp:lastModifiedBy>Author</cp:lastModifiedBy>
  <cp:revision>19</cp:revision>
  <cp:lastPrinted>2020-02-04T09:03:00Z</cp:lastPrinted>
  <dcterms:created xsi:type="dcterms:W3CDTF">2024-01-26T13:42:00Z</dcterms:created>
  <dcterms:modified xsi:type="dcterms:W3CDTF">2025-02-11T10:14:00Z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QPubMacros.dot</vt:lpwstr>
  </property>
  <property fmtid="{D5CDD505-2E9C-101B-9397-08002B2CF9AE}" pid="3" name="docdate">
    <vt:lpwstr>QPubMacros.dot</vt:lpwstr>
  </property>
  <property fmtid="{D5CDD505-2E9C-101B-9397-08002B2CF9AE}" pid="4" name="doctitle">
    <vt:lpwstr>QPubMacros.dot</vt:lpwstr>
  </property>
  <property fmtid="{D5CDD505-2E9C-101B-9397-08002B2CF9AE}" pid="5" name="doctitle2">
    <vt:lpwstr>QPubMacros.dot</vt:lpwstr>
  </property>
  <property fmtid="{D5CDD505-2E9C-101B-9397-08002B2CF9AE}" pid="6" name="Footer 1">
    <vt:lpwstr>Part 1 – Resolution</vt:lpwstr>
  </property>
  <property fmtid="{D5CDD505-2E9C-101B-9397-08002B2CF9AE}" pid="7" name="Footer 2">
    <vt:lpwstr>Part 2 – Recommendation</vt:lpwstr>
  </property>
  <property fmtid="{D5CDD505-2E9C-101B-9397-08002B2CF9AE}" pid="8" name="Footer 3">
    <vt:lpwstr>Part 3 – Study Groups</vt:lpwstr>
  </property>
  <property fmtid="{D5CDD505-2E9C-101B-9397-08002B2CF9AE}" pid="9" name="Footer 4">
    <vt:lpwstr>Part 4 – Questions</vt:lpwstr>
  </property>
</Properties>
</file>