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F0C19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2F0C1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F0C1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F0C1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2F0C1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2F0C1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F0C19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2F0C1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2F0C19">
              <w:rPr>
                <w:szCs w:val="24"/>
                <w:lang w:val="en-GB"/>
              </w:rPr>
              <w:t>Administrative Circular</w:t>
            </w:r>
          </w:p>
          <w:p w14:paraId="7EB1DA81" w14:textId="5961207F" w:rsidR="00651777" w:rsidRPr="002F0C1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F0C19">
              <w:rPr>
                <w:b/>
                <w:bCs/>
                <w:szCs w:val="24"/>
                <w:lang w:val="en-GB"/>
              </w:rPr>
              <w:t>CACE</w:t>
            </w:r>
            <w:r w:rsidR="00D74BDE" w:rsidRPr="002F0C19">
              <w:rPr>
                <w:b/>
                <w:bCs/>
                <w:szCs w:val="24"/>
                <w:lang w:val="en-GB"/>
              </w:rPr>
              <w:t>/</w:t>
            </w:r>
            <w:r w:rsidR="00DC5396" w:rsidRPr="002F0C19">
              <w:rPr>
                <w:b/>
                <w:bCs/>
                <w:szCs w:val="24"/>
                <w:lang w:val="en-GB"/>
              </w:rPr>
              <w:t>11</w:t>
            </w:r>
            <w:r w:rsidR="007B2227">
              <w:rPr>
                <w:b/>
                <w:bCs/>
                <w:szCs w:val="24"/>
                <w:lang w:val="en-GB"/>
              </w:rPr>
              <w:t>3</w:t>
            </w:r>
            <w:r w:rsidR="00751E6D">
              <w:rPr>
                <w:b/>
                <w:bCs/>
                <w:szCs w:val="24"/>
                <w:lang w:val="en-GB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818784F" w14:textId="2D402661" w:rsidR="00651777" w:rsidRPr="002F0C19" w:rsidRDefault="00DC5396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5A36ED">
              <w:rPr>
                <w:rFonts w:cs="Arial"/>
                <w:szCs w:val="24"/>
                <w:lang w:val="en-GB"/>
              </w:rPr>
              <w:t>1</w:t>
            </w:r>
            <w:r w:rsidR="005A36ED" w:rsidRPr="005A36ED">
              <w:rPr>
                <w:rFonts w:cs="Arial"/>
                <w:szCs w:val="24"/>
                <w:lang w:val="en-GB"/>
              </w:rPr>
              <w:t>2</w:t>
            </w:r>
            <w:r w:rsidRPr="005A36ED">
              <w:rPr>
                <w:rFonts w:cs="Arial"/>
                <w:szCs w:val="24"/>
                <w:lang w:val="en-GB"/>
              </w:rPr>
              <w:t xml:space="preserve"> February</w:t>
            </w:r>
            <w:r w:rsidRPr="002F0C19">
              <w:rPr>
                <w:rFonts w:cs="Arial"/>
                <w:szCs w:val="24"/>
                <w:lang w:val="en-GB"/>
              </w:rPr>
              <w:t xml:space="preserve"> 2025</w:t>
            </w:r>
          </w:p>
        </w:tc>
      </w:tr>
      <w:tr w:rsidR="0037309C" w:rsidRPr="002F0C19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2F0C1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F0C19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2F0C1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F0C19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08632B15" w:rsidR="00D21694" w:rsidRPr="002F0C19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2F0C19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2F0C19">
              <w:rPr>
                <w:b/>
                <w:bCs/>
                <w:lang w:val="en-GB"/>
              </w:rPr>
              <w:t>Radiocommunication Sector Members,</w:t>
            </w:r>
            <w:r w:rsidRPr="002F0C19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2F0C19">
              <w:rPr>
                <w:b/>
                <w:bCs/>
                <w:lang w:val="en-GB"/>
              </w:rPr>
              <w:t xml:space="preserve">and ITU Academia </w:t>
            </w:r>
            <w:r w:rsidRPr="002F0C19">
              <w:rPr>
                <w:b/>
                <w:bCs/>
                <w:lang w:val="en-GB"/>
              </w:rPr>
              <w:t>participating in the work of Radiocommunication Study</w:t>
            </w:r>
            <w:r w:rsidR="00035E07">
              <w:rPr>
                <w:b/>
                <w:bCs/>
                <w:lang w:val="en-GB"/>
              </w:rPr>
              <w:t> </w:t>
            </w:r>
            <w:r w:rsidRPr="002F0C19">
              <w:rPr>
                <w:b/>
                <w:bCs/>
                <w:lang w:val="en-GB"/>
              </w:rPr>
              <w:t xml:space="preserve">Group </w:t>
            </w:r>
            <w:r w:rsidR="00DC5396" w:rsidRPr="002F0C19">
              <w:rPr>
                <w:b/>
                <w:bCs/>
                <w:lang w:val="en-GB"/>
              </w:rPr>
              <w:t>6</w:t>
            </w:r>
            <w:r w:rsidRPr="002F0C19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2F0C19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2F0C1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2F0C19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2F0C19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2F0C19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2F0C19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F0C1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FE619DF" w:rsidR="002606E8" w:rsidRPr="002F0C19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2F0C19">
              <w:rPr>
                <w:b/>
                <w:bCs/>
                <w:lang w:val="en-GB"/>
              </w:rPr>
              <w:t xml:space="preserve">Radiocommunication Study Group </w:t>
            </w:r>
            <w:r w:rsidR="00DC5396" w:rsidRPr="002F0C19">
              <w:rPr>
                <w:b/>
                <w:bCs/>
                <w:lang w:val="en-GB"/>
              </w:rPr>
              <w:t>6 (Broadcasting Service)</w:t>
            </w:r>
          </w:p>
          <w:p w14:paraId="41BB6C5D" w14:textId="6C0EBA60" w:rsidR="00D74BDE" w:rsidRPr="002F0C19" w:rsidRDefault="002606E8" w:rsidP="00DC5396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2F0C19">
              <w:rPr>
                <w:b/>
                <w:bCs/>
                <w:lang w:val="en-GB"/>
              </w:rPr>
              <w:t>–</w:t>
            </w:r>
            <w:r w:rsidRPr="002F0C19">
              <w:rPr>
                <w:b/>
                <w:bCs/>
                <w:lang w:val="en-GB"/>
              </w:rPr>
              <w:tab/>
              <w:t xml:space="preserve">Adoption of </w:t>
            </w:r>
            <w:r w:rsidR="00DC5396" w:rsidRPr="002F0C19">
              <w:rPr>
                <w:b/>
                <w:bCs/>
                <w:lang w:val="en-GB"/>
              </w:rPr>
              <w:t>1</w:t>
            </w:r>
            <w:r w:rsidRPr="002F0C19">
              <w:rPr>
                <w:b/>
                <w:bCs/>
                <w:lang w:val="en-GB"/>
              </w:rPr>
              <w:t xml:space="preserve"> new and </w:t>
            </w:r>
            <w:r w:rsidR="00DC5396" w:rsidRPr="002F0C19">
              <w:rPr>
                <w:b/>
                <w:bCs/>
                <w:lang w:val="en-GB"/>
              </w:rPr>
              <w:t>3</w:t>
            </w:r>
            <w:r w:rsidRPr="002F0C19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6D14B7" w:rsidRPr="002F0C19">
              <w:rPr>
                <w:b/>
                <w:bCs/>
                <w:lang w:val="en-GB"/>
              </w:rPr>
              <w:t>9</w:t>
            </w:r>
            <w:r w:rsidRPr="002F0C19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2F0C19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2F0C1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2F0C1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F0C19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2F0C1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2F0C1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F0C19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2F0C1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3411795F" w:rsidR="002606E8" w:rsidRPr="002F0C19" w:rsidRDefault="002606E8" w:rsidP="00B65B1C">
      <w:pPr>
        <w:pStyle w:val="Normalaftertitle"/>
        <w:spacing w:before="360"/>
        <w:rPr>
          <w:lang w:val="en-GB"/>
        </w:rPr>
      </w:pPr>
      <w:r w:rsidRPr="002F0C19">
        <w:rPr>
          <w:lang w:val="en-GB"/>
        </w:rPr>
        <w:t xml:space="preserve">By Administrative Circular </w:t>
      </w:r>
      <w:hyperlink r:id="rId8" w:history="1">
        <w:r w:rsidRPr="002F0C19">
          <w:rPr>
            <w:rStyle w:val="Hyperlink"/>
            <w:lang w:val="en-GB"/>
          </w:rPr>
          <w:t>CACE/</w:t>
        </w:r>
        <w:r w:rsidR="00DC5396" w:rsidRPr="002F0C19">
          <w:rPr>
            <w:rStyle w:val="Hyperlink"/>
            <w:lang w:val="en-GB"/>
          </w:rPr>
          <w:t>1122</w:t>
        </w:r>
      </w:hyperlink>
      <w:r w:rsidRPr="002F0C19">
        <w:rPr>
          <w:lang w:val="en-GB"/>
        </w:rPr>
        <w:t xml:space="preserve"> dated </w:t>
      </w:r>
      <w:r w:rsidR="00DC5396" w:rsidRPr="002F0C19">
        <w:rPr>
          <w:lang w:val="en-GB"/>
        </w:rPr>
        <w:t>5 December 2024</w:t>
      </w:r>
      <w:r w:rsidRPr="002F0C19">
        <w:rPr>
          <w:lang w:val="en-GB"/>
        </w:rPr>
        <w:t xml:space="preserve">, </w:t>
      </w:r>
      <w:r w:rsidR="00DC5396" w:rsidRPr="002F0C19">
        <w:rPr>
          <w:lang w:val="en-GB"/>
        </w:rPr>
        <w:t>1</w:t>
      </w:r>
      <w:r w:rsidRPr="002F0C19">
        <w:rPr>
          <w:lang w:val="en-GB"/>
        </w:rPr>
        <w:t xml:space="preserve"> draft new and </w:t>
      </w:r>
      <w:r w:rsidR="00DC5396" w:rsidRPr="002F0C19">
        <w:rPr>
          <w:lang w:val="en-GB"/>
        </w:rPr>
        <w:t>3</w:t>
      </w:r>
      <w:r w:rsidR="0057603A" w:rsidRPr="002F0C19">
        <w:rPr>
          <w:lang w:val="en-GB"/>
        </w:rPr>
        <w:t> draft revised ITU</w:t>
      </w:r>
      <w:r w:rsidR="0057603A" w:rsidRPr="002F0C19">
        <w:rPr>
          <w:lang w:val="en-GB"/>
        </w:rPr>
        <w:noBreakHyphen/>
      </w:r>
      <w:r w:rsidRPr="002F0C19">
        <w:rPr>
          <w:lang w:val="en-GB"/>
        </w:rPr>
        <w:t>R Recommendations</w:t>
      </w:r>
      <w:r w:rsidR="00BB5F5A" w:rsidRPr="002F0C19">
        <w:rPr>
          <w:lang w:val="en-GB"/>
        </w:rPr>
        <w:t xml:space="preserve"> </w:t>
      </w:r>
      <w:r w:rsidRPr="002F0C19">
        <w:rPr>
          <w:lang w:val="en-GB"/>
        </w:rPr>
        <w:t>were submitted for simultaneous adoption and approval by correspondence (PSAA), following the procedure of Resolution ITU</w:t>
      </w:r>
      <w:r w:rsidRPr="002F0C19">
        <w:rPr>
          <w:lang w:val="en-GB"/>
        </w:rPr>
        <w:noBreakHyphen/>
        <w:t>R 1</w:t>
      </w:r>
      <w:r w:rsidRPr="002F0C19">
        <w:rPr>
          <w:lang w:val="en-GB"/>
        </w:rPr>
        <w:noBreakHyphen/>
      </w:r>
      <w:r w:rsidR="006D14B7" w:rsidRPr="002F0C19">
        <w:rPr>
          <w:lang w:val="en-GB"/>
        </w:rPr>
        <w:t>9</w:t>
      </w:r>
      <w:r w:rsidRPr="002F0C19">
        <w:rPr>
          <w:lang w:val="en-GB"/>
        </w:rPr>
        <w:t xml:space="preserve"> (§ A2.6.2.4). </w:t>
      </w:r>
    </w:p>
    <w:p w14:paraId="11171C83" w14:textId="42D8C223" w:rsidR="002606E8" w:rsidRPr="002F0C19" w:rsidRDefault="002606E8" w:rsidP="002606E8">
      <w:pPr>
        <w:rPr>
          <w:lang w:val="en-GB"/>
        </w:rPr>
      </w:pPr>
      <w:r w:rsidRPr="002F0C19">
        <w:rPr>
          <w:lang w:val="en-GB"/>
        </w:rPr>
        <w:t>The conditions governing this procedure were met on</w:t>
      </w:r>
      <w:r w:rsidR="0023607A">
        <w:rPr>
          <w:lang w:val="en-GB"/>
        </w:rPr>
        <w:t xml:space="preserve"> </w:t>
      </w:r>
      <w:r w:rsidR="00DC5396" w:rsidRPr="002F0C19">
        <w:rPr>
          <w:lang w:val="en-GB"/>
        </w:rPr>
        <w:t>5 February 2025</w:t>
      </w:r>
      <w:r w:rsidRPr="002F0C19">
        <w:rPr>
          <w:lang w:val="en-GB"/>
        </w:rPr>
        <w:t>.</w:t>
      </w:r>
    </w:p>
    <w:p w14:paraId="3EAD89C2" w14:textId="1D69F0FA" w:rsidR="002606E8" w:rsidRPr="002F0C19" w:rsidRDefault="002606E8" w:rsidP="00EF5670">
      <w:pPr>
        <w:tabs>
          <w:tab w:val="left" w:pos="7938"/>
        </w:tabs>
        <w:rPr>
          <w:lang w:val="en-GB"/>
        </w:rPr>
      </w:pPr>
      <w:r w:rsidRPr="002F0C19">
        <w:rPr>
          <w:lang w:val="en-GB"/>
        </w:rPr>
        <w:t xml:space="preserve">The approved Recommendations will be published by ITU and </w:t>
      </w:r>
      <w:r w:rsidR="0057603A" w:rsidRPr="002F0C19">
        <w:rPr>
          <w:lang w:val="en-GB"/>
        </w:rPr>
        <w:t xml:space="preserve">the </w:t>
      </w:r>
      <w:r w:rsidRPr="002F0C19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2F0C19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F0C19">
        <w:rPr>
          <w:szCs w:val="24"/>
          <w:lang w:val="en-GB"/>
        </w:rPr>
        <w:t>Mario Maniewicz</w:t>
      </w:r>
      <w:r w:rsidR="00E20932" w:rsidRPr="002F0C19">
        <w:rPr>
          <w:szCs w:val="24"/>
          <w:lang w:val="en-GB"/>
        </w:rPr>
        <w:br/>
      </w:r>
      <w:r w:rsidRPr="002F0C19">
        <w:rPr>
          <w:rFonts w:asciiTheme="minorHAnsi" w:hAnsiTheme="minorHAnsi" w:cstheme="minorHAnsi"/>
          <w:szCs w:val="24"/>
          <w:lang w:val="en-GB"/>
        </w:rPr>
        <w:t>Director</w:t>
      </w:r>
    </w:p>
    <w:p w14:paraId="51CD4F06" w14:textId="77777777" w:rsidR="002F0C19" w:rsidRDefault="002606E8" w:rsidP="005A36ED">
      <w:pPr>
        <w:spacing w:before="3000"/>
        <w:jc w:val="left"/>
        <w:rPr>
          <w:lang w:val="en-GB"/>
        </w:rPr>
      </w:pPr>
      <w:r w:rsidRPr="002F0C19">
        <w:rPr>
          <w:b/>
          <w:lang w:val="en-GB"/>
        </w:rPr>
        <w:t>Annex:</w:t>
      </w:r>
      <w:r w:rsidR="00B65B1C" w:rsidRPr="002F0C19">
        <w:rPr>
          <w:lang w:val="en-GB"/>
        </w:rPr>
        <w:t xml:space="preserve">  </w:t>
      </w:r>
      <w:r w:rsidR="00DC5396" w:rsidRPr="002F0C19">
        <w:rPr>
          <w:lang w:val="en-GB"/>
        </w:rPr>
        <w:t>1</w:t>
      </w:r>
    </w:p>
    <w:p w14:paraId="47FD6074" w14:textId="044E7AE5" w:rsidR="004C19C1" w:rsidRPr="002F0C19" w:rsidRDefault="004C19C1" w:rsidP="00F126A6">
      <w:pPr>
        <w:tabs>
          <w:tab w:val="left" w:pos="4820"/>
        </w:tabs>
        <w:spacing w:before="18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2F0C19">
        <w:rPr>
          <w:rFonts w:asciiTheme="minorHAnsi" w:hAnsiTheme="minorHAnsi" w:cstheme="minorHAnsi"/>
          <w:lang w:val="en-GB"/>
        </w:rPr>
        <w:br w:type="page"/>
      </w:r>
    </w:p>
    <w:p w14:paraId="5E6A1B61" w14:textId="3120FB44" w:rsidR="002606E8" w:rsidRPr="002F0C19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2F0C19">
        <w:rPr>
          <w:rFonts w:asciiTheme="minorHAnsi" w:hAnsiTheme="minorHAnsi" w:cstheme="minorHAnsi"/>
        </w:rPr>
        <w:lastRenderedPageBreak/>
        <w:t xml:space="preserve">Annex </w:t>
      </w:r>
      <w:r w:rsidR="00E20932" w:rsidRPr="002F0C19">
        <w:rPr>
          <w:rFonts w:asciiTheme="minorHAnsi" w:hAnsiTheme="minorHAnsi" w:cstheme="minorHAnsi"/>
        </w:rPr>
        <w:br/>
      </w:r>
      <w:r w:rsidR="00E20932" w:rsidRPr="002F0C19">
        <w:rPr>
          <w:rFonts w:asciiTheme="minorHAnsi" w:hAnsiTheme="minorHAnsi" w:cstheme="minorHAnsi"/>
        </w:rPr>
        <w:br/>
      </w:r>
      <w:r w:rsidRPr="002F0C19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9"/>
        <w:gridCol w:w="1842"/>
      </w:tblGrid>
      <w:tr w:rsidR="00F06137" w:rsidRPr="002F0C19" w14:paraId="361068AA" w14:textId="77777777" w:rsidTr="00560C80">
        <w:trPr>
          <w:jc w:val="center"/>
        </w:trPr>
        <w:tc>
          <w:tcPr>
            <w:tcW w:w="2122" w:type="dxa"/>
            <w:vAlign w:val="center"/>
          </w:tcPr>
          <w:p w14:paraId="27A93EE4" w14:textId="77777777" w:rsidR="00F06137" w:rsidRPr="002F0C19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F0C19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2F0C19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529" w:type="dxa"/>
            <w:vAlign w:val="center"/>
          </w:tcPr>
          <w:p w14:paraId="22DE84D3" w14:textId="77777777" w:rsidR="00F06137" w:rsidRPr="002F0C19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F0C19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2F0C1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2F0C19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2F0C19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2F0C19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2F0C19" w14:paraId="32BDF6E6" w14:textId="77777777" w:rsidTr="00560C80">
        <w:trPr>
          <w:jc w:val="center"/>
        </w:trPr>
        <w:tc>
          <w:tcPr>
            <w:tcW w:w="2122" w:type="dxa"/>
            <w:vAlign w:val="center"/>
          </w:tcPr>
          <w:p w14:paraId="2E8C1920" w14:textId="00B4A2CA" w:rsidR="00F06137" w:rsidRPr="002F0C19" w:rsidRDefault="00751E6D" w:rsidP="00560C80">
            <w:pPr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bookmarkStart w:id="0" w:name="_Hlk184134391"/>
            <w:r w:rsidRPr="00751E6D">
              <w:rPr>
                <w:color w:val="000000"/>
                <w:sz w:val="22"/>
              </w:rPr>
              <w:t>BT.2166-0</w:t>
            </w:r>
            <w:bookmarkEnd w:id="0"/>
          </w:p>
        </w:tc>
        <w:tc>
          <w:tcPr>
            <w:tcW w:w="5529" w:type="dxa"/>
            <w:vAlign w:val="center"/>
          </w:tcPr>
          <w:p w14:paraId="4FACB285" w14:textId="4275F461" w:rsidR="00F06137" w:rsidRPr="002F0C19" w:rsidRDefault="00DC5396" w:rsidP="00560C80">
            <w:pPr>
              <w:pStyle w:val="Tabletext"/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2F0C19">
              <w:rPr>
                <w:rFonts w:asciiTheme="minorHAnsi" w:hAnsiTheme="minorHAnsi" w:cstheme="minorHAnsi"/>
                <w:bCs/>
              </w:rPr>
              <w:t>Viewing conditions for high dynamic range and standard dynamic range monitoring in close proximity within a single-master high dynamic range production environment</w:t>
            </w:r>
          </w:p>
        </w:tc>
        <w:tc>
          <w:tcPr>
            <w:tcW w:w="1842" w:type="dxa"/>
            <w:vAlign w:val="center"/>
          </w:tcPr>
          <w:p w14:paraId="2F49869D" w14:textId="664A8F8C" w:rsidR="00F06137" w:rsidRPr="002F0C19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CE3445">
              <w:rPr>
                <w:rFonts w:asciiTheme="minorHAnsi" w:hAnsiTheme="minorHAnsi" w:cstheme="minorHAnsi"/>
                <w:lang w:val="en-GB"/>
              </w:rPr>
              <w:t>6/63</w:t>
            </w:r>
          </w:p>
        </w:tc>
      </w:tr>
      <w:tr w:rsidR="00F06137" w:rsidRPr="002F0C19" w14:paraId="086D5D7F" w14:textId="77777777" w:rsidTr="00560C80">
        <w:trPr>
          <w:jc w:val="center"/>
        </w:trPr>
        <w:tc>
          <w:tcPr>
            <w:tcW w:w="2122" w:type="dxa"/>
            <w:vAlign w:val="center"/>
          </w:tcPr>
          <w:p w14:paraId="3CB5A26F" w14:textId="408DFBA1" w:rsidR="00F06137" w:rsidRPr="002F0C19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F0C19">
              <w:t>BT.2123-1</w:t>
            </w:r>
          </w:p>
        </w:tc>
        <w:tc>
          <w:tcPr>
            <w:tcW w:w="5529" w:type="dxa"/>
            <w:vAlign w:val="center"/>
          </w:tcPr>
          <w:p w14:paraId="1F253DBD" w14:textId="56DBB783" w:rsidR="00F06137" w:rsidRPr="002F0C19" w:rsidRDefault="00DC5396" w:rsidP="00560C80">
            <w:pPr>
              <w:pStyle w:val="Tabletext"/>
              <w:spacing w:before="80" w:after="80"/>
              <w:rPr>
                <w:rFonts w:asciiTheme="minorHAnsi" w:hAnsiTheme="minorHAnsi" w:cstheme="minorHAnsi"/>
                <w:bCs/>
                <w:lang w:val="en-GB"/>
              </w:rPr>
            </w:pPr>
            <w:r w:rsidRPr="002F0C19">
              <w:rPr>
                <w:rFonts w:asciiTheme="minorHAnsi" w:hAnsiTheme="minorHAnsi" w:cstheme="minorHAnsi"/>
                <w:bCs/>
                <w:lang w:val="en-GB"/>
              </w:rPr>
              <w:t>Video parameter values for advanced immersive audio-visual systems for production and international programme exchange in broadcasting</w:t>
            </w:r>
          </w:p>
        </w:tc>
        <w:tc>
          <w:tcPr>
            <w:tcW w:w="1842" w:type="dxa"/>
            <w:vAlign w:val="center"/>
          </w:tcPr>
          <w:p w14:paraId="72BE4516" w14:textId="4563EE25" w:rsidR="00F06137" w:rsidRPr="002F0C19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CE3445">
              <w:rPr>
                <w:rFonts w:asciiTheme="minorHAnsi" w:hAnsiTheme="minorHAnsi" w:cstheme="minorHAnsi"/>
                <w:lang w:val="en-GB"/>
              </w:rPr>
              <w:t>6/62</w:t>
            </w:r>
          </w:p>
        </w:tc>
      </w:tr>
      <w:tr w:rsidR="00DC5396" w:rsidRPr="002F0C19" w14:paraId="52D307BB" w14:textId="77777777" w:rsidTr="00560C80">
        <w:trPr>
          <w:jc w:val="center"/>
        </w:trPr>
        <w:tc>
          <w:tcPr>
            <w:tcW w:w="2122" w:type="dxa"/>
            <w:vAlign w:val="center"/>
          </w:tcPr>
          <w:p w14:paraId="417FA599" w14:textId="52678541" w:rsidR="00DC5396" w:rsidRPr="002F0C19" w:rsidDel="00DC5396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F0C19">
              <w:t>BT.2100-3</w:t>
            </w:r>
          </w:p>
        </w:tc>
        <w:tc>
          <w:tcPr>
            <w:tcW w:w="5529" w:type="dxa"/>
            <w:vAlign w:val="center"/>
          </w:tcPr>
          <w:p w14:paraId="5900B187" w14:textId="1099B884" w:rsidR="00DC5396" w:rsidRPr="002F0C19" w:rsidRDefault="00DC5396" w:rsidP="00560C80">
            <w:pPr>
              <w:pStyle w:val="Tabletext"/>
              <w:spacing w:before="80" w:after="80"/>
              <w:rPr>
                <w:rFonts w:asciiTheme="minorHAnsi" w:hAnsiTheme="minorHAnsi" w:cstheme="minorHAnsi"/>
                <w:bCs/>
                <w:lang w:val="en-GB"/>
              </w:rPr>
            </w:pPr>
            <w:r w:rsidRPr="00DC5396">
              <w:rPr>
                <w:rFonts w:asciiTheme="minorHAnsi" w:hAnsiTheme="minorHAnsi" w:cstheme="minorHAnsi"/>
                <w:bCs/>
                <w:lang w:val="en-GB"/>
              </w:rPr>
              <w:t>Image parameter values for high dynamic range television for use in production and international programme exchange</w:t>
            </w:r>
          </w:p>
        </w:tc>
        <w:tc>
          <w:tcPr>
            <w:tcW w:w="1842" w:type="dxa"/>
            <w:vAlign w:val="center"/>
          </w:tcPr>
          <w:p w14:paraId="0AA764CF" w14:textId="7DE5025D" w:rsidR="00DC5396" w:rsidRPr="002F0C19" w:rsidDel="00DC5396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CE3445">
              <w:rPr>
                <w:rFonts w:asciiTheme="minorHAnsi" w:hAnsiTheme="minorHAnsi" w:cstheme="minorHAnsi"/>
                <w:lang w:val="en-GB"/>
              </w:rPr>
              <w:t>6/64</w:t>
            </w:r>
          </w:p>
        </w:tc>
      </w:tr>
      <w:tr w:rsidR="00DC5396" w:rsidRPr="002F0C19" w14:paraId="109B81F5" w14:textId="77777777" w:rsidTr="00560C80">
        <w:trPr>
          <w:jc w:val="center"/>
        </w:trPr>
        <w:tc>
          <w:tcPr>
            <w:tcW w:w="2122" w:type="dxa"/>
            <w:vAlign w:val="center"/>
          </w:tcPr>
          <w:p w14:paraId="4CA906A9" w14:textId="7DB56B77" w:rsidR="00DC5396" w:rsidRPr="002F0C19" w:rsidRDefault="00DC5396" w:rsidP="00560C80">
            <w:pPr>
              <w:pStyle w:val="Tabletext"/>
              <w:spacing w:before="80" w:after="80"/>
              <w:jc w:val="center"/>
            </w:pPr>
            <w:r w:rsidRPr="002F0C19">
              <w:rPr>
                <w:lang w:eastAsia="zh-CN"/>
              </w:rPr>
              <w:t>BT.2016-4</w:t>
            </w:r>
          </w:p>
        </w:tc>
        <w:tc>
          <w:tcPr>
            <w:tcW w:w="5529" w:type="dxa"/>
            <w:vAlign w:val="center"/>
          </w:tcPr>
          <w:p w14:paraId="0B715EAF" w14:textId="268CBC54" w:rsidR="00DC5396" w:rsidRPr="002F0C19" w:rsidRDefault="00DC5396" w:rsidP="00560C80">
            <w:pPr>
              <w:pStyle w:val="Tabletext"/>
              <w:spacing w:before="80" w:after="80"/>
              <w:rPr>
                <w:rFonts w:asciiTheme="minorHAnsi" w:hAnsiTheme="minorHAnsi" w:cstheme="minorHAnsi"/>
                <w:bCs/>
                <w:lang w:val="en-GB"/>
              </w:rPr>
            </w:pPr>
            <w:r w:rsidRPr="00DC5396">
              <w:rPr>
                <w:rFonts w:asciiTheme="minorHAnsi" w:hAnsiTheme="minorHAnsi" w:cstheme="minorHAnsi"/>
                <w:bCs/>
                <w:lang w:val="en-GB"/>
              </w:rPr>
              <w:t>Error-correction, data framing, modulation and emission methods for terrestrial multimedia broadcasting for mobile reception using</w:t>
            </w:r>
            <w:r w:rsidR="00BB5F5A" w:rsidRPr="002F0C19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DC5396">
              <w:rPr>
                <w:rFonts w:asciiTheme="minorHAnsi" w:hAnsiTheme="minorHAnsi" w:cstheme="minorHAnsi"/>
                <w:bCs/>
                <w:lang w:val="en-GB"/>
              </w:rPr>
              <w:t>handheld receivers in VHF/UHF bands</w:t>
            </w:r>
          </w:p>
        </w:tc>
        <w:tc>
          <w:tcPr>
            <w:tcW w:w="1842" w:type="dxa"/>
            <w:vAlign w:val="center"/>
          </w:tcPr>
          <w:p w14:paraId="174A1886" w14:textId="5A17BF2D" w:rsidR="00DC5396" w:rsidRPr="002F0C19" w:rsidRDefault="00DC5396" w:rsidP="00560C80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CE3445">
              <w:rPr>
                <w:rFonts w:asciiTheme="minorHAnsi" w:hAnsiTheme="minorHAnsi" w:cstheme="minorHAnsi"/>
                <w:lang w:val="en-GB"/>
              </w:rPr>
              <w:t>6/72(Rev.1)</w:t>
            </w:r>
          </w:p>
        </w:tc>
      </w:tr>
    </w:tbl>
    <w:p w14:paraId="66A89864" w14:textId="77777777" w:rsidR="00DC0D4A" w:rsidRPr="002F0C19" w:rsidRDefault="00DC0D4A" w:rsidP="00B65B1C">
      <w:pPr>
        <w:rPr>
          <w:lang w:val="en-GB"/>
        </w:rPr>
      </w:pPr>
    </w:p>
    <w:p w14:paraId="757624F6" w14:textId="77777777" w:rsidR="00E20932" w:rsidRPr="0035479C" w:rsidRDefault="00E20932">
      <w:pPr>
        <w:jc w:val="center"/>
        <w:rPr>
          <w:lang w:val="en-GB"/>
        </w:rPr>
      </w:pPr>
      <w:bookmarkStart w:id="1" w:name="ddistribution"/>
      <w:bookmarkEnd w:id="1"/>
      <w:r w:rsidRPr="002F0C19">
        <w:rPr>
          <w:lang w:val="en-GB"/>
        </w:rPr>
        <w:t>______________</w:t>
      </w:r>
    </w:p>
    <w:sectPr w:rsidR="00E20932" w:rsidRPr="0035479C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AEC"/>
    <w:rsid w:val="00006C82"/>
    <w:rsid w:val="00010E30"/>
    <w:rsid w:val="00015C76"/>
    <w:rsid w:val="00024BDD"/>
    <w:rsid w:val="00026CF8"/>
    <w:rsid w:val="00030BD7"/>
    <w:rsid w:val="00031E64"/>
    <w:rsid w:val="00034340"/>
    <w:rsid w:val="00035E07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35B99"/>
    <w:rsid w:val="0023607A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0C19"/>
    <w:rsid w:val="002F2531"/>
    <w:rsid w:val="002F4967"/>
    <w:rsid w:val="00316935"/>
    <w:rsid w:val="003266ED"/>
    <w:rsid w:val="003370B8"/>
    <w:rsid w:val="003443EB"/>
    <w:rsid w:val="00345D38"/>
    <w:rsid w:val="00352097"/>
    <w:rsid w:val="0035479C"/>
    <w:rsid w:val="003566F6"/>
    <w:rsid w:val="003666FF"/>
    <w:rsid w:val="0037309C"/>
    <w:rsid w:val="00380A6E"/>
    <w:rsid w:val="003836D4"/>
    <w:rsid w:val="00392098"/>
    <w:rsid w:val="003970BF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17859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0E18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60C80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36ED"/>
    <w:rsid w:val="005A6EB1"/>
    <w:rsid w:val="005A79E9"/>
    <w:rsid w:val="005B214C"/>
    <w:rsid w:val="005D3669"/>
    <w:rsid w:val="005E03D7"/>
    <w:rsid w:val="005E5EB3"/>
    <w:rsid w:val="005E6AE8"/>
    <w:rsid w:val="005F09B2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94E9F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1E6D"/>
    <w:rsid w:val="007553DA"/>
    <w:rsid w:val="00782354"/>
    <w:rsid w:val="007921A7"/>
    <w:rsid w:val="007B222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0831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65653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06928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B5F5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0400"/>
    <w:rsid w:val="00CA3F44"/>
    <w:rsid w:val="00CA4E58"/>
    <w:rsid w:val="00CB3771"/>
    <w:rsid w:val="00CB44BF"/>
    <w:rsid w:val="00CB5153"/>
    <w:rsid w:val="00CB55EA"/>
    <w:rsid w:val="00CD4E44"/>
    <w:rsid w:val="00CE076A"/>
    <w:rsid w:val="00CE3445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C5396"/>
    <w:rsid w:val="00DE66A5"/>
    <w:rsid w:val="00DF2B50"/>
    <w:rsid w:val="00E04C86"/>
    <w:rsid w:val="00E07ACC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C6FBA"/>
    <w:rsid w:val="00EF5670"/>
    <w:rsid w:val="00F06137"/>
    <w:rsid w:val="00F126A6"/>
    <w:rsid w:val="00F35166"/>
    <w:rsid w:val="00F424BF"/>
    <w:rsid w:val="00F44FC3"/>
    <w:rsid w:val="00F46107"/>
    <w:rsid w:val="00F468C5"/>
    <w:rsid w:val="00F52F39"/>
    <w:rsid w:val="00F55BD7"/>
    <w:rsid w:val="00F6184F"/>
    <w:rsid w:val="00F640EB"/>
    <w:rsid w:val="00F8310E"/>
    <w:rsid w:val="00F914DD"/>
    <w:rsid w:val="00FA2358"/>
    <w:rsid w:val="00FA64C3"/>
    <w:rsid w:val="00FB1EDF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31</TotalTime>
  <Pages>2</Pages>
  <Words>241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11</cp:revision>
  <cp:lastPrinted>2020-01-30T15:34:00Z</cp:lastPrinted>
  <dcterms:created xsi:type="dcterms:W3CDTF">2025-01-08T09:34:00Z</dcterms:created>
  <dcterms:modified xsi:type="dcterms:W3CDTF">2025-02-11T10:18:00Z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