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D91B7A1" w14:textId="77777777" w:rsidTr="00153E23">
        <w:tc>
          <w:tcPr>
            <w:tcW w:w="5000" w:type="pct"/>
            <w:gridSpan w:val="3"/>
            <w:shd w:val="clear" w:color="auto" w:fill="auto"/>
          </w:tcPr>
          <w:p w14:paraId="36354031"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3EC5BFD" w14:textId="77777777" w:rsidR="000F7BBE" w:rsidRPr="000F7BBE" w:rsidRDefault="000F7BBE" w:rsidP="000F7BBE">
            <w:pPr>
              <w:rPr>
                <w:b/>
                <w:bCs/>
                <w:rtl/>
                <w:lang w:bidi="ar-EG"/>
              </w:rPr>
            </w:pPr>
          </w:p>
        </w:tc>
      </w:tr>
      <w:tr w:rsidR="000F7BBE" w:rsidRPr="000F7BBE" w14:paraId="38BC11DF" w14:textId="77777777" w:rsidTr="00153E23">
        <w:tc>
          <w:tcPr>
            <w:tcW w:w="2707" w:type="pct"/>
            <w:gridSpan w:val="2"/>
            <w:shd w:val="clear" w:color="auto" w:fill="auto"/>
          </w:tcPr>
          <w:p w14:paraId="2A3E503D" w14:textId="1651B861" w:rsidR="000F7BBE" w:rsidRPr="00DF5BDC" w:rsidRDefault="000F7BBE" w:rsidP="004111FB">
            <w:pPr>
              <w:spacing w:before="80" w:line="300" w:lineRule="exact"/>
              <w:rPr>
                <w:position w:val="2"/>
                <w:lang w:bidi="ar-EG"/>
              </w:rPr>
            </w:pPr>
            <w:r w:rsidRPr="00DF5BDC">
              <w:rPr>
                <w:rFonts w:hint="cs"/>
                <w:position w:val="2"/>
                <w:rtl/>
                <w:lang w:bidi="ar-AE"/>
              </w:rPr>
              <w:t>الرسالة الإدارية المعممة</w:t>
            </w:r>
          </w:p>
          <w:p w14:paraId="33990934" w14:textId="29986BBC" w:rsidR="000F7BBE" w:rsidRPr="00DF5BDC" w:rsidRDefault="000F7BBE" w:rsidP="004111FB">
            <w:pPr>
              <w:spacing w:before="0" w:after="60" w:line="300" w:lineRule="exact"/>
              <w:rPr>
                <w:position w:val="2"/>
                <w:rtl/>
                <w:lang w:bidi="ar-SY"/>
              </w:rPr>
            </w:pPr>
            <w:r w:rsidRPr="00DF5BDC">
              <w:rPr>
                <w:b/>
                <w:bCs/>
                <w:position w:val="2"/>
                <w:lang w:val="en-GB" w:bidi="ar-EG"/>
              </w:rPr>
              <w:t>CACE/</w:t>
            </w:r>
            <w:r w:rsidR="00DF5BDC" w:rsidRPr="00DF5BDC">
              <w:rPr>
                <w:b/>
                <w:bCs/>
                <w:position w:val="2"/>
                <w:lang w:val="en-GB" w:bidi="ar-EG"/>
              </w:rPr>
              <w:t>1126</w:t>
            </w:r>
          </w:p>
        </w:tc>
        <w:tc>
          <w:tcPr>
            <w:tcW w:w="2293" w:type="pct"/>
            <w:shd w:val="clear" w:color="auto" w:fill="auto"/>
          </w:tcPr>
          <w:p w14:paraId="1102EFF4" w14:textId="478E3E16" w:rsidR="000F7BBE" w:rsidRPr="00DF5BDC" w:rsidRDefault="00DF5BDC" w:rsidP="00F16820">
            <w:pPr>
              <w:spacing w:before="80" w:after="60" w:line="300" w:lineRule="exact"/>
              <w:jc w:val="right"/>
              <w:rPr>
                <w:position w:val="2"/>
                <w:rtl/>
              </w:rPr>
            </w:pPr>
            <w:r w:rsidRPr="00DF5BDC">
              <w:rPr>
                <w:position w:val="2"/>
                <w:lang w:val="fr-FR" w:bidi="ar-EG"/>
              </w:rPr>
              <w:t>13</w:t>
            </w:r>
            <w:r w:rsidR="00F16820" w:rsidRPr="00DF5BDC">
              <w:rPr>
                <w:rFonts w:hint="cs"/>
                <w:position w:val="2"/>
                <w:rtl/>
                <w:lang w:bidi="ar-SY"/>
              </w:rPr>
              <w:t xml:space="preserve"> </w:t>
            </w:r>
            <w:r w:rsidRPr="00DF5BDC">
              <w:rPr>
                <w:rFonts w:hint="cs"/>
                <w:position w:val="2"/>
                <w:rtl/>
                <w:lang w:bidi="ar-SY"/>
              </w:rPr>
              <w:t>ديسمبر</w:t>
            </w:r>
            <w:r w:rsidR="000F7BBE" w:rsidRPr="00DF5BDC">
              <w:rPr>
                <w:rFonts w:hint="cs"/>
                <w:position w:val="2"/>
                <w:rtl/>
                <w:lang w:bidi="ar-SY"/>
              </w:rPr>
              <w:t xml:space="preserve"> </w:t>
            </w:r>
            <w:r w:rsidR="004C39C6" w:rsidRPr="00DF5BDC">
              <w:rPr>
                <w:position w:val="2"/>
                <w:lang w:bidi="ar-EG"/>
              </w:rPr>
              <w:t>202</w:t>
            </w:r>
            <w:r w:rsidR="00B74B14" w:rsidRPr="00DF5BDC">
              <w:rPr>
                <w:position w:val="2"/>
                <w:lang w:bidi="ar-EG"/>
              </w:rPr>
              <w:t>4</w:t>
            </w:r>
          </w:p>
        </w:tc>
      </w:tr>
      <w:tr w:rsidR="000F7BBE" w:rsidRPr="000F7BBE" w14:paraId="6CB4E514" w14:textId="77777777" w:rsidTr="00153E23">
        <w:tc>
          <w:tcPr>
            <w:tcW w:w="5000" w:type="pct"/>
            <w:gridSpan w:val="3"/>
            <w:shd w:val="clear" w:color="auto" w:fill="auto"/>
          </w:tcPr>
          <w:p w14:paraId="220674A0" w14:textId="77777777" w:rsidR="000F7BBE" w:rsidRPr="000F7BBE" w:rsidRDefault="000F7BBE" w:rsidP="004111FB">
            <w:pPr>
              <w:spacing w:before="0" w:line="260" w:lineRule="exact"/>
              <w:rPr>
                <w:position w:val="2"/>
                <w:rtl/>
                <w:lang w:bidi="ar-SY"/>
              </w:rPr>
            </w:pPr>
          </w:p>
        </w:tc>
      </w:tr>
      <w:tr w:rsidR="000F7BBE" w:rsidRPr="000F7BBE" w14:paraId="11F55C83" w14:textId="77777777" w:rsidTr="00153E23">
        <w:tc>
          <w:tcPr>
            <w:tcW w:w="5000" w:type="pct"/>
            <w:gridSpan w:val="3"/>
            <w:shd w:val="clear" w:color="auto" w:fill="auto"/>
          </w:tcPr>
          <w:p w14:paraId="72C530FD" w14:textId="77777777" w:rsidR="000F7BBE" w:rsidRPr="000F7BBE" w:rsidRDefault="000F7BBE" w:rsidP="004111FB">
            <w:pPr>
              <w:spacing w:before="0" w:line="260" w:lineRule="exact"/>
              <w:rPr>
                <w:position w:val="2"/>
                <w:rtl/>
                <w:lang w:bidi="ar-SY"/>
              </w:rPr>
            </w:pPr>
          </w:p>
        </w:tc>
      </w:tr>
      <w:tr w:rsidR="000F7BBE" w:rsidRPr="000F7BBE" w14:paraId="2872D304" w14:textId="77777777" w:rsidTr="00153E23">
        <w:tc>
          <w:tcPr>
            <w:tcW w:w="5000" w:type="pct"/>
            <w:gridSpan w:val="3"/>
            <w:shd w:val="clear" w:color="auto" w:fill="auto"/>
          </w:tcPr>
          <w:p w14:paraId="0CEAD826" w14:textId="4AC05BA2" w:rsidR="000F7BBE" w:rsidRPr="000F7BBE" w:rsidRDefault="00DF5BDC" w:rsidP="00DF5BDC">
            <w:pPr>
              <w:spacing w:before="80" w:after="60" w:line="300" w:lineRule="exact"/>
              <w:jc w:val="left"/>
              <w:rPr>
                <w:b/>
                <w:bCs/>
                <w:position w:val="2"/>
                <w:lang w:bidi="ar-EG"/>
              </w:rPr>
            </w:pPr>
            <w:r w:rsidRPr="00DF5BDC">
              <w:rPr>
                <w:b/>
                <w:bCs/>
                <w:position w:val="2"/>
                <w:rtl/>
              </w:rPr>
              <w:t>إلى إدارات الدول الأعضاء في الاتحاد وأعضاء قطاع الاتصالات الراديوية والمنتسبين إليه</w:t>
            </w:r>
            <w:r>
              <w:rPr>
                <w:rFonts w:hint="cs"/>
                <w:b/>
                <w:bCs/>
                <w:position w:val="2"/>
                <w:rtl/>
              </w:rPr>
              <w:t xml:space="preserve"> </w:t>
            </w:r>
            <w:r w:rsidRPr="00DF5BDC">
              <w:rPr>
                <w:b/>
                <w:bCs/>
                <w:position w:val="2"/>
                <w:rtl/>
              </w:rPr>
              <w:br/>
            </w:r>
            <w:r w:rsidRPr="00DF5BDC">
              <w:rPr>
                <w:b/>
                <w:bCs/>
                <w:position w:val="2"/>
                <w:rtl/>
                <w:lang w:bidi="ar-EG"/>
              </w:rPr>
              <w:t xml:space="preserve">والهيئات الأكاديمية المنضمة إلى الاتحاد المشاركين في أعمال لجنة الدراسات </w:t>
            </w:r>
            <w:r w:rsidRPr="00DF5BDC">
              <w:rPr>
                <w:rFonts w:hint="cs"/>
                <w:b/>
                <w:bCs/>
                <w:position w:val="2"/>
                <w:rtl/>
              </w:rPr>
              <w:t>5</w:t>
            </w:r>
            <w:r w:rsidRPr="00DF5BDC">
              <w:rPr>
                <w:b/>
                <w:bCs/>
                <w:position w:val="2"/>
                <w:rtl/>
                <w:lang w:bidi="ar-EG"/>
              </w:rPr>
              <w:t xml:space="preserve"> للاتصالات الراديوية</w:t>
            </w:r>
          </w:p>
        </w:tc>
      </w:tr>
      <w:tr w:rsidR="000F7BBE" w:rsidRPr="000F7BBE" w14:paraId="626BC762" w14:textId="77777777" w:rsidTr="00153E23">
        <w:tc>
          <w:tcPr>
            <w:tcW w:w="5000" w:type="pct"/>
            <w:gridSpan w:val="3"/>
            <w:shd w:val="clear" w:color="auto" w:fill="auto"/>
          </w:tcPr>
          <w:p w14:paraId="5816168B" w14:textId="77777777" w:rsidR="000F7BBE" w:rsidRPr="000F7BBE" w:rsidRDefault="000F7BBE" w:rsidP="004111FB">
            <w:pPr>
              <w:spacing w:before="0" w:line="260" w:lineRule="exact"/>
              <w:rPr>
                <w:position w:val="2"/>
                <w:rtl/>
                <w:lang w:bidi="ar-SY"/>
              </w:rPr>
            </w:pPr>
          </w:p>
        </w:tc>
      </w:tr>
      <w:tr w:rsidR="000F7BBE" w:rsidRPr="000F7BBE" w14:paraId="5E0FACED" w14:textId="77777777" w:rsidTr="00153E23">
        <w:tc>
          <w:tcPr>
            <w:tcW w:w="5000" w:type="pct"/>
            <w:gridSpan w:val="3"/>
            <w:shd w:val="clear" w:color="auto" w:fill="auto"/>
          </w:tcPr>
          <w:p w14:paraId="5BCCE23A" w14:textId="77777777" w:rsidR="000F7BBE" w:rsidRPr="000F7BBE" w:rsidRDefault="000F7BBE" w:rsidP="004111FB">
            <w:pPr>
              <w:spacing w:before="0" w:line="260" w:lineRule="exact"/>
              <w:rPr>
                <w:position w:val="2"/>
                <w:rtl/>
                <w:lang w:bidi="ar-SY"/>
              </w:rPr>
            </w:pPr>
          </w:p>
        </w:tc>
      </w:tr>
      <w:tr w:rsidR="000F7BBE" w:rsidRPr="000F7BBE" w14:paraId="1E4201D9" w14:textId="77777777" w:rsidTr="00153E23">
        <w:trPr>
          <w:trHeight w:val="452"/>
        </w:trPr>
        <w:tc>
          <w:tcPr>
            <w:tcW w:w="699" w:type="pct"/>
            <w:shd w:val="clear" w:color="auto" w:fill="auto"/>
          </w:tcPr>
          <w:p w14:paraId="1A69E27B"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256D988" w14:textId="77777777" w:rsidR="0023758F" w:rsidRPr="0023758F" w:rsidRDefault="0023758F" w:rsidP="0023758F">
            <w:pPr>
              <w:tabs>
                <w:tab w:val="clear" w:pos="794"/>
                <w:tab w:val="left" w:pos="385"/>
              </w:tabs>
              <w:spacing w:before="80" w:after="60" w:line="300" w:lineRule="exact"/>
              <w:ind w:left="385" w:hanging="385"/>
              <w:rPr>
                <w:b/>
                <w:bCs/>
                <w:position w:val="2"/>
                <w:lang w:bidi="ar-EG"/>
              </w:rPr>
            </w:pPr>
            <w:r w:rsidRPr="0023758F">
              <w:rPr>
                <w:b/>
                <w:bCs/>
                <w:position w:val="2"/>
                <w:rtl/>
                <w:lang w:bidi="ar-EG"/>
              </w:rPr>
              <w:t xml:space="preserve">لجنة الدراسات </w:t>
            </w:r>
            <w:r w:rsidRPr="0023758F">
              <w:rPr>
                <w:rFonts w:hint="cs"/>
                <w:b/>
                <w:bCs/>
                <w:position w:val="2"/>
                <w:rtl/>
                <w:lang w:bidi="ar-SY"/>
              </w:rPr>
              <w:t>5</w:t>
            </w:r>
            <w:r w:rsidRPr="0023758F">
              <w:rPr>
                <w:b/>
                <w:bCs/>
                <w:position w:val="2"/>
                <w:rtl/>
                <w:lang w:bidi="ar-EG"/>
              </w:rPr>
              <w:t xml:space="preserve"> للاتصالات الراديوية </w:t>
            </w:r>
            <w:sdt>
              <w:sdtPr>
                <w:rPr>
                  <w:b/>
                  <w:bCs/>
                  <w:position w:val="2"/>
                  <w:rtl/>
                </w:rPr>
                <w:alias w:val="SG"/>
                <w:tag w:val="SG"/>
                <w:id w:val="-2083972692"/>
                <w:placeholder>
                  <w:docPart w:val="1D135CCAD0B0450C830E3B2B3DEA98B8"/>
                </w:placeholder>
              </w:sdtPr>
              <w:sdtEndPr/>
              <w:sdtContent>
                <w:sdt>
                  <w:sdtPr>
                    <w:rPr>
                      <w:b/>
                      <w:bCs/>
                      <w:position w:val="2"/>
                      <w:rtl/>
                    </w:rPr>
                    <w:id w:val="1324467921"/>
                    <w:placeholder>
                      <w:docPart w:val="840C7BE740CE45A9B68D8F86E9865C5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Pr="0023758F">
                      <w:rPr>
                        <w:b/>
                        <w:bCs/>
                        <w:position w:val="2"/>
                        <w:rtl/>
                      </w:rPr>
                      <w:t>5 (خدمات الأرض)</w:t>
                    </w:r>
                  </w:sdtContent>
                </w:sdt>
              </w:sdtContent>
            </w:sdt>
          </w:p>
          <w:p w14:paraId="68E4279F" w14:textId="7E6A2723" w:rsidR="0023758F" w:rsidRPr="0023758F" w:rsidRDefault="0023758F" w:rsidP="0023758F">
            <w:pPr>
              <w:tabs>
                <w:tab w:val="clear" w:pos="794"/>
                <w:tab w:val="left" w:pos="385"/>
              </w:tabs>
              <w:spacing w:before="80" w:after="60" w:line="300" w:lineRule="exact"/>
              <w:ind w:left="385" w:hanging="385"/>
              <w:rPr>
                <w:b/>
                <w:bCs/>
                <w:position w:val="2"/>
                <w:rtl/>
                <w:lang w:bidi="ar-EG"/>
              </w:rPr>
            </w:pPr>
            <w:r w:rsidRPr="0023758F">
              <w:rPr>
                <w:b/>
                <w:bCs/>
                <w:position w:val="2"/>
                <w:rtl/>
                <w:lang w:bidi="ar-EG"/>
              </w:rPr>
              <w:t>-</w:t>
            </w:r>
            <w:r w:rsidRPr="0023758F">
              <w:rPr>
                <w:b/>
                <w:bCs/>
                <w:position w:val="2"/>
                <w:rtl/>
                <w:lang w:bidi="ar-EG"/>
              </w:rPr>
              <w:tab/>
              <w:t>اقتراح</w:t>
            </w:r>
            <w:r w:rsidRPr="0023758F">
              <w:rPr>
                <w:b/>
                <w:bCs/>
                <w:position w:val="2"/>
                <w:rtl/>
              </w:rPr>
              <w:t xml:space="preserve"> الموافقة على مشروع مراجعة توصية </w:t>
            </w:r>
            <w:r w:rsidRPr="0023758F">
              <w:rPr>
                <w:rFonts w:hint="cs"/>
                <w:b/>
                <w:bCs/>
                <w:position w:val="2"/>
                <w:rtl/>
              </w:rPr>
              <w:t xml:space="preserve">صادرة عن </w:t>
            </w:r>
            <w:r w:rsidRPr="0023758F">
              <w:rPr>
                <w:b/>
                <w:bCs/>
                <w:position w:val="2"/>
                <w:rtl/>
              </w:rPr>
              <w:t>قطاع الاتصالات الراديوية</w:t>
            </w:r>
          </w:p>
          <w:p w14:paraId="6B224F1D" w14:textId="0BC2B6C6" w:rsidR="000F7BBE" w:rsidRPr="000F7BBE" w:rsidRDefault="0023758F" w:rsidP="0023758F">
            <w:pPr>
              <w:tabs>
                <w:tab w:val="clear" w:pos="794"/>
                <w:tab w:val="left" w:pos="385"/>
              </w:tabs>
              <w:spacing w:before="80" w:after="60" w:line="300" w:lineRule="exact"/>
              <w:ind w:left="385" w:hanging="385"/>
              <w:rPr>
                <w:b/>
                <w:bCs/>
                <w:position w:val="2"/>
                <w:lang w:bidi="ar-EG"/>
              </w:rPr>
            </w:pPr>
            <w:r w:rsidRPr="0023758F">
              <w:rPr>
                <w:rFonts w:hint="cs"/>
                <w:b/>
                <w:bCs/>
                <w:position w:val="2"/>
                <w:rtl/>
                <w:lang w:bidi="ar-EG"/>
              </w:rPr>
              <w:t>-</w:t>
            </w:r>
            <w:r w:rsidRPr="0023758F">
              <w:rPr>
                <w:b/>
                <w:bCs/>
                <w:position w:val="2"/>
                <w:rtl/>
                <w:lang w:bidi="ar-EG"/>
              </w:rPr>
              <w:tab/>
            </w:r>
            <w:r w:rsidRPr="0023758F">
              <w:rPr>
                <w:b/>
                <w:bCs/>
                <w:position w:val="2"/>
                <w:rtl/>
              </w:rPr>
              <w:t xml:space="preserve">اقترح إلغاء توصية </w:t>
            </w:r>
            <w:r w:rsidRPr="0023758F">
              <w:rPr>
                <w:rFonts w:hint="cs"/>
                <w:b/>
                <w:bCs/>
                <w:position w:val="2"/>
                <w:rtl/>
              </w:rPr>
              <w:t xml:space="preserve">صادرة عن </w:t>
            </w:r>
            <w:r w:rsidRPr="0023758F">
              <w:rPr>
                <w:b/>
                <w:bCs/>
                <w:position w:val="2"/>
                <w:rtl/>
              </w:rPr>
              <w:t>قطاع الاتصالات الراديوية</w:t>
            </w:r>
          </w:p>
        </w:tc>
      </w:tr>
      <w:tr w:rsidR="00FC09E8" w:rsidRPr="000F7BBE" w14:paraId="4A572D6B" w14:textId="77777777" w:rsidTr="00153E23">
        <w:trPr>
          <w:trHeight w:val="452"/>
        </w:trPr>
        <w:tc>
          <w:tcPr>
            <w:tcW w:w="699" w:type="pct"/>
            <w:shd w:val="clear" w:color="auto" w:fill="auto"/>
          </w:tcPr>
          <w:p w14:paraId="654DB47A"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1119392"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73EE0B2D" w14:textId="77777777" w:rsidR="0023758F" w:rsidRPr="0023758F" w:rsidRDefault="0023758F" w:rsidP="00D057C2">
      <w:pPr>
        <w:spacing w:before="720"/>
        <w:rPr>
          <w:lang w:bidi="ar-EG"/>
        </w:rPr>
      </w:pPr>
      <w:r w:rsidRPr="0023758F">
        <w:rPr>
          <w:rtl/>
          <w:lang w:bidi="ar-EG"/>
        </w:rPr>
        <w:t>تحية طيبة وبعد،</w:t>
      </w:r>
    </w:p>
    <w:p w14:paraId="5A313BF6" w14:textId="77777777" w:rsidR="0023758F" w:rsidRPr="0023758F" w:rsidRDefault="0023758F" w:rsidP="009769B9">
      <w:pPr>
        <w:rPr>
          <w:lang w:val="ar-SA" w:bidi="ar-EG"/>
        </w:rPr>
      </w:pPr>
      <w:r w:rsidRPr="0023758F">
        <w:rPr>
          <w:rtl/>
        </w:rPr>
        <w:t>اعتمدت لجنة الدراسات 5 للاتصالات الراديوية في اجتماعها المنعقد يومَي 2 و3 ديسمبر</w:t>
      </w:r>
      <w:r w:rsidRPr="0023758F">
        <w:rPr>
          <w:rFonts w:hint="cs"/>
          <w:rtl/>
        </w:rPr>
        <w:t xml:space="preserve"> </w:t>
      </w:r>
      <w:r w:rsidRPr="0023758F">
        <w:rPr>
          <w:rtl/>
        </w:rPr>
        <w:t xml:space="preserve">2024، نص مشروع مراجعة توصية </w:t>
      </w:r>
      <w:r w:rsidRPr="0023758F">
        <w:rPr>
          <w:rFonts w:hint="cs"/>
          <w:rtl/>
        </w:rPr>
        <w:t xml:space="preserve">صادرة عن </w:t>
      </w:r>
      <w:r w:rsidRPr="0023758F">
        <w:rPr>
          <w:rtl/>
        </w:rPr>
        <w:t xml:space="preserve">قطاع الاتصالات الراديوية واتفقت على تطبيق الإجراء المنصوص عليه في القرار </w:t>
      </w:r>
      <w:hyperlink r:id="rId8" w:history="1">
        <w:r w:rsidRPr="0023758F">
          <w:rPr>
            <w:rStyle w:val="Hyperlink"/>
            <w:lang w:bidi="ar-EG"/>
          </w:rPr>
          <w:t>ITU-R 1-9</w:t>
        </w:r>
      </w:hyperlink>
      <w:r w:rsidRPr="0023758F">
        <w:rPr>
          <w:rtl/>
        </w:rPr>
        <w:t xml:space="preserve"> (انظر الفقرة </w:t>
      </w:r>
      <w:r w:rsidRPr="0023758F">
        <w:rPr>
          <w:lang w:bidi="ar-EG"/>
        </w:rPr>
        <w:t>3.2.6.A2</w:t>
      </w:r>
      <w:r w:rsidRPr="0023758F">
        <w:rPr>
          <w:rtl/>
        </w:rPr>
        <w:t>) المتعلق بالموافقة على التوصيات بالتشاور. ويرد في الملحق 1 عنوان وملخص مشروع التوصية. ويرجى من أي دولة عضو تبدي اعتراضاً على الموافقة على مشروع توصية أن تخبر المدير ورئيس لجنة الدراسات بأسباب اعتراضها.</w:t>
      </w:r>
      <w:bookmarkStart w:id="0" w:name="_Hlk116571750"/>
      <w:bookmarkEnd w:id="0"/>
    </w:p>
    <w:p w14:paraId="2DD6229D" w14:textId="6F2F4117" w:rsidR="0023758F" w:rsidRPr="0023758F" w:rsidRDefault="0023758F" w:rsidP="009769B9">
      <w:pPr>
        <w:rPr>
          <w:lang w:bidi="ar-EG"/>
        </w:rPr>
      </w:pPr>
      <w:r w:rsidRPr="0023758F">
        <w:rPr>
          <w:rFonts w:hint="cs"/>
          <w:rtl/>
        </w:rPr>
        <w:t>وعلاو</w:t>
      </w:r>
      <w:r w:rsidR="0077278B">
        <w:rPr>
          <w:rFonts w:hint="cs"/>
          <w:rtl/>
        </w:rPr>
        <w:t>ةً</w:t>
      </w:r>
      <w:r w:rsidRPr="0023758F">
        <w:rPr>
          <w:rFonts w:hint="cs"/>
          <w:rtl/>
        </w:rPr>
        <w:t xml:space="preserve"> على</w:t>
      </w:r>
      <w:r w:rsidRPr="0023758F">
        <w:rPr>
          <w:rtl/>
        </w:rPr>
        <w:t xml:space="preserve"> ذلك، اقترحت لجنة الدراسات إلغاء التوصية المبينة في الملحق</w:t>
      </w:r>
      <w:r w:rsidRPr="0023758F">
        <w:rPr>
          <w:rFonts w:hint="cs"/>
          <w:rtl/>
        </w:rPr>
        <w:t xml:space="preserve"> </w:t>
      </w:r>
      <w:r w:rsidRPr="0023758F">
        <w:rPr>
          <w:rtl/>
        </w:rPr>
        <w:t>2. ويرجى من أي دولة عضو تبدي اعتراضاً على إلغاء مشروع توصية أن تخبر المدير ورئيس لجنة الدراسات بأسباب اعتراضها.</w:t>
      </w:r>
    </w:p>
    <w:p w14:paraId="0AFAAE24" w14:textId="34E67CC2" w:rsidR="0023758F" w:rsidRPr="0023758F" w:rsidRDefault="0023758F" w:rsidP="009769B9">
      <w:pPr>
        <w:rPr>
          <w:rtl/>
          <w:lang w:bidi="ar-EG"/>
        </w:rPr>
      </w:pPr>
      <w:r w:rsidRPr="0023758F">
        <w:rPr>
          <w:rtl/>
        </w:rPr>
        <w:t xml:space="preserve">وبالنظر إلى أحكام الفقرة </w:t>
      </w:r>
      <w:r w:rsidRPr="0023758F">
        <w:rPr>
          <w:lang w:bidi="ar-EG"/>
        </w:rPr>
        <w:t>3.2.6.A2</w:t>
      </w:r>
      <w:r w:rsidRPr="0023758F">
        <w:rPr>
          <w:rtl/>
        </w:rPr>
        <w:t xml:space="preserve"> من القرار </w:t>
      </w:r>
      <w:r w:rsidRPr="0023758F">
        <w:rPr>
          <w:lang w:bidi="ar-EG"/>
        </w:rPr>
        <w:t>ITU-R 1</w:t>
      </w:r>
      <w:r w:rsidRPr="0023758F">
        <w:rPr>
          <w:lang w:val="en-GB" w:bidi="ar-EG"/>
        </w:rPr>
        <w:t>-9</w:t>
      </w:r>
      <w:r w:rsidRPr="0023758F">
        <w:rPr>
          <w:rtl/>
        </w:rPr>
        <w:t>، يرجى من الدول الأعضاء إبلاغ الأمانة (</w:t>
      </w:r>
      <w:hyperlink r:id="rId9" w:history="1">
        <w:r w:rsidRPr="0023758F">
          <w:rPr>
            <w:rStyle w:val="Hyperlink"/>
            <w:lang w:bidi="ar-EG"/>
          </w:rPr>
          <w:t>brsgd@itu.int</w:t>
        </w:r>
      </w:hyperlink>
      <w:r w:rsidRPr="0023758F">
        <w:rPr>
          <w:rtl/>
        </w:rPr>
        <w:t>) في</w:t>
      </w:r>
      <w:r w:rsidR="000A273D">
        <w:rPr>
          <w:rFonts w:hint="cs"/>
          <w:rtl/>
        </w:rPr>
        <w:t> </w:t>
      </w:r>
      <w:r w:rsidRPr="0023758F">
        <w:rPr>
          <w:rtl/>
        </w:rPr>
        <w:t xml:space="preserve">موعد أقصاه </w:t>
      </w:r>
      <w:r w:rsidRPr="0023758F">
        <w:rPr>
          <w:u w:val="single"/>
          <w:rtl/>
        </w:rPr>
        <w:t>13 فبراير 2025</w:t>
      </w:r>
      <w:r w:rsidRPr="0023758F">
        <w:rPr>
          <w:rtl/>
        </w:rPr>
        <w:t xml:space="preserve"> بما إذا كانت توافق أم لا على </w:t>
      </w:r>
      <w:r w:rsidRPr="0023758F">
        <w:rPr>
          <w:rFonts w:hint="cs"/>
          <w:rtl/>
        </w:rPr>
        <w:t>الاقتراحين</w:t>
      </w:r>
      <w:r w:rsidRPr="0023758F">
        <w:rPr>
          <w:rtl/>
        </w:rPr>
        <w:t xml:space="preserve"> أعلاه</w:t>
      </w:r>
      <w:r w:rsidRPr="0023758F">
        <w:rPr>
          <w:rtl/>
          <w:lang w:bidi="ar-EG"/>
        </w:rPr>
        <w:t>.</w:t>
      </w:r>
    </w:p>
    <w:p w14:paraId="4DF74B08" w14:textId="2BF2F54C" w:rsidR="0023758F" w:rsidRPr="0023758F" w:rsidRDefault="0023758F" w:rsidP="009769B9">
      <w:pPr>
        <w:rPr>
          <w:rtl/>
        </w:rPr>
      </w:pPr>
      <w:r w:rsidRPr="0023758F">
        <w:rPr>
          <w:rtl/>
          <w:lang w:bidi="ar-EG"/>
        </w:rPr>
        <w:t xml:space="preserve">وبعد المهلة المحددة أعلاه، ستُعلن نتائج </w:t>
      </w:r>
      <w:r w:rsidRPr="0023758F">
        <w:rPr>
          <w:rFonts w:hint="cs"/>
          <w:rtl/>
          <w:lang w:bidi="ar-EG"/>
        </w:rPr>
        <w:t>هذا التشاور</w:t>
      </w:r>
      <w:r w:rsidRPr="0023758F">
        <w:rPr>
          <w:rtl/>
          <w:lang w:bidi="ar-EG"/>
        </w:rPr>
        <w:t xml:space="preserve"> في رسالة إدارية معممة وستُنشر التوصية الموافَق عليها في أقرب وقت ممكن</w:t>
      </w:r>
      <w:r w:rsidRPr="0023758F">
        <w:rPr>
          <w:rFonts w:hint="cs"/>
          <w:rtl/>
          <w:lang w:bidi="ar-EG"/>
        </w:rPr>
        <w:t xml:space="preserve"> عملياً</w:t>
      </w:r>
      <w:r w:rsidRPr="0023758F">
        <w:rPr>
          <w:rtl/>
          <w:lang w:bidi="ar-EG"/>
        </w:rPr>
        <w:t xml:space="preserve"> (انظر </w:t>
      </w:r>
      <w:hyperlink r:id="rId10" w:history="1">
        <w:r w:rsidR="00134397">
          <w:rPr>
            <w:rStyle w:val="Hyperlink"/>
            <w:lang w:bidi="ar-EG"/>
          </w:rPr>
          <w:t>https://www.itu.int/pub/R-REC/ar</w:t>
        </w:r>
      </w:hyperlink>
      <w:r w:rsidRPr="0023758F">
        <w:rPr>
          <w:rtl/>
          <w:lang w:bidi="ar-EG"/>
        </w:rPr>
        <w:t>).</w:t>
      </w:r>
    </w:p>
    <w:p w14:paraId="23065557" w14:textId="300AFE6F" w:rsidR="0023758F" w:rsidRPr="0023758F" w:rsidRDefault="0023758F" w:rsidP="00D057C2">
      <w:pPr>
        <w:keepNext/>
        <w:keepLines/>
        <w:rPr>
          <w:rtl/>
          <w:lang w:bidi="ar-EG"/>
        </w:rPr>
      </w:pPr>
      <w:r w:rsidRPr="0023758F">
        <w:rPr>
          <w:rtl/>
          <w:lang w:bidi="ar-EG"/>
        </w:rPr>
        <w:lastRenderedPageBreak/>
        <w:t>ويرجى من أي منظمة عضو في الاتحاد تعلم بوجود براءة اختراع لديها أو لدى غيرها تغطي كلياً أو جزئياً عناصر من مشروع التوصية المذكورة في هذه الرسالة أن تبلغ الأمانة بهذه المعلومات بأسرع ما يمكن. ويمكن الاطلاع على سياسة</w:t>
      </w:r>
      <w:r w:rsidRPr="0023758F">
        <w:rPr>
          <w:rFonts w:hint="cs"/>
          <w:rtl/>
          <w:lang w:bidi="ar-EG"/>
        </w:rPr>
        <w:t xml:space="preserve"> البراءات</w:t>
      </w:r>
      <w:r w:rsidRPr="0023758F">
        <w:rPr>
          <w:rtl/>
          <w:lang w:bidi="ar-EG"/>
        </w:rPr>
        <w:t xml:space="preserve"> المشتركة </w:t>
      </w:r>
      <w:r w:rsidRPr="0023758F">
        <w:rPr>
          <w:rFonts w:hint="cs"/>
          <w:rtl/>
          <w:lang w:bidi="ar-EG"/>
        </w:rPr>
        <w:t xml:space="preserve">بين قطاع تقييس الاتصالات وقطاع الاتصالات الراديوية والمنظمة الدولية للتوحيد القياسي واللجنة </w:t>
      </w:r>
      <w:proofErr w:type="spellStart"/>
      <w:r w:rsidRPr="0023758F">
        <w:rPr>
          <w:rFonts w:hint="cs"/>
          <w:rtl/>
          <w:lang w:bidi="ar-EG"/>
        </w:rPr>
        <w:t>الكهرتقنية</w:t>
      </w:r>
      <w:proofErr w:type="spellEnd"/>
      <w:r w:rsidRPr="0023758F">
        <w:rPr>
          <w:rFonts w:hint="cs"/>
          <w:rtl/>
          <w:lang w:bidi="ar-EG"/>
        </w:rPr>
        <w:t xml:space="preserve"> الدولية</w:t>
      </w:r>
      <w:r w:rsidRPr="0023758F">
        <w:rPr>
          <w:rtl/>
          <w:lang w:bidi="ar-EG"/>
        </w:rPr>
        <w:t> </w:t>
      </w:r>
      <w:r w:rsidRPr="0023758F">
        <w:rPr>
          <w:lang w:bidi="ar-EG"/>
        </w:rPr>
        <w:t>(ITU</w:t>
      </w:r>
      <w:r w:rsidRPr="0023758F">
        <w:rPr>
          <w:lang w:bidi="ar-EG"/>
        </w:rPr>
        <w:noBreakHyphen/>
        <w:t>T/ITU</w:t>
      </w:r>
      <w:r w:rsidRPr="0023758F">
        <w:rPr>
          <w:lang w:bidi="ar-EG"/>
        </w:rPr>
        <w:noBreakHyphen/>
        <w:t>R/ISO/IEC)</w:t>
      </w:r>
      <w:r w:rsidRPr="0023758F">
        <w:rPr>
          <w:rtl/>
          <w:lang w:bidi="ar-EG"/>
        </w:rPr>
        <w:t xml:space="preserve"> في الموقع الإلكتروني: </w:t>
      </w:r>
      <w:hyperlink r:id="rId11" w:history="1">
        <w:r w:rsidR="003A3127">
          <w:rPr>
            <w:rStyle w:val="Hyperlink"/>
            <w:lang w:bidi="ar-EG"/>
          </w:rPr>
          <w:t>https://www.itu.int/ar/ITU-T/ipr/Pages/policy.aspx</w:t>
        </w:r>
      </w:hyperlink>
      <w:r w:rsidRPr="0023758F">
        <w:rPr>
          <w:rtl/>
          <w:lang w:bidi="ar-EG"/>
        </w:rPr>
        <w:t>.</w:t>
      </w:r>
    </w:p>
    <w:p w14:paraId="0A7ED692" w14:textId="77777777" w:rsidR="00F16820" w:rsidRPr="00F16820" w:rsidRDefault="00F16820" w:rsidP="00D057C2">
      <w:pPr>
        <w:keepNext/>
        <w:keepLines/>
        <w:spacing w:before="240"/>
        <w:rPr>
          <w:rtl/>
          <w:lang w:bidi="ar-EG"/>
        </w:rPr>
      </w:pPr>
      <w:r w:rsidRPr="00F16820">
        <w:rPr>
          <w:rFonts w:hint="cs"/>
          <w:rtl/>
          <w:lang w:bidi="ar-EG"/>
        </w:rPr>
        <w:t>وتفضلوا بقبول فائق التقدير والاحترام.</w:t>
      </w:r>
    </w:p>
    <w:p w14:paraId="3EFA561D" w14:textId="6E26D44D" w:rsidR="00F16820" w:rsidRDefault="00F16820" w:rsidP="00D057C2">
      <w:pPr>
        <w:keepNext/>
        <w:keepLines/>
        <w:spacing w:before="120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64530174" w14:textId="5749B9B5" w:rsidR="003A3127" w:rsidRPr="00503658" w:rsidRDefault="003A3127" w:rsidP="00D057C2">
      <w:pPr>
        <w:tabs>
          <w:tab w:val="right" w:pos="1559"/>
        </w:tabs>
        <w:spacing w:before="2400"/>
        <w:rPr>
          <w:rtl/>
          <w:lang w:bidi="ar-EG"/>
        </w:rPr>
      </w:pPr>
      <w:r w:rsidRPr="00503658">
        <w:rPr>
          <w:b/>
          <w:bCs/>
          <w:rtl/>
          <w:lang w:bidi="ar-EG"/>
        </w:rPr>
        <w:t>الملحق</w:t>
      </w:r>
      <w:r w:rsidRPr="00503658">
        <w:rPr>
          <w:rFonts w:hint="cs"/>
          <w:b/>
          <w:bCs/>
          <w:rtl/>
          <w:lang w:bidi="ar-EG"/>
        </w:rPr>
        <w:t>ات</w:t>
      </w:r>
      <w:r w:rsidRPr="00503658">
        <w:rPr>
          <w:b/>
          <w:bCs/>
          <w:rtl/>
          <w:lang w:bidi="ar-EG"/>
        </w:rPr>
        <w:t>:</w:t>
      </w:r>
      <w:r w:rsidRPr="00503658">
        <w:rPr>
          <w:rtl/>
          <w:lang w:bidi="ar-EG"/>
        </w:rPr>
        <w:tab/>
      </w:r>
      <w:r w:rsidRPr="00503658">
        <w:rPr>
          <w:rFonts w:hint="cs"/>
          <w:rtl/>
          <w:lang w:bidi="ar-EG"/>
        </w:rPr>
        <w:t>-</w:t>
      </w:r>
      <w:r>
        <w:rPr>
          <w:rtl/>
          <w:lang w:bidi="ar-EG"/>
        </w:rPr>
        <w:tab/>
      </w:r>
      <w:r w:rsidRPr="00503658">
        <w:rPr>
          <w:rtl/>
          <w:lang w:bidi="ar-EG"/>
        </w:rPr>
        <w:t>عنوان وملخص مشروع التوصية</w:t>
      </w:r>
    </w:p>
    <w:p w14:paraId="5F6BB8BF" w14:textId="64755622" w:rsidR="003A3127" w:rsidRPr="00503658" w:rsidRDefault="003A3127" w:rsidP="003A3127">
      <w:pPr>
        <w:rPr>
          <w:rtl/>
          <w:lang w:bidi="ar-EG"/>
        </w:rPr>
      </w:pPr>
      <w:r w:rsidRPr="00503658">
        <w:rPr>
          <w:rtl/>
        </w:rPr>
        <w:tab/>
      </w:r>
      <w:r w:rsidRPr="00503658">
        <w:rPr>
          <w:rtl/>
        </w:rPr>
        <w:tab/>
      </w:r>
      <w:r w:rsidRPr="00503658">
        <w:rPr>
          <w:rFonts w:hint="cs"/>
          <w:rtl/>
        </w:rPr>
        <w:t>-</w:t>
      </w:r>
      <w:r>
        <w:rPr>
          <w:rtl/>
        </w:rPr>
        <w:tab/>
      </w:r>
      <w:r w:rsidRPr="00503658">
        <w:rPr>
          <w:rtl/>
        </w:rPr>
        <w:t xml:space="preserve">اقترح إلغاء توصية </w:t>
      </w:r>
      <w:r w:rsidRPr="00503658">
        <w:rPr>
          <w:rFonts w:hint="cs"/>
          <w:rtl/>
        </w:rPr>
        <w:t xml:space="preserve">صادرة عن </w:t>
      </w:r>
      <w:r w:rsidRPr="00503658">
        <w:rPr>
          <w:rtl/>
        </w:rPr>
        <w:t>قطاع الاتصالات الراديوية</w:t>
      </w:r>
    </w:p>
    <w:p w14:paraId="26EBBE95" w14:textId="14F03009" w:rsidR="000A0006" w:rsidRDefault="000A0006" w:rsidP="00D057C2">
      <w:pPr>
        <w:spacing w:before="840"/>
        <w:jc w:val="left"/>
        <w:rPr>
          <w:rtl/>
          <w:lang w:bidi="ar-EG"/>
        </w:rPr>
      </w:pPr>
      <w:r w:rsidRPr="00503658">
        <w:rPr>
          <w:rFonts w:hint="cs"/>
          <w:b/>
          <w:bCs/>
          <w:rtl/>
          <w:lang w:bidi="ar-EG"/>
        </w:rPr>
        <w:t>الوثائق</w:t>
      </w:r>
      <w:r w:rsidRPr="00503658">
        <w:rPr>
          <w:b/>
          <w:bCs/>
          <w:rtl/>
          <w:lang w:bidi="ar-EG"/>
        </w:rPr>
        <w:t>:</w:t>
      </w:r>
      <w:r w:rsidRPr="00503658">
        <w:rPr>
          <w:rtl/>
          <w:lang w:bidi="ar-EG"/>
        </w:rPr>
        <w:tab/>
      </w:r>
      <w:r w:rsidRPr="00503658">
        <w:rPr>
          <w:rFonts w:hint="cs"/>
          <w:rtl/>
          <w:lang w:bidi="ar-EG"/>
        </w:rPr>
        <w:t>الوثيقتان</w:t>
      </w:r>
      <w:r w:rsidRPr="00503658">
        <w:rPr>
          <w:rFonts w:hint="cs"/>
          <w:rtl/>
        </w:rPr>
        <w:t xml:space="preserve"> </w:t>
      </w:r>
      <w:r w:rsidRPr="00503658">
        <w:rPr>
          <w:lang w:bidi="ar-EG"/>
        </w:rPr>
        <w:t>5/28</w:t>
      </w:r>
      <w:r w:rsidRPr="00503658">
        <w:rPr>
          <w:rFonts w:hint="cs"/>
          <w:rtl/>
        </w:rPr>
        <w:t xml:space="preserve"> و</w:t>
      </w:r>
      <w:r w:rsidRPr="00503658">
        <w:rPr>
          <w:lang w:bidi="ar-EG"/>
        </w:rPr>
        <w:t>5/32 (Rev.1)</w:t>
      </w:r>
    </w:p>
    <w:p w14:paraId="7D2EEC1C" w14:textId="002FE6BF" w:rsidR="000A0006" w:rsidRPr="00503658" w:rsidRDefault="000A0006" w:rsidP="000A0006">
      <w:pPr>
        <w:jc w:val="left"/>
        <w:rPr>
          <w:lang w:val="en-GB" w:bidi="ar-EG"/>
        </w:rPr>
      </w:pPr>
      <w:r w:rsidRPr="00503658">
        <w:rPr>
          <w:rtl/>
        </w:rPr>
        <w:t xml:space="preserve">وتتاح </w:t>
      </w:r>
      <w:r w:rsidRPr="00503658">
        <w:rPr>
          <w:rFonts w:hint="cs"/>
          <w:rtl/>
        </w:rPr>
        <w:t>هاتين الوثيقتين</w:t>
      </w:r>
      <w:r w:rsidRPr="00503658">
        <w:rPr>
          <w:rtl/>
        </w:rPr>
        <w:t xml:space="preserve"> </w:t>
      </w:r>
      <w:r w:rsidRPr="00503658">
        <w:rPr>
          <w:rFonts w:hint="cs"/>
          <w:rtl/>
        </w:rPr>
        <w:t>ب</w:t>
      </w:r>
      <w:r w:rsidRPr="00503658">
        <w:rPr>
          <w:rtl/>
        </w:rPr>
        <w:t>نسق إلكتروني في</w:t>
      </w:r>
      <w:r w:rsidRPr="00503658">
        <w:rPr>
          <w:rFonts w:hint="cs"/>
          <w:rtl/>
        </w:rPr>
        <w:t xml:space="preserve"> العنوان</w:t>
      </w:r>
      <w:r w:rsidRPr="00503658">
        <w:rPr>
          <w:rtl/>
        </w:rPr>
        <w:t xml:space="preserve">: </w:t>
      </w:r>
      <w:r>
        <w:rPr>
          <w:rtl/>
        </w:rPr>
        <w:br/>
      </w:r>
      <w:hyperlink r:id="rId12" w:history="1">
        <w:r w:rsidRPr="00503658">
          <w:rPr>
            <w:rStyle w:val="Hyperlink"/>
            <w:lang w:val="en-GB" w:bidi="ar-EG"/>
          </w:rPr>
          <w:t>https://www.itu.int/md/R23-SG05-C/en</w:t>
        </w:r>
      </w:hyperlink>
    </w:p>
    <w:p w14:paraId="24C65D6B" w14:textId="77777777" w:rsidR="00FC09E8" w:rsidRDefault="00FC09E8" w:rsidP="00EB57B2">
      <w:pPr>
        <w:rPr>
          <w:rtl/>
        </w:rPr>
      </w:pPr>
      <w:r>
        <w:rPr>
          <w:rtl/>
        </w:rPr>
        <w:br w:type="page"/>
      </w:r>
    </w:p>
    <w:p w14:paraId="5B464FFF" w14:textId="77777777" w:rsidR="00503658" w:rsidRPr="00503658" w:rsidRDefault="00503658" w:rsidP="007B2A78">
      <w:pPr>
        <w:pStyle w:val="Annextitle"/>
        <w:rPr>
          <w:rtl/>
        </w:rPr>
      </w:pPr>
      <w:r w:rsidRPr="00503658">
        <w:rPr>
          <w:rtl/>
        </w:rPr>
        <w:lastRenderedPageBreak/>
        <w:t>الملحـق</w:t>
      </w:r>
      <w:r w:rsidRPr="00503658">
        <w:rPr>
          <w:rFonts w:hint="cs"/>
          <w:rtl/>
          <w:lang w:val="en-GB"/>
        </w:rPr>
        <w:t xml:space="preserve"> 1</w:t>
      </w:r>
      <w:r w:rsidRPr="00503658">
        <w:rPr>
          <w:rtl/>
          <w:lang w:val="en-GB"/>
        </w:rPr>
        <w:br/>
      </w:r>
      <w:r w:rsidRPr="00503658">
        <w:rPr>
          <w:rtl/>
          <w:lang w:val="en-GB"/>
        </w:rPr>
        <w:br/>
      </w:r>
      <w:r w:rsidRPr="00503658">
        <w:rPr>
          <w:rtl/>
        </w:rPr>
        <w:t xml:space="preserve">عنوان وملخص مشروع التوصية </w:t>
      </w:r>
      <w:r w:rsidRPr="00503658">
        <w:rPr>
          <w:rtl/>
        </w:rPr>
        <w:br/>
        <w:t>الذي اعتمدته لجنة الدراسات 5 للاتصالات الراديوية</w:t>
      </w:r>
    </w:p>
    <w:p w14:paraId="3377D216" w14:textId="77777777" w:rsidR="00503658" w:rsidRPr="00503658" w:rsidRDefault="00503658" w:rsidP="00503658">
      <w:pPr>
        <w:keepNext/>
        <w:tabs>
          <w:tab w:val="right" w:pos="9639"/>
        </w:tabs>
        <w:spacing w:before="480"/>
        <w:rPr>
          <w:rtl/>
          <w:lang w:bidi="ar-EG"/>
        </w:rPr>
      </w:pPr>
      <w:r w:rsidRPr="00503658">
        <w:rPr>
          <w:u w:val="single"/>
          <w:rtl/>
        </w:rPr>
        <w:t xml:space="preserve">مشروع مراجعة التوصية </w:t>
      </w:r>
      <w:r w:rsidRPr="00503658">
        <w:rPr>
          <w:u w:val="single"/>
        </w:rPr>
        <w:t>ITU-R F.758-7</w:t>
      </w:r>
      <w:r w:rsidRPr="00503658">
        <w:rPr>
          <w:rtl/>
          <w:lang w:bidi="ar-EG"/>
        </w:rPr>
        <w:tab/>
        <w:t xml:space="preserve">الوثيقة </w:t>
      </w:r>
      <w:r w:rsidRPr="00503658">
        <w:rPr>
          <w:lang w:bidi="ar-EG"/>
        </w:rPr>
        <w:t>5/32 (Rev.1)</w:t>
      </w:r>
    </w:p>
    <w:p w14:paraId="16C377C7" w14:textId="46B1FBB2" w:rsidR="00503658" w:rsidRPr="00503658" w:rsidRDefault="00503658" w:rsidP="007B2A78">
      <w:pPr>
        <w:pStyle w:val="Rectitle"/>
        <w:rPr>
          <w:lang w:bidi="ar-EG"/>
        </w:rPr>
      </w:pPr>
      <w:r w:rsidRPr="00503658">
        <w:rPr>
          <w:rtl/>
          <w:lang w:bidi="ar-EG"/>
        </w:rPr>
        <w:t>‏معلمات النظام و</w:t>
      </w:r>
      <w:r w:rsidRPr="00503658">
        <w:rPr>
          <w:rFonts w:hint="cs"/>
          <w:rtl/>
          <w:lang w:bidi="ar-EG"/>
        </w:rPr>
        <w:t>ال</w:t>
      </w:r>
      <w:r w:rsidRPr="00503658">
        <w:rPr>
          <w:rtl/>
          <w:lang w:bidi="ar-EG"/>
        </w:rPr>
        <w:t xml:space="preserve">اعتبارات </w:t>
      </w:r>
      <w:r w:rsidRPr="00503658">
        <w:rPr>
          <w:rFonts w:hint="cs"/>
          <w:rtl/>
          <w:lang w:bidi="ar-EG"/>
        </w:rPr>
        <w:t>المتعلقة ب</w:t>
      </w:r>
      <w:r w:rsidRPr="00503658">
        <w:rPr>
          <w:rtl/>
          <w:lang w:bidi="ar-EG"/>
        </w:rPr>
        <w:t>وضع معايير التشارك أو التوافق بين الأنظمة اللاسلكية الثابتة الرقمية في الخدمة الثابتة وأنظمة في خدمات أخرى ومصادر التداخل الأخرى‎</w:t>
      </w:r>
    </w:p>
    <w:p w14:paraId="63D6C257" w14:textId="77777777" w:rsidR="00503658" w:rsidRPr="00503658" w:rsidRDefault="00503658" w:rsidP="00503658">
      <w:pPr>
        <w:rPr>
          <w:rtl/>
        </w:rPr>
      </w:pPr>
      <w:r w:rsidRPr="00503658">
        <w:rPr>
          <w:rtl/>
        </w:rPr>
        <w:t>‏ح</w:t>
      </w:r>
      <w:r w:rsidRPr="00503658">
        <w:rPr>
          <w:rFonts w:hint="cs"/>
          <w:rtl/>
        </w:rPr>
        <w:t>ُ</w:t>
      </w:r>
      <w:r w:rsidRPr="00503658">
        <w:rPr>
          <w:rtl/>
        </w:rPr>
        <w:t>دث</w:t>
      </w:r>
      <w:r w:rsidRPr="00503658">
        <w:rPr>
          <w:rFonts w:hint="cs"/>
          <w:rtl/>
        </w:rPr>
        <w:t>ت</w:t>
      </w:r>
      <w:r w:rsidRPr="00503658">
        <w:rPr>
          <w:rtl/>
        </w:rPr>
        <w:t>/</w:t>
      </w:r>
      <w:r w:rsidRPr="00503658">
        <w:rPr>
          <w:rFonts w:hint="cs"/>
          <w:rtl/>
        </w:rPr>
        <w:t>أضيفت</w:t>
      </w:r>
      <w:r w:rsidRPr="00503658">
        <w:rPr>
          <w:rtl/>
        </w:rPr>
        <w:t xml:space="preserve"> الخصائص التقنية لأنظمة الخدمة الثابتة في الجداول من ‎6 ‏إلى ‎11. ‏وأُدخلت تعديلات في الوثيقة بأكملها ل</w:t>
      </w:r>
      <w:r w:rsidRPr="00503658">
        <w:rPr>
          <w:rFonts w:hint="cs"/>
          <w:rtl/>
        </w:rPr>
        <w:t>زيادة</w:t>
      </w:r>
      <w:r w:rsidRPr="00503658">
        <w:rPr>
          <w:rtl/>
        </w:rPr>
        <w:t xml:space="preserve"> وضوح النص</w:t>
      </w:r>
      <w:r w:rsidRPr="00503658">
        <w:rPr>
          <w:rFonts w:hint="cs"/>
          <w:rtl/>
        </w:rPr>
        <w:t>.</w:t>
      </w:r>
    </w:p>
    <w:p w14:paraId="68FAA544" w14:textId="08CC6D67" w:rsidR="00503658" w:rsidRDefault="00503658" w:rsidP="00FC09E8">
      <w:pPr>
        <w:rPr>
          <w:rtl/>
        </w:rPr>
      </w:pPr>
      <w:r>
        <w:rPr>
          <w:rtl/>
        </w:rPr>
        <w:br w:type="page"/>
      </w:r>
    </w:p>
    <w:p w14:paraId="12C00646" w14:textId="77777777" w:rsidR="00503658" w:rsidRPr="008D3B95" w:rsidRDefault="00503658" w:rsidP="00FB1C04">
      <w:pPr>
        <w:pStyle w:val="Annextitle"/>
        <w:rPr>
          <w:rtl/>
        </w:rPr>
      </w:pPr>
      <w:r w:rsidRPr="008D3B95">
        <w:rPr>
          <w:rtl/>
        </w:rPr>
        <w:lastRenderedPageBreak/>
        <w:t xml:space="preserve">الملحـق </w:t>
      </w:r>
      <w:r w:rsidRPr="008D3B95">
        <w:rPr>
          <w:lang w:val="en-GB" w:bidi="ar-SA"/>
        </w:rPr>
        <w:t>2</w:t>
      </w:r>
      <w:r w:rsidRPr="008D3B95">
        <w:rPr>
          <w:rtl/>
          <w:lang w:val="en-GB" w:bidi="ar-SA"/>
        </w:rPr>
        <w:br/>
      </w:r>
      <w:r w:rsidRPr="008D3B95">
        <w:rPr>
          <w:rtl/>
          <w:lang w:val="en-GB" w:bidi="ar-SA"/>
        </w:rPr>
        <w:br/>
      </w:r>
      <w:r w:rsidRPr="008D3B95">
        <w:rPr>
          <w:rtl/>
        </w:rPr>
        <w:t>توصية قطاع الاتصالات الراديوية المقترح إلغاؤها</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652"/>
        <w:gridCol w:w="5916"/>
        <w:gridCol w:w="2055"/>
      </w:tblGrid>
      <w:tr w:rsidR="00503658" w:rsidRPr="008D3B95" w14:paraId="70270C36" w14:textId="77777777" w:rsidTr="00FB1C04">
        <w:trPr>
          <w:cantSplit/>
          <w:tblHeader/>
          <w:jc w:val="center"/>
        </w:trPr>
        <w:tc>
          <w:tcPr>
            <w:tcW w:w="858" w:type="pct"/>
            <w:tcBorders>
              <w:top w:val="single" w:sz="6" w:space="0" w:color="auto"/>
              <w:left w:val="single" w:sz="6" w:space="0" w:color="auto"/>
              <w:bottom w:val="single" w:sz="6" w:space="0" w:color="auto"/>
              <w:right w:val="single" w:sz="6" w:space="0" w:color="auto"/>
            </w:tcBorders>
            <w:vAlign w:val="center"/>
            <w:hideMark/>
          </w:tcPr>
          <w:p w14:paraId="6BBD72FC" w14:textId="77777777" w:rsidR="00503658" w:rsidRPr="008D3B95" w:rsidRDefault="00503658" w:rsidP="00E63D24">
            <w:pPr>
              <w:pStyle w:val="TableHead"/>
              <w:rPr>
                <w:lang w:bidi="ar-EG"/>
              </w:rPr>
            </w:pPr>
            <w:r w:rsidRPr="008D3B95">
              <w:rPr>
                <w:rtl/>
                <w:lang w:bidi="ar-EG"/>
              </w:rPr>
              <w:t>توصية قطاع الاتصالات الراديوية </w:t>
            </w:r>
            <w:r w:rsidRPr="008D3B95">
              <w:rPr>
                <w:lang w:bidi="ar-EG"/>
              </w:rPr>
              <w:t>(ITU-R)</w:t>
            </w:r>
          </w:p>
        </w:tc>
        <w:tc>
          <w:tcPr>
            <w:tcW w:w="3074" w:type="pct"/>
            <w:tcBorders>
              <w:top w:val="single" w:sz="6" w:space="0" w:color="auto"/>
              <w:left w:val="single" w:sz="6" w:space="0" w:color="auto"/>
              <w:bottom w:val="single" w:sz="6" w:space="0" w:color="auto"/>
              <w:right w:val="single" w:sz="6" w:space="0" w:color="auto"/>
            </w:tcBorders>
            <w:vAlign w:val="center"/>
            <w:hideMark/>
          </w:tcPr>
          <w:p w14:paraId="5DF1194B" w14:textId="77777777" w:rsidR="00503658" w:rsidRPr="008D3B95" w:rsidRDefault="00503658" w:rsidP="00E63D24">
            <w:pPr>
              <w:pStyle w:val="TableHead"/>
              <w:rPr>
                <w:lang w:bidi="ar-EG"/>
              </w:rPr>
            </w:pPr>
            <w:r w:rsidRPr="008D3B95">
              <w:rPr>
                <w:rtl/>
                <w:lang w:bidi="ar-EG"/>
              </w:rPr>
              <w:t>العنوان</w:t>
            </w:r>
          </w:p>
        </w:tc>
        <w:tc>
          <w:tcPr>
            <w:tcW w:w="1068" w:type="pct"/>
            <w:tcBorders>
              <w:top w:val="single" w:sz="6" w:space="0" w:color="auto"/>
              <w:left w:val="single" w:sz="6" w:space="0" w:color="auto"/>
              <w:bottom w:val="single" w:sz="6" w:space="0" w:color="auto"/>
              <w:right w:val="single" w:sz="6" w:space="0" w:color="auto"/>
            </w:tcBorders>
            <w:vAlign w:val="center"/>
          </w:tcPr>
          <w:p w14:paraId="056433E2" w14:textId="77777777" w:rsidR="00503658" w:rsidRPr="008D3B95" w:rsidRDefault="00503658" w:rsidP="00E63D24">
            <w:pPr>
              <w:pStyle w:val="TableHead"/>
              <w:rPr>
                <w:rtl/>
              </w:rPr>
            </w:pPr>
            <w:r w:rsidRPr="008D3B95">
              <w:rPr>
                <w:rtl/>
                <w:lang w:bidi="ar-EG"/>
              </w:rPr>
              <w:t>الوثيقة</w:t>
            </w:r>
          </w:p>
        </w:tc>
      </w:tr>
      <w:tr w:rsidR="00503658" w:rsidRPr="008D3B95" w14:paraId="503E8588" w14:textId="77777777" w:rsidTr="00FB1C04">
        <w:trPr>
          <w:cantSplit/>
          <w:jc w:val="center"/>
        </w:trPr>
        <w:tc>
          <w:tcPr>
            <w:tcW w:w="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C6CC7" w14:textId="77777777" w:rsidR="00503658" w:rsidRPr="00FB1C04" w:rsidRDefault="00503658" w:rsidP="00D4150D">
            <w:pPr>
              <w:pStyle w:val="Tabletext"/>
              <w:bidi/>
              <w:jc w:val="center"/>
              <w:rPr>
                <w:rFonts w:ascii="Dubai" w:hAnsi="Dubai" w:cs="Dubai"/>
                <w:sz w:val="20"/>
                <w:lang w:val="en-US" w:eastAsia="ja-JP"/>
              </w:rPr>
            </w:pPr>
            <w:r w:rsidRPr="00FB1C04">
              <w:rPr>
                <w:rFonts w:ascii="Dubai" w:hAnsi="Dubai" w:cs="Dubai"/>
                <w:sz w:val="20"/>
                <w:lang w:val="en-US" w:eastAsia="ja-JP"/>
              </w:rPr>
              <w:t>M.693-1</w:t>
            </w:r>
          </w:p>
        </w:tc>
        <w:tc>
          <w:tcPr>
            <w:tcW w:w="30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5DD31" w14:textId="77777777" w:rsidR="00503658" w:rsidRPr="00FB1C04" w:rsidRDefault="00503658" w:rsidP="00E63D24">
            <w:pPr>
              <w:pStyle w:val="Tabletexte"/>
              <w:rPr>
                <w:rtl/>
                <w:lang w:eastAsia="ja-JP" w:bidi="ar-SA"/>
              </w:rPr>
            </w:pPr>
            <w:r w:rsidRPr="00FB1C04">
              <w:rPr>
                <w:rtl/>
              </w:rPr>
              <w:t xml:space="preserve">الخصائص التقنية للمنارات الراديوية العاملة على الموجات المترية </w:t>
            </w:r>
            <w:r w:rsidRPr="00FB1C04">
              <w:t>(VHF)</w:t>
            </w:r>
            <w:r w:rsidRPr="00FB1C04">
              <w:rPr>
                <w:rtl/>
              </w:rPr>
              <w:t xml:space="preserve"> للاستدلال على موقع الطوارئ والتي تستعمل المناداة الرقمية الانتقائية</w:t>
            </w:r>
          </w:p>
        </w:tc>
        <w:tc>
          <w:tcPr>
            <w:tcW w:w="1068" w:type="pct"/>
            <w:tcBorders>
              <w:top w:val="single" w:sz="4" w:space="0" w:color="auto"/>
              <w:left w:val="single" w:sz="4" w:space="0" w:color="auto"/>
              <w:bottom w:val="single" w:sz="4" w:space="0" w:color="auto"/>
              <w:right w:val="single" w:sz="4" w:space="0" w:color="auto"/>
            </w:tcBorders>
          </w:tcPr>
          <w:p w14:paraId="23F384E8" w14:textId="77777777" w:rsidR="00503658" w:rsidRPr="00FB1C04" w:rsidRDefault="00503658" w:rsidP="00AC0EEB">
            <w:pPr>
              <w:pStyle w:val="Tabletext"/>
              <w:bidi/>
              <w:jc w:val="center"/>
              <w:rPr>
                <w:rFonts w:ascii="Dubai" w:hAnsi="Dubai" w:cs="Dubai"/>
                <w:sz w:val="20"/>
                <w:lang w:eastAsia="ja-JP"/>
              </w:rPr>
            </w:pPr>
            <w:r w:rsidRPr="00FB1C04">
              <w:rPr>
                <w:rFonts w:ascii="Dubai" w:hAnsi="Dubai" w:cs="Dubai"/>
                <w:sz w:val="20"/>
                <w:lang w:eastAsia="ja-JP"/>
              </w:rPr>
              <w:t>5/28</w:t>
            </w:r>
          </w:p>
        </w:tc>
      </w:tr>
    </w:tbl>
    <w:p w14:paraId="728D2A2C" w14:textId="4EFD8334"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7D86" w14:textId="77777777" w:rsidR="00F647A1" w:rsidRDefault="00F647A1" w:rsidP="006C3242">
      <w:pPr>
        <w:spacing w:before="0" w:line="240" w:lineRule="auto"/>
      </w:pPr>
      <w:r>
        <w:separator/>
      </w:r>
    </w:p>
  </w:endnote>
  <w:endnote w:type="continuationSeparator" w:id="0">
    <w:p w14:paraId="2D6E8EB8" w14:textId="77777777" w:rsidR="00F647A1" w:rsidRDefault="00F647A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F9AA"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D4CB" w14:textId="77777777" w:rsidR="00F647A1" w:rsidRDefault="00F647A1" w:rsidP="006C3242">
      <w:pPr>
        <w:spacing w:before="0" w:line="240" w:lineRule="auto"/>
      </w:pPr>
      <w:r>
        <w:separator/>
      </w:r>
    </w:p>
  </w:footnote>
  <w:footnote w:type="continuationSeparator" w:id="0">
    <w:p w14:paraId="2B29644E" w14:textId="77777777" w:rsidR="00F647A1" w:rsidRDefault="00F647A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2881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5A19F7F0" w14:textId="77777777" w:rsidTr="00A837DA">
      <w:trPr>
        <w:jc w:val="center"/>
      </w:trPr>
      <w:tc>
        <w:tcPr>
          <w:tcW w:w="4814" w:type="dxa"/>
        </w:tcPr>
        <w:p w14:paraId="4FED3513" w14:textId="77777777" w:rsidR="00A837DA" w:rsidRDefault="00A837DA" w:rsidP="00A837DA">
          <w:pPr>
            <w:pStyle w:val="Header"/>
            <w:jc w:val="center"/>
            <w:rPr>
              <w:rtl/>
            </w:rPr>
          </w:pPr>
          <w:r>
            <w:rPr>
              <w:noProof/>
              <w:lang w:val="en-GB" w:eastAsia="en-GB"/>
            </w:rPr>
            <w:drawing>
              <wp:inline distT="0" distB="0" distL="0" distR="0" wp14:anchorId="04A63E74" wp14:editId="78B6A1A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1498A74"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A1"/>
    <w:rsid w:val="0006468A"/>
    <w:rsid w:val="00090574"/>
    <w:rsid w:val="000A0006"/>
    <w:rsid w:val="000A273D"/>
    <w:rsid w:val="000C1C0E"/>
    <w:rsid w:val="000C548A"/>
    <w:rsid w:val="000F7BBE"/>
    <w:rsid w:val="00134397"/>
    <w:rsid w:val="00150DB9"/>
    <w:rsid w:val="001C0169"/>
    <w:rsid w:val="001D1D50"/>
    <w:rsid w:val="001D6745"/>
    <w:rsid w:val="001E446E"/>
    <w:rsid w:val="002154EE"/>
    <w:rsid w:val="002276D2"/>
    <w:rsid w:val="0023283D"/>
    <w:rsid w:val="0023758F"/>
    <w:rsid w:val="0026373E"/>
    <w:rsid w:val="00271C43"/>
    <w:rsid w:val="00290728"/>
    <w:rsid w:val="002978F4"/>
    <w:rsid w:val="002B028D"/>
    <w:rsid w:val="002E6541"/>
    <w:rsid w:val="00334924"/>
    <w:rsid w:val="003409BC"/>
    <w:rsid w:val="00357185"/>
    <w:rsid w:val="003704CA"/>
    <w:rsid w:val="00383829"/>
    <w:rsid w:val="0039067D"/>
    <w:rsid w:val="003A3127"/>
    <w:rsid w:val="003B5733"/>
    <w:rsid w:val="003F4B29"/>
    <w:rsid w:val="004111FB"/>
    <w:rsid w:val="0042686F"/>
    <w:rsid w:val="004317D8"/>
    <w:rsid w:val="00434183"/>
    <w:rsid w:val="00443869"/>
    <w:rsid w:val="00447F32"/>
    <w:rsid w:val="004563AF"/>
    <w:rsid w:val="004C39C6"/>
    <w:rsid w:val="004E11DC"/>
    <w:rsid w:val="00503658"/>
    <w:rsid w:val="00525DDD"/>
    <w:rsid w:val="005409AC"/>
    <w:rsid w:val="0055516A"/>
    <w:rsid w:val="0058491B"/>
    <w:rsid w:val="00592EA5"/>
    <w:rsid w:val="005A3170"/>
    <w:rsid w:val="005E232E"/>
    <w:rsid w:val="00677396"/>
    <w:rsid w:val="0069200F"/>
    <w:rsid w:val="006A65CB"/>
    <w:rsid w:val="006C3242"/>
    <w:rsid w:val="006C7CC0"/>
    <w:rsid w:val="006E5F73"/>
    <w:rsid w:val="006F63F7"/>
    <w:rsid w:val="007025C7"/>
    <w:rsid w:val="00706D7A"/>
    <w:rsid w:val="00722F0D"/>
    <w:rsid w:val="0074420E"/>
    <w:rsid w:val="0077278B"/>
    <w:rsid w:val="00783E26"/>
    <w:rsid w:val="007B2A78"/>
    <w:rsid w:val="007C3BC7"/>
    <w:rsid w:val="007C3BCD"/>
    <w:rsid w:val="007D4ACF"/>
    <w:rsid w:val="007F0787"/>
    <w:rsid w:val="00810B7B"/>
    <w:rsid w:val="00816EE9"/>
    <w:rsid w:val="0082358A"/>
    <w:rsid w:val="008235CD"/>
    <w:rsid w:val="008247DE"/>
    <w:rsid w:val="00840B10"/>
    <w:rsid w:val="008513CB"/>
    <w:rsid w:val="008A4A32"/>
    <w:rsid w:val="008A7F84"/>
    <w:rsid w:val="0091702E"/>
    <w:rsid w:val="00923B0C"/>
    <w:rsid w:val="0094021C"/>
    <w:rsid w:val="00952F86"/>
    <w:rsid w:val="009769B9"/>
    <w:rsid w:val="00982B28"/>
    <w:rsid w:val="009D313F"/>
    <w:rsid w:val="00A47A5A"/>
    <w:rsid w:val="00A6683B"/>
    <w:rsid w:val="00A837DA"/>
    <w:rsid w:val="00A97F94"/>
    <w:rsid w:val="00AA7EA2"/>
    <w:rsid w:val="00AC0EEB"/>
    <w:rsid w:val="00B03099"/>
    <w:rsid w:val="00B05BC8"/>
    <w:rsid w:val="00B1143A"/>
    <w:rsid w:val="00B64B47"/>
    <w:rsid w:val="00B72711"/>
    <w:rsid w:val="00B74B14"/>
    <w:rsid w:val="00C002DE"/>
    <w:rsid w:val="00C22087"/>
    <w:rsid w:val="00C502CD"/>
    <w:rsid w:val="00C53BF8"/>
    <w:rsid w:val="00C66157"/>
    <w:rsid w:val="00C674FE"/>
    <w:rsid w:val="00C67501"/>
    <w:rsid w:val="00C75633"/>
    <w:rsid w:val="00CE2EE1"/>
    <w:rsid w:val="00CE3349"/>
    <w:rsid w:val="00CE36E5"/>
    <w:rsid w:val="00CF27F5"/>
    <w:rsid w:val="00CF3FFD"/>
    <w:rsid w:val="00D057C2"/>
    <w:rsid w:val="00D10CCF"/>
    <w:rsid w:val="00D4150D"/>
    <w:rsid w:val="00D77D0F"/>
    <w:rsid w:val="00DA1CF0"/>
    <w:rsid w:val="00DC1E02"/>
    <w:rsid w:val="00DC24B4"/>
    <w:rsid w:val="00DC5FB0"/>
    <w:rsid w:val="00DE075A"/>
    <w:rsid w:val="00DF16DC"/>
    <w:rsid w:val="00DF5BDC"/>
    <w:rsid w:val="00E45211"/>
    <w:rsid w:val="00E473C5"/>
    <w:rsid w:val="00E92863"/>
    <w:rsid w:val="00EB57B2"/>
    <w:rsid w:val="00EB796D"/>
    <w:rsid w:val="00F058DC"/>
    <w:rsid w:val="00F16820"/>
    <w:rsid w:val="00F24FC4"/>
    <w:rsid w:val="00F2676C"/>
    <w:rsid w:val="00F647A1"/>
    <w:rsid w:val="00F84366"/>
    <w:rsid w:val="00F85089"/>
    <w:rsid w:val="00F974C5"/>
    <w:rsid w:val="00FA6F46"/>
    <w:rsid w:val="00FB1C04"/>
    <w:rsid w:val="00FC09E8"/>
    <w:rsid w:val="00FD19C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1E327"/>
  <w15:chartTrackingRefBased/>
  <w15:docId w15:val="{5FCDB9D4-5ABA-46D8-84ED-B34D8ED0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23758F"/>
    <w:rPr>
      <w:color w:val="605E5C"/>
      <w:shd w:val="clear" w:color="auto" w:fill="E1DFDD"/>
    </w:rPr>
  </w:style>
  <w:style w:type="paragraph" w:customStyle="1" w:styleId="Tabletext">
    <w:name w:val="Table_text"/>
    <w:basedOn w:val="Normal"/>
    <w:link w:val="TabletextChar"/>
    <w:uiPriority w:val="99"/>
    <w:rsid w:val="0050365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uiPriority w:val="99"/>
    <w:locked/>
    <w:rsid w:val="00503658"/>
    <w:rPr>
      <w:rFonts w:ascii="Times New Roman" w:eastAsia="Times New Roman" w:hAnsi="Times New Roman" w:cs="Times New Roman"/>
      <w:szCs w:val="20"/>
      <w:lang w:val="en-GB" w:eastAsia="en-US"/>
    </w:rPr>
  </w:style>
  <w:style w:type="paragraph" w:customStyle="1" w:styleId="AnnexNoTitle">
    <w:name w:val="Annex_No Title"/>
    <w:basedOn w:val="Annextitle"/>
    <w:qFormat/>
    <w:rsid w:val="00503658"/>
  </w:style>
  <w:style w:type="character" w:styleId="FollowedHyperlink">
    <w:name w:val="FollowedHyperlink"/>
    <w:basedOn w:val="DefaultParagraphFont"/>
    <w:uiPriority w:val="99"/>
    <w:semiHidden/>
    <w:unhideWhenUsed/>
    <w:rsid w:val="00976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5-C/e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ipr/Pages/policy.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R-REC/a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135CCAD0B0450C830E3B2B3DEA98B8"/>
        <w:category>
          <w:name w:val="General"/>
          <w:gallery w:val="placeholder"/>
        </w:category>
        <w:types>
          <w:type w:val="bbPlcHdr"/>
        </w:types>
        <w:behaviors>
          <w:behavior w:val="content"/>
        </w:behaviors>
        <w:guid w:val="{68DE1B8E-8E63-42DB-872B-8B32DBE1424F}"/>
      </w:docPartPr>
      <w:docPartBody>
        <w:p w:rsidR="00A01CFE" w:rsidRDefault="00A12973" w:rsidP="00A12973">
          <w:pPr>
            <w:pStyle w:val="1D135CCAD0B0450C830E3B2B3DEA98B8"/>
          </w:pPr>
          <w:r w:rsidRPr="002033DC">
            <w:rPr>
              <w:rStyle w:val="PlaceholderText"/>
            </w:rPr>
            <w:t>Click or tap here to enter text.</w:t>
          </w:r>
        </w:p>
      </w:docPartBody>
    </w:docPart>
    <w:docPart>
      <w:docPartPr>
        <w:name w:val="840C7BE740CE45A9B68D8F86E9865C57"/>
        <w:category>
          <w:name w:val="General"/>
          <w:gallery w:val="placeholder"/>
        </w:category>
        <w:types>
          <w:type w:val="bbPlcHdr"/>
        </w:types>
        <w:behaviors>
          <w:behavior w:val="content"/>
        </w:behaviors>
        <w:guid w:val="{A936E410-BE02-4F60-9FA9-EEDB04B4FDD5}"/>
      </w:docPartPr>
      <w:docPartBody>
        <w:p w:rsidR="00A01CFE" w:rsidRDefault="00A12973" w:rsidP="00A12973">
          <w:pPr>
            <w:pStyle w:val="840C7BE740CE45A9B68D8F86E9865C5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73"/>
    <w:rsid w:val="00A01CFE"/>
    <w:rsid w:val="00A12973"/>
    <w:rsid w:val="00DE0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973"/>
    <w:rPr>
      <w:color w:val="808080"/>
    </w:rPr>
  </w:style>
  <w:style w:type="paragraph" w:customStyle="1" w:styleId="1D135CCAD0B0450C830E3B2B3DEA98B8">
    <w:name w:val="1D135CCAD0B0450C830E3B2B3DEA98B8"/>
    <w:rsid w:val="00A12973"/>
  </w:style>
  <w:style w:type="paragraph" w:customStyle="1" w:styleId="840C7BE740CE45A9B68D8F86E9865C57">
    <w:name w:val="840C7BE740CE45A9B68D8F86E9865C57"/>
    <w:rsid w:val="00A1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17</TotalTime>
  <Pages>4</Pages>
  <Words>496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Chamova, Alisa</cp:lastModifiedBy>
  <cp:revision>4</cp:revision>
  <dcterms:created xsi:type="dcterms:W3CDTF">2024-12-10T09:36:00Z</dcterms:created>
  <dcterms:modified xsi:type="dcterms:W3CDTF">2024-12-13T15:28:00Z</dcterms:modified>
</cp:coreProperties>
</file>