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BE59CF"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04EA32C8"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1122</w:t>
            </w:r>
          </w:p>
        </w:tc>
        <w:tc>
          <w:tcPr>
            <w:tcW w:w="2835" w:type="dxa"/>
            <w:shd w:val="clear" w:color="auto" w:fill="auto"/>
          </w:tcPr>
          <w:p w14:paraId="1FD00109" w14:textId="2071608A" w:rsidR="00AB357B" w:rsidRPr="00BE59CF" w:rsidRDefault="000335C8" w:rsidP="00AB357B">
            <w:pPr>
              <w:spacing w:before="0"/>
              <w:jc w:val="right"/>
              <w:rPr>
                <w:szCs w:val="24"/>
                <w:lang w:val="en-GB" w:eastAsia="zh-CN"/>
              </w:rPr>
            </w:pPr>
            <w:r w:rsidRPr="00BE59CF">
              <w:rPr>
                <w:rFonts w:cs="Arial" w:hint="eastAsia"/>
                <w:szCs w:val="24"/>
                <w:lang w:val="en-GB" w:eastAsia="zh-CN"/>
              </w:rPr>
              <w:t>2024</w:t>
            </w:r>
            <w:r w:rsidRPr="00BE59CF">
              <w:rPr>
                <w:rFonts w:cs="Arial" w:hint="eastAsia"/>
                <w:szCs w:val="24"/>
                <w:lang w:val="en-GB" w:eastAsia="zh-CN"/>
              </w:rPr>
              <w:t>年</w:t>
            </w:r>
            <w:r w:rsidRPr="00BE59CF">
              <w:rPr>
                <w:rFonts w:cs="Arial" w:hint="eastAsia"/>
                <w:szCs w:val="24"/>
                <w:lang w:val="en-GB" w:eastAsia="zh-CN"/>
              </w:rPr>
              <w:t>12</w:t>
            </w:r>
            <w:r w:rsidRPr="00BE59CF">
              <w:rPr>
                <w:rFonts w:cs="Arial" w:hint="eastAsia"/>
                <w:szCs w:val="24"/>
                <w:lang w:val="en-GB" w:eastAsia="zh-CN"/>
              </w:rPr>
              <w:t>月</w:t>
            </w:r>
            <w:r w:rsidR="00BE59CF" w:rsidRPr="00BE59CF">
              <w:rPr>
                <w:rFonts w:cs="Arial"/>
                <w:szCs w:val="24"/>
                <w:lang w:val="en-GB" w:eastAsia="zh-CN"/>
              </w:rPr>
              <w:t>5</w:t>
            </w:r>
            <w:r w:rsidRPr="00BE59CF">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3BA55DCC" w14:textId="295D9DDE" w:rsidR="00AB357B" w:rsidRPr="000335C8"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致国际电联各成员国主管部门、无线电通信部门成员、参加无线电通信第</w:t>
            </w:r>
            <w:r w:rsidR="000335C8">
              <w:rPr>
                <w:rFonts w:eastAsia="SimSun" w:hint="eastAsia"/>
                <w:b/>
                <w:bCs/>
                <w:szCs w:val="24"/>
                <w:lang w:eastAsia="zh-CN"/>
              </w:rPr>
              <w:t>6</w:t>
            </w:r>
            <w:r w:rsidRPr="000335C8">
              <w:rPr>
                <w:rFonts w:eastAsia="SimSun" w:hint="eastAsia"/>
                <w:b/>
                <w:bCs/>
                <w:szCs w:val="24"/>
                <w:lang w:eastAsia="zh-CN"/>
              </w:rPr>
              <w:t>研究组工作的</w:t>
            </w:r>
            <w:r w:rsidRPr="000335C8">
              <w:rPr>
                <w:rFonts w:eastAsia="SimSun" w:hint="eastAsia"/>
                <w:b/>
                <w:bCs/>
                <w:szCs w:val="24"/>
                <w:lang w:eastAsia="zh-CN"/>
              </w:rPr>
              <w:t>ITU-R</w:t>
            </w:r>
            <w:r w:rsidRPr="000335C8">
              <w:rPr>
                <w:rFonts w:eastAsia="SimSun" w:hint="eastAsia"/>
                <w:b/>
                <w:bCs/>
                <w:szCs w:val="24"/>
                <w:lang w:eastAsia="zh-CN"/>
              </w:rPr>
              <w:t>部门准成员和国际电联学术成员</w:t>
            </w:r>
          </w:p>
          <w:p w14:paraId="520C2C68" w14:textId="77777777" w:rsidR="00AB357B" w:rsidRPr="000335C8" w:rsidRDefault="00AB357B" w:rsidP="00AB357B">
            <w:pPr>
              <w:spacing w:before="0"/>
              <w:jc w:val="left"/>
              <w:rPr>
                <w:b/>
                <w:bCs/>
                <w:szCs w:val="24"/>
                <w:lang w:eastAsia="zh-CN"/>
              </w:rPr>
            </w:pP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3E505908" w:rsidR="00AB357B" w:rsidRPr="000335C8" w:rsidRDefault="00AB357B" w:rsidP="00322348">
            <w:pPr>
              <w:tabs>
                <w:tab w:val="clear" w:pos="1588"/>
                <w:tab w:val="left" w:pos="1560"/>
              </w:tabs>
              <w:spacing w:before="0" w:after="120"/>
              <w:rPr>
                <w:rFonts w:eastAsia="SimSun"/>
                <w:b/>
                <w:bCs/>
                <w:szCs w:val="24"/>
                <w:lang w:eastAsia="zh-CN"/>
              </w:rPr>
            </w:pPr>
            <w:r w:rsidRPr="000335C8">
              <w:rPr>
                <w:rFonts w:eastAsia="SimSun" w:hint="eastAsia"/>
                <w:b/>
                <w:bCs/>
                <w:szCs w:val="24"/>
                <w:lang w:eastAsia="zh-CN"/>
              </w:rPr>
              <w:t>无线电通信第</w:t>
            </w:r>
            <w:r w:rsidR="000335C8">
              <w:rPr>
                <w:rFonts w:eastAsia="SimSun" w:hint="eastAsia"/>
                <w:b/>
                <w:bCs/>
                <w:szCs w:val="24"/>
                <w:lang w:eastAsia="zh-CN"/>
              </w:rPr>
              <w:t>6</w:t>
            </w:r>
            <w:r w:rsidRPr="000335C8">
              <w:rPr>
                <w:rFonts w:eastAsia="SimSun" w:hint="eastAsia"/>
                <w:b/>
                <w:bCs/>
                <w:szCs w:val="24"/>
                <w:lang w:eastAsia="zh-CN"/>
              </w:rPr>
              <w:t>研究组</w:t>
            </w:r>
            <w:r w:rsidR="000335C8">
              <w:rPr>
                <w:rFonts w:eastAsia="SimSun" w:hint="eastAsia"/>
                <w:b/>
                <w:bCs/>
                <w:szCs w:val="24"/>
                <w:lang w:eastAsia="zh-CN"/>
              </w:rPr>
              <w:t>（广播业务）</w:t>
            </w:r>
          </w:p>
          <w:p w14:paraId="5081C472" w14:textId="23951921" w:rsidR="00AB357B" w:rsidRPr="000335C8" w:rsidRDefault="00AB357B" w:rsidP="00114FCA">
            <w:pPr>
              <w:tabs>
                <w:tab w:val="clear" w:pos="1588"/>
                <w:tab w:val="left" w:pos="1560"/>
              </w:tabs>
              <w:spacing w:before="0" w:after="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000335C8" w:rsidRPr="000335C8">
              <w:rPr>
                <w:rFonts w:eastAsia="SimSun" w:hint="eastAsia"/>
                <w:b/>
                <w:bCs/>
                <w:szCs w:val="24"/>
                <w:lang w:eastAsia="zh-CN"/>
              </w:rPr>
              <w:t>建议按照</w:t>
            </w:r>
            <w:r w:rsidR="000335C8" w:rsidRPr="000335C8">
              <w:rPr>
                <w:rFonts w:eastAsia="SimSun" w:hint="eastAsia"/>
                <w:b/>
                <w:bCs/>
                <w:szCs w:val="24"/>
                <w:lang w:eastAsia="zh-CN"/>
              </w:rPr>
              <w:t>ITU-R</w:t>
            </w:r>
            <w:r w:rsidR="000335C8" w:rsidRPr="000335C8">
              <w:rPr>
                <w:rFonts w:eastAsia="SimSun" w:hint="eastAsia"/>
                <w:b/>
                <w:bCs/>
                <w:szCs w:val="24"/>
                <w:lang w:eastAsia="zh-CN"/>
              </w:rPr>
              <w:t>第</w:t>
            </w:r>
            <w:r w:rsidR="000335C8" w:rsidRPr="000335C8">
              <w:rPr>
                <w:rFonts w:eastAsia="SimSun" w:hint="eastAsia"/>
                <w:b/>
                <w:bCs/>
                <w:szCs w:val="24"/>
                <w:lang w:eastAsia="zh-CN"/>
              </w:rPr>
              <w:t>1-9</w:t>
            </w:r>
            <w:r w:rsidR="000335C8" w:rsidRPr="000335C8">
              <w:rPr>
                <w:rFonts w:eastAsia="SimSun" w:hint="eastAsia"/>
                <w:b/>
                <w:bCs/>
                <w:szCs w:val="24"/>
                <w:lang w:eastAsia="zh-CN"/>
              </w:rPr>
              <w:t>号决议第</w:t>
            </w:r>
            <w:r w:rsidR="000335C8" w:rsidRPr="000335C8">
              <w:rPr>
                <w:rFonts w:eastAsia="SimSun" w:hint="eastAsia"/>
                <w:b/>
                <w:bCs/>
                <w:szCs w:val="24"/>
                <w:lang w:eastAsia="zh-CN"/>
              </w:rPr>
              <w:t>A2.6.2.4</w:t>
            </w:r>
            <w:r w:rsidR="000335C8" w:rsidRPr="000335C8">
              <w:rPr>
                <w:rFonts w:eastAsia="SimSun" w:hint="eastAsia"/>
                <w:b/>
                <w:bCs/>
                <w:szCs w:val="24"/>
                <w:lang w:eastAsia="zh-CN"/>
              </w:rPr>
              <w:t>段的规定（以信函方式同时通过和批准的程序），</w:t>
            </w:r>
            <w:r w:rsidR="00DB1011" w:rsidRPr="00CA4B55">
              <w:rPr>
                <w:rFonts w:eastAsia="SimSun" w:hint="eastAsia"/>
                <w:b/>
                <w:bCs/>
                <w:szCs w:val="24"/>
                <w:lang w:eastAsia="zh-CN"/>
              </w:rPr>
              <w:t>以信函方式通过并同时批准</w:t>
            </w:r>
            <w:r w:rsidR="00DB1011">
              <w:rPr>
                <w:rFonts w:eastAsia="SimSun" w:hint="eastAsia"/>
                <w:b/>
                <w:bCs/>
                <w:szCs w:val="24"/>
                <w:lang w:eastAsia="zh-CN"/>
              </w:rPr>
              <w:t>1</w:t>
            </w:r>
            <w:r w:rsidR="00DB1011" w:rsidRPr="00CA4B55">
              <w:rPr>
                <w:rFonts w:eastAsia="SimSun" w:hint="eastAsia"/>
                <w:b/>
                <w:bCs/>
                <w:szCs w:val="24"/>
                <w:lang w:eastAsia="zh-CN"/>
              </w:rPr>
              <w:t>项</w:t>
            </w:r>
            <w:r w:rsidR="00DB1011" w:rsidRPr="00CA4B55">
              <w:rPr>
                <w:rFonts w:eastAsia="SimSun" w:hint="eastAsia"/>
                <w:b/>
                <w:bCs/>
                <w:szCs w:val="24"/>
                <w:lang w:eastAsia="zh-CN"/>
              </w:rPr>
              <w:t>ITU-R</w:t>
            </w:r>
            <w:r w:rsidR="00DB1011" w:rsidRPr="00CA4B55">
              <w:rPr>
                <w:rFonts w:eastAsia="SimSun" w:hint="eastAsia"/>
                <w:b/>
                <w:bCs/>
                <w:szCs w:val="24"/>
                <w:lang w:eastAsia="zh-CN"/>
              </w:rPr>
              <w:t>新建议书草案和</w:t>
            </w:r>
            <w:r w:rsidR="00DB1011">
              <w:rPr>
                <w:rFonts w:eastAsia="SimSun" w:hint="eastAsia"/>
                <w:b/>
                <w:bCs/>
                <w:szCs w:val="24"/>
                <w:lang w:eastAsia="zh-CN"/>
              </w:rPr>
              <w:t>3</w:t>
            </w:r>
            <w:r w:rsidR="00DB1011" w:rsidRPr="00CA4B55">
              <w:rPr>
                <w:rFonts w:eastAsia="SimSun" w:hint="eastAsia"/>
                <w:b/>
                <w:bCs/>
                <w:szCs w:val="24"/>
                <w:lang w:eastAsia="zh-CN"/>
              </w:rPr>
              <w:t>项经修订的</w:t>
            </w:r>
            <w:r w:rsidR="00DB1011" w:rsidRPr="00CA4B55">
              <w:rPr>
                <w:rFonts w:eastAsia="SimSun" w:hint="eastAsia"/>
                <w:b/>
                <w:bCs/>
                <w:szCs w:val="24"/>
                <w:lang w:eastAsia="zh-CN"/>
              </w:rPr>
              <w:t>ITU-R</w:t>
            </w:r>
            <w:r w:rsidR="00DB1011" w:rsidRPr="00CA4B55">
              <w:rPr>
                <w:rFonts w:eastAsia="SimSun" w:hint="eastAsia"/>
                <w:b/>
                <w:bCs/>
                <w:szCs w:val="24"/>
                <w:lang w:eastAsia="zh-CN"/>
              </w:rPr>
              <w:t>建议书草案</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326D8486" w14:textId="2A025311" w:rsidR="00AD029D" w:rsidRPr="000335C8" w:rsidRDefault="00DB1011" w:rsidP="00BE59CF">
      <w:pPr>
        <w:spacing w:before="360"/>
        <w:ind w:firstLineChars="200" w:firstLine="480"/>
        <w:rPr>
          <w:lang w:eastAsia="zh-CN"/>
        </w:rPr>
      </w:pPr>
      <w:r w:rsidRPr="00CA4B55">
        <w:rPr>
          <w:rFonts w:hint="eastAsia"/>
          <w:lang w:eastAsia="zh-CN"/>
        </w:rPr>
        <w:t>在</w:t>
      </w:r>
      <w:r w:rsidRPr="000335C8">
        <w:rPr>
          <w:lang w:eastAsia="zh-CN"/>
        </w:rPr>
        <w:t>20</w:t>
      </w:r>
      <w:r>
        <w:rPr>
          <w:rFonts w:hint="eastAsia"/>
          <w:lang w:eastAsia="zh-CN"/>
        </w:rPr>
        <w:t>24</w:t>
      </w:r>
      <w:r w:rsidRPr="000335C8">
        <w:rPr>
          <w:rFonts w:hint="eastAsia"/>
          <w:lang w:eastAsia="zh-CN"/>
        </w:rPr>
        <w:t>年</w:t>
      </w:r>
      <w:r>
        <w:rPr>
          <w:rFonts w:hint="eastAsia"/>
          <w:lang w:eastAsia="zh-CN"/>
        </w:rPr>
        <w:t>11</w:t>
      </w:r>
      <w:r w:rsidRPr="000335C8">
        <w:rPr>
          <w:rFonts w:hint="eastAsia"/>
          <w:lang w:eastAsia="zh-CN"/>
        </w:rPr>
        <w:t>月</w:t>
      </w:r>
      <w:r>
        <w:rPr>
          <w:rFonts w:hint="eastAsia"/>
          <w:lang w:eastAsia="zh-CN"/>
        </w:rPr>
        <w:t>15</w:t>
      </w:r>
      <w:r w:rsidRPr="000335C8">
        <w:rPr>
          <w:rFonts w:hint="eastAsia"/>
          <w:lang w:eastAsia="zh-CN"/>
        </w:rPr>
        <w:t>日</w:t>
      </w:r>
      <w:r w:rsidRPr="00CA4B55">
        <w:rPr>
          <w:rFonts w:hint="eastAsia"/>
          <w:lang w:eastAsia="zh-CN"/>
        </w:rPr>
        <w:t>召开的无线电通信第</w:t>
      </w:r>
      <w:r>
        <w:rPr>
          <w:rFonts w:hint="eastAsia"/>
          <w:lang w:eastAsia="zh-CN"/>
        </w:rPr>
        <w:t>6</w:t>
      </w:r>
      <w:r w:rsidRPr="00CA4B55">
        <w:rPr>
          <w:rFonts w:hint="eastAsia"/>
          <w:lang w:eastAsia="zh-CN"/>
        </w:rPr>
        <w:t>研究组会议上，研究</w:t>
      </w:r>
      <w:proofErr w:type="gramStart"/>
      <w:r w:rsidRPr="00CA4B55">
        <w:rPr>
          <w:rFonts w:hint="eastAsia"/>
          <w:lang w:eastAsia="zh-CN"/>
        </w:rPr>
        <w:t>组做出</w:t>
      </w:r>
      <w:proofErr w:type="gramEnd"/>
      <w:r w:rsidRPr="00CA4B55">
        <w:rPr>
          <w:rFonts w:hint="eastAsia"/>
          <w:lang w:eastAsia="zh-CN"/>
        </w:rPr>
        <w:t>决定，寻求</w:t>
      </w:r>
      <w:r w:rsidRPr="00CA4B55">
        <w:rPr>
          <w:lang w:eastAsia="zh-CN"/>
        </w:rPr>
        <w:t>以信函方式通过</w:t>
      </w:r>
      <w:r>
        <w:rPr>
          <w:rFonts w:hint="eastAsia"/>
          <w:lang w:eastAsia="zh-CN"/>
        </w:rPr>
        <w:t>1</w:t>
      </w:r>
      <w:r w:rsidRPr="00CA4B55">
        <w:rPr>
          <w:rFonts w:hint="eastAsia"/>
          <w:lang w:eastAsia="zh-CN"/>
        </w:rPr>
        <w:t>项新的和</w:t>
      </w:r>
      <w:r>
        <w:rPr>
          <w:rFonts w:hint="eastAsia"/>
          <w:lang w:eastAsia="zh-CN"/>
        </w:rPr>
        <w:t>3</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9</w:t>
      </w:r>
      <w:r w:rsidRPr="00CA4B55">
        <w:rPr>
          <w:lang w:eastAsia="zh-CN"/>
        </w:rPr>
        <w:t>号</w:t>
      </w:r>
      <w:proofErr w:type="gramStart"/>
      <w:r w:rsidRPr="00CA4B55">
        <w:rPr>
          <w:lang w:eastAsia="zh-CN"/>
        </w:rPr>
        <w:t>决议第</w:t>
      </w:r>
      <w:proofErr w:type="gramEnd"/>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Pr>
          <w:lang w:eastAsia="zh-CN"/>
        </w:rPr>
        <w:t>9</w:t>
      </w:r>
      <w:r w:rsidRPr="00CA4B55">
        <w:rPr>
          <w:lang w:eastAsia="zh-CN"/>
        </w:rPr>
        <w:t>号</w:t>
      </w:r>
      <w:proofErr w:type="gramStart"/>
      <w:r w:rsidRPr="00CA4B55">
        <w:rPr>
          <w:lang w:eastAsia="zh-CN"/>
        </w:rPr>
        <w:t>决议第</w:t>
      </w:r>
      <w:proofErr w:type="gramEnd"/>
      <w:r w:rsidRPr="00CA4B55">
        <w:rPr>
          <w:rFonts w:cs="SimSun" w:hint="eastAsia"/>
          <w:lang w:eastAsia="zh-CN"/>
        </w:rPr>
        <w:t>A2.6.2.4</w:t>
      </w:r>
      <w:r w:rsidRPr="00CA4B55">
        <w:rPr>
          <w:lang w:eastAsia="zh-CN"/>
        </w:rPr>
        <w:t>段）。建议书</w:t>
      </w:r>
      <w:r w:rsidRPr="00CA4B55">
        <w:rPr>
          <w:rFonts w:hint="eastAsia"/>
          <w:lang w:eastAsia="zh-CN"/>
        </w:rPr>
        <w:t>草案的标题和摘要见</w:t>
      </w:r>
      <w:r w:rsidRPr="00532E8E">
        <w:rPr>
          <w:rFonts w:hint="eastAsia"/>
          <w:lang w:eastAsia="zh-CN"/>
        </w:rPr>
        <w:t>本函附件</w:t>
      </w:r>
      <w:r w:rsidRPr="00532E8E">
        <w:rPr>
          <w:rFonts w:hint="eastAsia"/>
          <w:lang w:eastAsia="zh-CN"/>
        </w:rPr>
        <w:t>1</w:t>
      </w:r>
      <w:r w:rsidRPr="00CA4B55">
        <w:rPr>
          <w:lang w:eastAsia="zh-CN"/>
        </w:rPr>
        <w:t>。</w:t>
      </w:r>
      <w:proofErr w:type="gramStart"/>
      <w:r w:rsidRPr="00CA4B55">
        <w:rPr>
          <w:rFonts w:hint="eastAsia"/>
          <w:lang w:eastAsia="zh-CN"/>
        </w:rPr>
        <w:t>请反对</w:t>
      </w:r>
      <w:proofErr w:type="gramEnd"/>
      <w:r w:rsidRPr="00CA4B55">
        <w:rPr>
          <w:rFonts w:hint="eastAsia"/>
          <w:lang w:eastAsia="zh-CN"/>
        </w:rPr>
        <w:t>批准某建议书草案的成员国向主任和研究组主席阐明反对原因。</w:t>
      </w:r>
    </w:p>
    <w:p w14:paraId="2E81D183" w14:textId="12303E6F" w:rsidR="00AD029D" w:rsidRPr="00252AE3" w:rsidRDefault="00AD029D" w:rsidP="00115C83">
      <w:pPr>
        <w:ind w:firstLineChars="200" w:firstLine="480"/>
        <w:rPr>
          <w:lang w:eastAsia="zh-CN"/>
        </w:rPr>
      </w:pPr>
      <w:r w:rsidRPr="000335C8">
        <w:rPr>
          <w:rFonts w:hint="eastAsia"/>
          <w:lang w:eastAsia="zh-CN"/>
        </w:rPr>
        <w:t>考虑期为</w:t>
      </w:r>
      <w:r w:rsidRPr="00BE59CF">
        <w:rPr>
          <w:rFonts w:hint="eastAsia"/>
          <w:lang w:eastAsia="zh-CN"/>
        </w:rPr>
        <w:t>两个月，将于</w:t>
      </w:r>
      <w:bookmarkStart w:id="0" w:name="_Hlk183785767"/>
      <w:r w:rsidRPr="00BE59CF">
        <w:rPr>
          <w:u w:val="single"/>
          <w:lang w:eastAsia="zh-CN"/>
        </w:rPr>
        <w:t>20</w:t>
      </w:r>
      <w:r w:rsidR="000335C8" w:rsidRPr="005C6294">
        <w:rPr>
          <w:rFonts w:hint="eastAsia"/>
          <w:szCs w:val="24"/>
          <w:u w:val="single"/>
          <w:lang w:eastAsia="zh-CN"/>
        </w:rPr>
        <w:t>25</w:t>
      </w:r>
      <w:r w:rsidRPr="00BE59CF">
        <w:rPr>
          <w:rFonts w:hint="eastAsia"/>
          <w:u w:val="single"/>
          <w:lang w:eastAsia="zh-CN"/>
        </w:rPr>
        <w:t>年</w:t>
      </w:r>
      <w:r w:rsidR="000335C8" w:rsidRPr="00BE59CF">
        <w:rPr>
          <w:rFonts w:hint="eastAsia"/>
          <w:u w:val="single"/>
          <w:lang w:eastAsia="zh-CN"/>
        </w:rPr>
        <w:t>2</w:t>
      </w:r>
      <w:r w:rsidRPr="00BE59CF">
        <w:rPr>
          <w:rFonts w:hint="eastAsia"/>
          <w:u w:val="single"/>
          <w:lang w:eastAsia="zh-CN"/>
        </w:rPr>
        <w:t>月</w:t>
      </w:r>
      <w:r w:rsidR="00BE59CF" w:rsidRPr="005C6294">
        <w:rPr>
          <w:u w:val="single"/>
          <w:lang w:eastAsia="zh-CN"/>
        </w:rPr>
        <w:t>5</w:t>
      </w:r>
      <w:r w:rsidRPr="00BE59CF">
        <w:rPr>
          <w:rFonts w:hint="eastAsia"/>
          <w:u w:val="single"/>
          <w:lang w:eastAsia="zh-CN"/>
        </w:rPr>
        <w:t>日</w:t>
      </w:r>
      <w:bookmarkEnd w:id="0"/>
      <w:r w:rsidRPr="00BE59CF">
        <w:rPr>
          <w:rFonts w:hint="eastAsia"/>
          <w:lang w:eastAsia="zh-CN"/>
        </w:rPr>
        <w:t>截止</w:t>
      </w:r>
      <w:r w:rsidRPr="000335C8">
        <w:rPr>
          <w:rFonts w:hint="eastAsia"/>
          <w:lang w:eastAsia="zh-CN"/>
        </w:rPr>
        <w:t>。</w:t>
      </w:r>
      <w:r w:rsidR="000335C8" w:rsidRPr="000335C8">
        <w:rPr>
          <w:rFonts w:hint="eastAsia"/>
          <w:lang w:eastAsia="zh-CN"/>
        </w:rPr>
        <w:t>如在此期间未收到成员国的反对意见，则</w:t>
      </w:r>
      <w:proofErr w:type="gramStart"/>
      <w:r w:rsidR="000335C8" w:rsidRPr="000335C8">
        <w:rPr>
          <w:rFonts w:hint="eastAsia"/>
          <w:lang w:eastAsia="zh-CN"/>
        </w:rPr>
        <w:t>须认为</w:t>
      </w:r>
      <w:proofErr w:type="gramEnd"/>
      <w:r w:rsidR="000335C8" w:rsidRPr="000335C8">
        <w:rPr>
          <w:rFonts w:hint="eastAsia"/>
          <w:lang w:eastAsia="zh-CN"/>
        </w:rPr>
        <w:t>第</w:t>
      </w:r>
      <w:r w:rsidR="000335C8">
        <w:rPr>
          <w:rFonts w:hint="eastAsia"/>
          <w:lang w:eastAsia="zh-CN"/>
        </w:rPr>
        <w:t>6</w:t>
      </w:r>
      <w:r w:rsidR="000335C8" w:rsidRPr="000335C8">
        <w:rPr>
          <w:rFonts w:hint="eastAsia"/>
          <w:lang w:eastAsia="zh-CN"/>
        </w:rPr>
        <w:t>研究组已通过建议书草案。此外，由于采用了</w:t>
      </w:r>
      <w:r w:rsidR="000335C8" w:rsidRPr="000335C8">
        <w:rPr>
          <w:rFonts w:hint="eastAsia"/>
          <w:lang w:eastAsia="zh-CN"/>
        </w:rPr>
        <w:t>PSAA</w:t>
      </w:r>
      <w:r w:rsidR="000335C8" w:rsidRPr="000335C8">
        <w:rPr>
          <w:rFonts w:hint="eastAsia"/>
          <w:lang w:eastAsia="zh-CN"/>
        </w:rPr>
        <w:t>程序，亦将认为上述建议书草案已获得批准。</w:t>
      </w:r>
    </w:p>
    <w:p w14:paraId="3FB36B0B" w14:textId="2DB53539" w:rsidR="000335C8" w:rsidRDefault="000335C8" w:rsidP="000335C8">
      <w:pPr>
        <w:ind w:firstLineChars="200" w:firstLine="480"/>
        <w:rPr>
          <w:lang w:eastAsia="zh-CN"/>
        </w:rPr>
      </w:pPr>
      <w:r>
        <w:rPr>
          <w:rFonts w:hint="eastAsia"/>
          <w:lang w:eastAsia="zh-CN"/>
        </w:rPr>
        <w:t>在上述截止期限之后，将在一行政通函中宣布上述程序的结果，并尽可能快地出版已经批准的建议书（见</w:t>
      </w:r>
      <w:hyperlink r:id="rId8" w:history="1">
        <w:r w:rsidRPr="00B02900">
          <w:rPr>
            <w:rStyle w:val="Hyperlink"/>
            <w:szCs w:val="24"/>
            <w:lang w:val="en-GB" w:eastAsia="zh-CN"/>
          </w:rPr>
          <w:t>http://www.itu.int/pub/R-REC</w:t>
        </w:r>
      </w:hyperlink>
      <w:r>
        <w:rPr>
          <w:rFonts w:hint="eastAsia"/>
          <w:lang w:eastAsia="zh-CN"/>
        </w:rPr>
        <w:t>）。</w:t>
      </w:r>
    </w:p>
    <w:p w14:paraId="0FD6B31F" w14:textId="2CD976F4" w:rsidR="00AD029D" w:rsidRDefault="000335C8" w:rsidP="000335C8">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rFonts w:hint="eastAsia"/>
          <w:lang w:eastAsia="zh-CN"/>
        </w:rPr>
        <w:t>ITU</w:t>
      </w:r>
      <w:r w:rsidR="00114FCA">
        <w:rPr>
          <w:rFonts w:hint="eastAsia"/>
          <w:lang w:eastAsia="zh-CN"/>
        </w:rPr>
        <w:t>-</w:t>
      </w:r>
      <w:r>
        <w:rPr>
          <w:rFonts w:hint="eastAsia"/>
          <w:lang w:eastAsia="zh-CN"/>
        </w:rPr>
        <w:t>T/ITU</w:t>
      </w:r>
      <w:r w:rsidR="00114FCA">
        <w:rPr>
          <w:rFonts w:hint="eastAsia"/>
          <w:lang w:eastAsia="zh-CN"/>
        </w:rPr>
        <w:t>-</w:t>
      </w:r>
      <w:r>
        <w:rPr>
          <w:rFonts w:hint="eastAsia"/>
          <w:lang w:eastAsia="zh-CN"/>
        </w:rPr>
        <w:t>R/ISO/IEC</w:t>
      </w:r>
      <w:r>
        <w:rPr>
          <w:rFonts w:hint="eastAsia"/>
          <w:lang w:eastAsia="zh-CN"/>
        </w:rPr>
        <w:t>的通用专利政策见</w:t>
      </w:r>
      <w:r>
        <w:rPr>
          <w:rFonts w:hint="eastAsia"/>
          <w:lang w:eastAsia="zh-CN"/>
        </w:rPr>
        <w:t xml:space="preserve"> </w:t>
      </w:r>
      <w:hyperlink r:id="rId9" w:history="1">
        <w:r w:rsidRPr="00AF5EDB">
          <w:rPr>
            <w:rStyle w:val="Hyperlink"/>
            <w:szCs w:val="24"/>
            <w:lang w:val="en-GB" w:eastAsia="zh-CN"/>
          </w:rPr>
          <w:t>http://www.itu.int/en/ITU-T/ipr/Pages/policy.aspx</w:t>
        </w:r>
      </w:hyperlink>
      <w:r w:rsidR="00AD029D">
        <w:rPr>
          <w:rFonts w:hint="eastAsia"/>
          <w:lang w:eastAsia="zh-CN"/>
        </w:rPr>
        <w:t>。</w:t>
      </w:r>
    </w:p>
    <w:p w14:paraId="729997B2" w14:textId="09B9385E" w:rsidR="00AD029D" w:rsidRDefault="00AD029D" w:rsidP="00114FCA">
      <w:pPr>
        <w:spacing w:before="84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CA4B55">
        <w:rPr>
          <w:rFonts w:ascii="inherit" w:hAnsi="inherit" w:hint="eastAsia"/>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5C6294">
      <w:pPr>
        <w:pStyle w:val="Footer"/>
        <w:spacing w:before="84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2CF11F52" w14:textId="0F08CA99" w:rsidR="000335C8" w:rsidRPr="007A0176" w:rsidRDefault="000335C8" w:rsidP="005C6294">
      <w:pPr>
        <w:spacing w:before="600"/>
        <w:rPr>
          <w:szCs w:val="24"/>
          <w:lang w:eastAsia="zh-CN"/>
        </w:rPr>
      </w:pPr>
      <w:r w:rsidRPr="000335C8">
        <w:rPr>
          <w:rFonts w:hint="eastAsia"/>
          <w:b/>
          <w:bCs/>
          <w:noProof/>
          <w:lang w:eastAsia="zh-CN"/>
        </w:rPr>
        <w:t>文件：</w:t>
      </w:r>
      <w:hyperlink r:id="rId10" w:history="1">
        <w:r w:rsidRPr="007A0176">
          <w:rPr>
            <w:rStyle w:val="Hyperlink"/>
            <w:szCs w:val="24"/>
            <w:lang w:eastAsia="zh-CN"/>
          </w:rPr>
          <w:t>6/62</w:t>
        </w:r>
      </w:hyperlink>
      <w:r>
        <w:rPr>
          <w:rFonts w:hint="eastAsia"/>
          <w:szCs w:val="24"/>
          <w:lang w:eastAsia="zh-CN"/>
        </w:rPr>
        <w:t>、</w:t>
      </w:r>
      <w:hyperlink r:id="rId11" w:history="1">
        <w:r w:rsidRPr="007A0176">
          <w:rPr>
            <w:rStyle w:val="Hyperlink"/>
            <w:szCs w:val="24"/>
            <w:lang w:eastAsia="zh-CN"/>
          </w:rPr>
          <w:t>6/63</w:t>
        </w:r>
      </w:hyperlink>
      <w:r>
        <w:rPr>
          <w:rFonts w:hint="eastAsia"/>
          <w:szCs w:val="24"/>
          <w:lang w:eastAsia="zh-CN"/>
        </w:rPr>
        <w:t>、</w:t>
      </w:r>
      <w:hyperlink r:id="rId12" w:history="1">
        <w:r w:rsidRPr="007A0176">
          <w:rPr>
            <w:rStyle w:val="Hyperlink"/>
            <w:szCs w:val="24"/>
            <w:lang w:eastAsia="zh-CN"/>
          </w:rPr>
          <w:t>6/64</w:t>
        </w:r>
      </w:hyperlink>
      <w:r w:rsidRPr="007A0176">
        <w:rPr>
          <w:szCs w:val="24"/>
          <w:lang w:eastAsia="zh-CN"/>
        </w:rPr>
        <w:t xml:space="preserve"> </w:t>
      </w:r>
      <w:r>
        <w:rPr>
          <w:rFonts w:hint="eastAsia"/>
          <w:szCs w:val="24"/>
          <w:lang w:eastAsia="zh-CN"/>
        </w:rPr>
        <w:t>和</w:t>
      </w:r>
      <w:r w:rsidRPr="007A0176">
        <w:rPr>
          <w:szCs w:val="24"/>
          <w:lang w:eastAsia="zh-CN"/>
        </w:rPr>
        <w:t xml:space="preserve"> </w:t>
      </w:r>
      <w:hyperlink r:id="rId13" w:history="1">
        <w:r w:rsidRPr="007A0176">
          <w:rPr>
            <w:rStyle w:val="Hyperlink"/>
            <w:szCs w:val="24"/>
            <w:lang w:eastAsia="zh-CN"/>
          </w:rPr>
          <w:t>72(Rev.1)</w:t>
        </w:r>
      </w:hyperlink>
      <w:r>
        <w:rPr>
          <w:rFonts w:hint="eastAsia"/>
          <w:szCs w:val="24"/>
          <w:lang w:eastAsia="zh-CN"/>
        </w:rPr>
        <w:t>号文件</w:t>
      </w:r>
    </w:p>
    <w:p w14:paraId="33FFF028" w14:textId="06A8516E" w:rsidR="000335C8" w:rsidRDefault="000335C8" w:rsidP="000335C8">
      <w:pPr>
        <w:pStyle w:val="Footer"/>
        <w:rPr>
          <w:lang w:eastAsia="zh-CN"/>
        </w:rPr>
      </w:pPr>
      <w:r>
        <w:rPr>
          <w:rFonts w:hint="eastAsia"/>
          <w:szCs w:val="24"/>
          <w:lang w:val="en-GB" w:eastAsia="zh-CN"/>
        </w:rPr>
        <w:t>这些文件的电子版见：</w:t>
      </w:r>
      <w:hyperlink r:id="rId14" w:history="1">
        <w:r w:rsidRPr="007A0176">
          <w:rPr>
            <w:rStyle w:val="Hyperlink"/>
            <w:szCs w:val="24"/>
            <w:lang w:val="en-GB" w:eastAsia="zh-CN"/>
          </w:rPr>
          <w:t>https://www.itu.int/md/R23-SG06-C/en</w:t>
        </w:r>
      </w:hyperlink>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B73A2DC" w14:textId="4969DB5A" w:rsidR="00EA0DB4" w:rsidRPr="00D160A0" w:rsidRDefault="00EA0DB4" w:rsidP="00EA0DB4">
      <w:pPr>
        <w:pStyle w:val="AnnexNoTitle"/>
        <w:rPr>
          <w:sz w:val="28"/>
          <w:szCs w:val="28"/>
          <w:lang w:eastAsia="zh-CN"/>
        </w:rPr>
      </w:pPr>
      <w:r w:rsidRPr="00FC7055">
        <w:rPr>
          <w:sz w:val="28"/>
          <w:szCs w:val="28"/>
          <w:lang w:eastAsia="zh-CN"/>
        </w:rPr>
        <w:lastRenderedPageBreak/>
        <w:t>附件</w:t>
      </w:r>
      <w:r w:rsidRPr="00FC7055">
        <w:rPr>
          <w:sz w:val="28"/>
          <w:szCs w:val="28"/>
          <w:lang w:eastAsia="zh-CN"/>
        </w:rPr>
        <w:br/>
      </w:r>
      <w:r w:rsidRPr="00D160A0">
        <w:rPr>
          <w:sz w:val="28"/>
          <w:szCs w:val="28"/>
          <w:lang w:eastAsia="zh-CN"/>
        </w:rPr>
        <w:br/>
      </w:r>
      <w:r>
        <w:rPr>
          <w:rFonts w:hint="eastAsia"/>
          <w:sz w:val="28"/>
          <w:szCs w:val="28"/>
          <w:lang w:eastAsia="zh-CN"/>
        </w:rPr>
        <w:t>I</w:t>
      </w:r>
      <w:r>
        <w:rPr>
          <w:sz w:val="28"/>
          <w:szCs w:val="28"/>
          <w:lang w:eastAsia="zh-CN"/>
        </w:rPr>
        <w:t>TU-R</w:t>
      </w:r>
      <w:r w:rsidRPr="00D160A0">
        <w:rPr>
          <w:rFonts w:hint="eastAsia"/>
          <w:sz w:val="28"/>
          <w:szCs w:val="28"/>
          <w:lang w:eastAsia="zh-CN"/>
        </w:rPr>
        <w:t>建议书</w:t>
      </w:r>
      <w:r w:rsidR="00F62FBA">
        <w:rPr>
          <w:rFonts w:hint="eastAsia"/>
          <w:sz w:val="28"/>
          <w:szCs w:val="28"/>
          <w:lang w:eastAsia="zh-CN"/>
        </w:rPr>
        <w:t>草案</w:t>
      </w:r>
      <w:r w:rsidRPr="00D160A0">
        <w:rPr>
          <w:rFonts w:hint="eastAsia"/>
          <w:sz w:val="28"/>
          <w:szCs w:val="28"/>
          <w:lang w:eastAsia="zh-CN"/>
        </w:rPr>
        <w:t>的标题和摘要</w:t>
      </w:r>
    </w:p>
    <w:p w14:paraId="6EB3B84E" w14:textId="4A351F01" w:rsidR="000335C8" w:rsidRPr="00DC1606" w:rsidRDefault="000335C8" w:rsidP="00F62FBA">
      <w:pPr>
        <w:pStyle w:val="Normalaftertitle0"/>
        <w:tabs>
          <w:tab w:val="right" w:pos="9639"/>
        </w:tabs>
        <w:spacing w:before="720"/>
        <w:rPr>
          <w:rFonts w:asciiTheme="minorHAnsi" w:eastAsia="SimSun" w:hAnsiTheme="minorHAnsi" w:cstheme="minorHAnsi"/>
          <w:szCs w:val="24"/>
          <w:lang w:eastAsia="zh-CN"/>
        </w:rPr>
      </w:pPr>
      <w:r w:rsidRPr="00DC1606">
        <w:rPr>
          <w:rFonts w:asciiTheme="minorHAnsi" w:eastAsia="SimSun" w:hAnsiTheme="minorHAnsi" w:cstheme="minorHAnsi"/>
          <w:szCs w:val="24"/>
          <w:u w:val="single"/>
          <w:lang w:eastAsia="zh-CN"/>
        </w:rPr>
        <w:t>新的</w:t>
      </w:r>
      <w:r w:rsidRPr="00DC1606">
        <w:rPr>
          <w:rFonts w:asciiTheme="minorHAnsi" w:eastAsia="SimSun" w:hAnsiTheme="minorHAnsi" w:cstheme="minorHAnsi"/>
          <w:szCs w:val="24"/>
          <w:u w:val="single"/>
          <w:lang w:eastAsia="zh-CN"/>
        </w:rPr>
        <w:t>ITU-R</w:t>
      </w:r>
      <w:r w:rsidRPr="00DC1606">
        <w:rPr>
          <w:rFonts w:asciiTheme="minorHAnsi" w:eastAsia="SimSun" w:hAnsiTheme="minorHAnsi" w:cstheme="minorHAnsi"/>
          <w:u w:val="single"/>
          <w:lang w:eastAsia="zh-CN"/>
        </w:rPr>
        <w:t xml:space="preserve"> BT.[MON]</w:t>
      </w:r>
      <w:r w:rsidRPr="00DC1606">
        <w:rPr>
          <w:rFonts w:asciiTheme="minorHAnsi" w:eastAsia="SimSun" w:hAnsiTheme="minorHAnsi" w:cstheme="minorHAnsi"/>
          <w:u w:val="single"/>
          <w:lang w:eastAsia="zh-CN"/>
        </w:rPr>
        <w:t>建议书草案</w:t>
      </w:r>
      <w:r w:rsidR="00114FCA" w:rsidRPr="00DC1606">
        <w:rPr>
          <w:rFonts w:asciiTheme="minorHAnsi" w:eastAsia="SimSun" w:hAnsiTheme="minorHAnsi" w:cstheme="minorHAnsi"/>
          <w:szCs w:val="24"/>
          <w:lang w:eastAsia="zh-CN"/>
        </w:rPr>
        <w:tab/>
      </w:r>
      <w:r w:rsidRPr="00DC1606">
        <w:rPr>
          <w:rFonts w:asciiTheme="minorHAnsi" w:eastAsia="SimSun" w:hAnsiTheme="minorHAnsi" w:cstheme="minorHAnsi"/>
          <w:szCs w:val="24"/>
          <w:lang w:eastAsia="zh-CN"/>
        </w:rPr>
        <w:t>6/63</w:t>
      </w:r>
      <w:r w:rsidRPr="00DC1606">
        <w:rPr>
          <w:rFonts w:asciiTheme="minorHAnsi" w:eastAsia="SimSun" w:hAnsiTheme="minorHAnsi" w:cstheme="minorHAnsi"/>
          <w:szCs w:val="24"/>
          <w:lang w:eastAsia="zh-CN"/>
        </w:rPr>
        <w:t>号文件</w:t>
      </w:r>
    </w:p>
    <w:p w14:paraId="7FB28CBB" w14:textId="184DFBDB" w:rsidR="000335C8" w:rsidRPr="007A0176" w:rsidRDefault="00F62FBA" w:rsidP="000335C8">
      <w:pPr>
        <w:pStyle w:val="Rectitle"/>
        <w:rPr>
          <w:bCs/>
          <w:lang w:eastAsia="zh-CN"/>
        </w:rPr>
      </w:pPr>
      <w:r w:rsidRPr="00F62FBA">
        <w:rPr>
          <w:rFonts w:hint="eastAsia"/>
          <w:bCs/>
          <w:lang w:eastAsia="zh-CN"/>
        </w:rPr>
        <w:t>在</w:t>
      </w:r>
      <w:proofErr w:type="gramStart"/>
      <w:r w:rsidRPr="00F62FBA">
        <w:rPr>
          <w:rFonts w:hint="eastAsia"/>
          <w:bCs/>
          <w:lang w:eastAsia="zh-CN"/>
        </w:rPr>
        <w:t>单主高</w:t>
      </w:r>
      <w:proofErr w:type="gramEnd"/>
      <w:r w:rsidRPr="00F62FBA">
        <w:rPr>
          <w:rFonts w:hint="eastAsia"/>
          <w:bCs/>
          <w:lang w:eastAsia="zh-CN"/>
        </w:rPr>
        <w:t>动态范围制作环境中高动态范围和标准动态范围</w:t>
      </w:r>
      <w:r>
        <w:rPr>
          <w:bCs/>
          <w:lang w:eastAsia="zh-CN"/>
        </w:rPr>
        <w:br/>
      </w:r>
      <w:r w:rsidRPr="00F62FBA">
        <w:rPr>
          <w:rFonts w:hint="eastAsia"/>
          <w:bCs/>
          <w:lang w:eastAsia="zh-CN"/>
        </w:rPr>
        <w:t>近距离监控的观看条件</w:t>
      </w:r>
    </w:p>
    <w:p w14:paraId="7FCDE0A2" w14:textId="4871F971" w:rsidR="000335C8" w:rsidRPr="007A0176" w:rsidRDefault="000335C8" w:rsidP="00F62FBA">
      <w:pPr>
        <w:spacing w:before="240"/>
        <w:ind w:firstLineChars="200" w:firstLine="480"/>
        <w:rPr>
          <w:b/>
          <w:lang w:eastAsia="zh-CN"/>
        </w:rPr>
      </w:pPr>
      <w:r>
        <w:rPr>
          <w:rFonts w:hint="eastAsia"/>
          <w:lang w:eastAsia="zh-CN"/>
        </w:rPr>
        <w:t>该</w:t>
      </w:r>
      <w:r w:rsidRPr="000335C8">
        <w:rPr>
          <w:rFonts w:hint="eastAsia"/>
          <w:lang w:eastAsia="zh-CN"/>
        </w:rPr>
        <w:t>建议书</w:t>
      </w:r>
      <w:proofErr w:type="gramStart"/>
      <w:r w:rsidRPr="000335C8">
        <w:rPr>
          <w:rFonts w:hint="eastAsia"/>
          <w:lang w:eastAsia="zh-CN"/>
        </w:rPr>
        <w:t>为单主</w:t>
      </w:r>
      <w:proofErr w:type="gramEnd"/>
      <w:r w:rsidRPr="000335C8">
        <w:rPr>
          <w:rFonts w:hint="eastAsia"/>
          <w:lang w:eastAsia="zh-CN"/>
        </w:rPr>
        <w:t>HDR/SDR</w:t>
      </w:r>
      <w:r w:rsidRPr="000335C8">
        <w:rPr>
          <w:rFonts w:hint="eastAsia"/>
          <w:lang w:eastAsia="zh-CN"/>
        </w:rPr>
        <w:t>制作环境中的监测提供了指导，在该环境中，最好或不可避免地要近距离进行</w:t>
      </w:r>
      <w:r w:rsidRPr="000335C8">
        <w:rPr>
          <w:rFonts w:hint="eastAsia"/>
          <w:lang w:eastAsia="zh-CN"/>
        </w:rPr>
        <w:t>HDR</w:t>
      </w:r>
      <w:r w:rsidRPr="000335C8">
        <w:rPr>
          <w:rFonts w:hint="eastAsia"/>
          <w:lang w:eastAsia="zh-CN"/>
        </w:rPr>
        <w:t>和</w:t>
      </w:r>
      <w:r w:rsidRPr="000335C8">
        <w:rPr>
          <w:rFonts w:hint="eastAsia"/>
          <w:lang w:eastAsia="zh-CN"/>
        </w:rPr>
        <w:t>SDR</w:t>
      </w:r>
      <w:r w:rsidRPr="000335C8">
        <w:rPr>
          <w:rFonts w:hint="eastAsia"/>
          <w:lang w:eastAsia="zh-CN"/>
        </w:rPr>
        <w:t>监测。这可能发生在阴影或视觉主管位置，或者可能存在多视图监控或相邻</w:t>
      </w:r>
      <w:r w:rsidRPr="000335C8">
        <w:rPr>
          <w:rFonts w:hint="eastAsia"/>
          <w:lang w:eastAsia="zh-CN"/>
        </w:rPr>
        <w:t>HDR</w:t>
      </w:r>
      <w:r w:rsidRPr="000335C8">
        <w:rPr>
          <w:rFonts w:hint="eastAsia"/>
          <w:lang w:eastAsia="zh-CN"/>
        </w:rPr>
        <w:t>和</w:t>
      </w:r>
      <w:r w:rsidRPr="000335C8">
        <w:rPr>
          <w:rFonts w:hint="eastAsia"/>
          <w:lang w:eastAsia="zh-CN"/>
        </w:rPr>
        <w:t>SDR</w:t>
      </w:r>
      <w:r w:rsidRPr="000335C8">
        <w:rPr>
          <w:rFonts w:hint="eastAsia"/>
          <w:lang w:eastAsia="zh-CN"/>
        </w:rPr>
        <w:t>监控的控制室内。这也可能发生在设备和软件呈现带有</w:t>
      </w:r>
      <w:r w:rsidRPr="000335C8">
        <w:rPr>
          <w:rFonts w:hint="eastAsia"/>
          <w:lang w:eastAsia="zh-CN"/>
        </w:rPr>
        <w:t>HDR</w:t>
      </w:r>
      <w:r w:rsidRPr="000335C8">
        <w:rPr>
          <w:rFonts w:hint="eastAsia"/>
          <w:lang w:eastAsia="zh-CN"/>
        </w:rPr>
        <w:t>和</w:t>
      </w:r>
      <w:r w:rsidRPr="000335C8">
        <w:rPr>
          <w:rFonts w:hint="eastAsia"/>
          <w:lang w:eastAsia="zh-CN"/>
        </w:rPr>
        <w:t>SDR</w:t>
      </w:r>
      <w:r w:rsidRPr="000335C8">
        <w:rPr>
          <w:rFonts w:hint="eastAsia"/>
          <w:lang w:eastAsia="zh-CN"/>
        </w:rPr>
        <w:t>图像的多个相邻窗口的制作环境中。</w:t>
      </w:r>
    </w:p>
    <w:p w14:paraId="182FAD0D" w14:textId="47705B35" w:rsidR="000335C8" w:rsidRPr="00DC1606" w:rsidRDefault="000335C8" w:rsidP="00F62FBA">
      <w:pPr>
        <w:pStyle w:val="Normalaftertitle0"/>
        <w:tabs>
          <w:tab w:val="right" w:pos="9639"/>
        </w:tabs>
        <w:spacing w:before="720"/>
        <w:rPr>
          <w:rFonts w:ascii="Calibri" w:eastAsiaTheme="minorEastAsia" w:hAnsi="Calibri" w:cs="Calibri"/>
          <w:szCs w:val="24"/>
          <w:lang w:eastAsia="zh-CN"/>
        </w:rPr>
      </w:pPr>
      <w:r w:rsidRPr="00DC1606">
        <w:rPr>
          <w:rFonts w:ascii="Calibri" w:eastAsiaTheme="minorEastAsia" w:hAnsi="Calibri" w:cs="Calibri"/>
          <w:szCs w:val="24"/>
          <w:u w:val="single"/>
          <w:lang w:eastAsia="zh-CN"/>
        </w:rPr>
        <w:t xml:space="preserve">ITU-R </w:t>
      </w:r>
      <w:r w:rsidRPr="00DC1606">
        <w:rPr>
          <w:rFonts w:ascii="Calibri" w:eastAsiaTheme="minorEastAsia" w:hAnsi="Calibri" w:cs="Calibri"/>
          <w:u w:val="single"/>
          <w:lang w:eastAsia="zh-CN"/>
        </w:rPr>
        <w:t>BT.2123-0</w:t>
      </w:r>
      <w:r w:rsidRPr="00DC1606">
        <w:rPr>
          <w:rFonts w:ascii="Calibri" w:eastAsiaTheme="minorEastAsia" w:hAnsi="Calibri" w:cs="Calibri"/>
          <w:u w:val="single"/>
          <w:lang w:eastAsia="zh-CN"/>
        </w:rPr>
        <w:t>建议书修订草案</w:t>
      </w:r>
      <w:r w:rsidRPr="00DC1606">
        <w:rPr>
          <w:rFonts w:ascii="Calibri" w:eastAsiaTheme="minorEastAsia" w:hAnsi="Calibri" w:cs="Calibri"/>
          <w:szCs w:val="24"/>
          <w:lang w:eastAsia="zh-CN"/>
        </w:rPr>
        <w:tab/>
        <w:t>6/62</w:t>
      </w:r>
      <w:r w:rsidRPr="00DC1606">
        <w:rPr>
          <w:rFonts w:ascii="Calibri" w:eastAsiaTheme="minorEastAsia" w:hAnsi="Calibri" w:cs="Calibri"/>
          <w:szCs w:val="24"/>
          <w:lang w:eastAsia="zh-CN"/>
        </w:rPr>
        <w:t>号文件</w:t>
      </w:r>
    </w:p>
    <w:p w14:paraId="780E8B7C" w14:textId="215F9E44" w:rsidR="000335C8" w:rsidRPr="007A0176" w:rsidRDefault="000335C8" w:rsidP="000335C8">
      <w:pPr>
        <w:pStyle w:val="Rectitle"/>
        <w:rPr>
          <w:lang w:val="en-GB" w:eastAsia="zh-CN"/>
        </w:rPr>
      </w:pPr>
      <w:r w:rsidRPr="000335C8">
        <w:rPr>
          <w:rFonts w:hint="eastAsia"/>
          <w:lang w:val="en-GB" w:eastAsia="zh-CN"/>
        </w:rPr>
        <w:t>用于广播节目制作和国际节目交换的高级沉浸式视听系统的视频参数值</w:t>
      </w:r>
    </w:p>
    <w:p w14:paraId="610A03FD" w14:textId="1F94D288" w:rsidR="000335C8" w:rsidRDefault="000335C8" w:rsidP="00F62FBA">
      <w:pPr>
        <w:spacing w:before="240"/>
        <w:ind w:firstLineChars="200" w:firstLine="480"/>
        <w:rPr>
          <w:lang w:eastAsia="zh-CN"/>
        </w:rPr>
      </w:pPr>
      <w:r>
        <w:rPr>
          <w:rFonts w:hint="eastAsia"/>
          <w:lang w:eastAsia="zh-CN"/>
        </w:rPr>
        <w:t>该</w:t>
      </w:r>
      <w:r w:rsidRPr="000335C8">
        <w:rPr>
          <w:rFonts w:hint="eastAsia"/>
          <w:lang w:eastAsia="ja-JP"/>
        </w:rPr>
        <w:t>修订补充了在头戴式显示器（</w:t>
      </w:r>
      <w:r w:rsidRPr="000335C8">
        <w:rPr>
          <w:rFonts w:hint="eastAsia"/>
          <w:lang w:eastAsia="ja-JP"/>
        </w:rPr>
        <w:t>HMD</w:t>
      </w:r>
      <w:r w:rsidRPr="000335C8">
        <w:rPr>
          <w:rFonts w:hint="eastAsia"/>
          <w:lang w:eastAsia="ja-JP"/>
        </w:rPr>
        <w:t>）上呈现</w:t>
      </w:r>
      <w:r w:rsidRPr="007A0176">
        <w:rPr>
          <w:lang w:eastAsia="ja-JP"/>
        </w:rPr>
        <w:t>360</w:t>
      </w:r>
      <w:r w:rsidRPr="007A0176">
        <w:rPr>
          <w:vertAlign w:val="superscript"/>
          <w:lang w:eastAsia="ja-JP"/>
        </w:rPr>
        <w:t>o</w:t>
      </w:r>
      <w:r w:rsidRPr="000335C8">
        <w:rPr>
          <w:rFonts w:hint="eastAsia"/>
          <w:lang w:eastAsia="ja-JP"/>
        </w:rPr>
        <w:t>图像的指南。</w:t>
      </w:r>
    </w:p>
    <w:p w14:paraId="5847E922" w14:textId="041FA7B7" w:rsidR="000335C8" w:rsidRPr="00DC1606" w:rsidRDefault="000335C8" w:rsidP="00F62FBA">
      <w:pPr>
        <w:pStyle w:val="Normalaftertitle0"/>
        <w:tabs>
          <w:tab w:val="right" w:pos="9639"/>
        </w:tabs>
        <w:spacing w:before="720"/>
        <w:rPr>
          <w:rFonts w:ascii="Calibri" w:eastAsia="SimSun" w:hAnsi="Calibri" w:cs="Calibri"/>
          <w:szCs w:val="24"/>
          <w:lang w:eastAsia="zh-CN"/>
        </w:rPr>
      </w:pPr>
      <w:r w:rsidRPr="00DC1606">
        <w:rPr>
          <w:rFonts w:ascii="Calibri" w:eastAsia="SimSun" w:hAnsi="Calibri" w:cs="Calibri"/>
          <w:szCs w:val="24"/>
          <w:u w:val="single"/>
          <w:lang w:eastAsia="zh-CN"/>
        </w:rPr>
        <w:t xml:space="preserve">ITU-R </w:t>
      </w:r>
      <w:r w:rsidRPr="00DC1606">
        <w:rPr>
          <w:rFonts w:ascii="Calibri" w:eastAsia="SimSun" w:hAnsi="Calibri" w:cs="Calibri"/>
          <w:u w:val="single"/>
          <w:lang w:eastAsia="zh-CN"/>
        </w:rPr>
        <w:t>BT.2100-2</w:t>
      </w:r>
      <w:r w:rsidRPr="00DC1606">
        <w:rPr>
          <w:rFonts w:ascii="Calibri" w:eastAsia="SimSun" w:hAnsi="Calibri" w:cs="Calibri"/>
          <w:u w:val="single"/>
          <w:lang w:eastAsia="zh-CN"/>
        </w:rPr>
        <w:t>建议书修订草案</w:t>
      </w:r>
      <w:r w:rsidRPr="00DC1606">
        <w:rPr>
          <w:rFonts w:ascii="Calibri" w:eastAsia="SimSun" w:hAnsi="Calibri" w:cs="Calibri"/>
          <w:szCs w:val="24"/>
          <w:lang w:eastAsia="zh-CN"/>
        </w:rPr>
        <w:tab/>
        <w:t>6/64</w:t>
      </w:r>
      <w:r w:rsidRPr="00DC1606">
        <w:rPr>
          <w:rFonts w:ascii="Calibri" w:eastAsia="SimSun" w:hAnsi="Calibri" w:cs="Calibri"/>
          <w:szCs w:val="24"/>
          <w:lang w:eastAsia="zh-CN"/>
        </w:rPr>
        <w:t>号文件</w:t>
      </w:r>
    </w:p>
    <w:p w14:paraId="59C7B097" w14:textId="7C6182BF" w:rsidR="000335C8" w:rsidRPr="007A0176" w:rsidRDefault="000335C8" w:rsidP="000335C8">
      <w:pPr>
        <w:pStyle w:val="Rectitle"/>
        <w:rPr>
          <w:szCs w:val="24"/>
          <w:lang w:val="en-GB" w:eastAsia="zh-CN"/>
        </w:rPr>
      </w:pPr>
      <w:r w:rsidRPr="000335C8">
        <w:rPr>
          <w:rFonts w:hint="eastAsia"/>
          <w:lang w:val="en-GB" w:eastAsia="zh-CN"/>
        </w:rPr>
        <w:t>用于制作和国际节目交换的高动态范围电视图像参数值</w:t>
      </w:r>
    </w:p>
    <w:p w14:paraId="544BBC77" w14:textId="2FC938BC" w:rsidR="000335C8" w:rsidRPr="00114FCA" w:rsidRDefault="000335C8" w:rsidP="00F62FBA">
      <w:pPr>
        <w:spacing w:before="240"/>
        <w:ind w:firstLineChars="200" w:firstLine="480"/>
        <w:rPr>
          <w:rFonts w:asciiTheme="minorHAnsi" w:hAnsiTheme="minorHAnsi" w:cstheme="minorHAnsi"/>
          <w:lang w:eastAsia="zh-CN"/>
        </w:rPr>
      </w:pPr>
      <w:bookmarkStart w:id="1" w:name="_Hlk49776327"/>
      <w:r w:rsidRPr="00114FCA">
        <w:rPr>
          <w:rFonts w:asciiTheme="minorHAnsi" w:hAnsiTheme="minorHAnsi" w:cstheme="minorHAnsi"/>
          <w:lang w:eastAsia="zh-CN"/>
        </w:rPr>
        <w:t>该修订旨在更新和简化描述</w:t>
      </w:r>
      <w:r w:rsidRPr="00F62FBA">
        <w:rPr>
          <w:lang w:eastAsia="zh-CN"/>
        </w:rPr>
        <w:t>浮点</w:t>
      </w:r>
      <w:r w:rsidRPr="00114FCA">
        <w:rPr>
          <w:rFonts w:asciiTheme="minorHAnsi" w:hAnsiTheme="minorHAnsi" w:cstheme="minorHAnsi"/>
          <w:lang w:eastAsia="zh-CN"/>
        </w:rPr>
        <w:t>信号表示的章节，包括表</w:t>
      </w:r>
      <w:r w:rsidRPr="00114FCA">
        <w:rPr>
          <w:rFonts w:asciiTheme="minorHAnsi" w:eastAsia="STKaiti" w:hAnsiTheme="minorHAnsi" w:cstheme="minorHAnsi"/>
          <w:lang w:eastAsia="zh-CN"/>
        </w:rPr>
        <w:t>10</w:t>
      </w:r>
      <w:r w:rsidRPr="00114FCA">
        <w:rPr>
          <w:rFonts w:asciiTheme="minorHAnsi" w:eastAsia="STKaiti" w:hAnsiTheme="minorHAnsi" w:cstheme="minorHAnsi"/>
          <w:lang w:eastAsia="zh-CN"/>
        </w:rPr>
        <w:t>浮点（</w:t>
      </w:r>
      <w:r w:rsidRPr="00114FCA">
        <w:rPr>
          <w:rFonts w:asciiTheme="minorHAnsi" w:eastAsia="STKaiti" w:hAnsiTheme="minorHAnsi" w:cstheme="minorHAnsi"/>
          <w:lang w:eastAsia="zh-CN"/>
        </w:rPr>
        <w:t>FP</w:t>
      </w:r>
      <w:r w:rsidRPr="00114FCA">
        <w:rPr>
          <w:rFonts w:asciiTheme="minorHAnsi" w:eastAsia="STKaiti" w:hAnsiTheme="minorHAnsi" w:cstheme="minorHAnsi"/>
          <w:lang w:eastAsia="zh-CN"/>
        </w:rPr>
        <w:t>）信号表示</w:t>
      </w:r>
      <w:r w:rsidRPr="00114FCA">
        <w:rPr>
          <w:rFonts w:asciiTheme="minorHAnsi" w:hAnsiTheme="minorHAnsi" w:cstheme="minorHAnsi"/>
          <w:lang w:eastAsia="zh-CN"/>
        </w:rPr>
        <w:t>。</w:t>
      </w:r>
    </w:p>
    <w:p w14:paraId="5CCE78A1" w14:textId="75FBD459" w:rsidR="000335C8" w:rsidRPr="007A0176" w:rsidRDefault="000335C8" w:rsidP="00114FCA">
      <w:pPr>
        <w:ind w:firstLineChars="200" w:firstLine="480"/>
        <w:rPr>
          <w:lang w:eastAsia="zh-CN"/>
        </w:rPr>
      </w:pPr>
      <w:r>
        <w:rPr>
          <w:rFonts w:hint="eastAsia"/>
          <w:lang w:eastAsia="zh-CN"/>
        </w:rPr>
        <w:t>此外，建议的修订旨在</w:t>
      </w:r>
      <w:proofErr w:type="gramStart"/>
      <w:r>
        <w:rPr>
          <w:rFonts w:hint="eastAsia"/>
          <w:lang w:eastAsia="zh-CN"/>
        </w:rPr>
        <w:t>在</w:t>
      </w:r>
      <w:proofErr w:type="gramEnd"/>
      <w:r>
        <w:rPr>
          <w:rFonts w:hint="eastAsia"/>
          <w:lang w:eastAsia="zh-CN"/>
        </w:rPr>
        <w:t>建议书中明确混合对数伽马（</w:t>
      </w:r>
      <w:r>
        <w:rPr>
          <w:rFonts w:hint="eastAsia"/>
          <w:lang w:eastAsia="zh-CN"/>
        </w:rPr>
        <w:t>HLG</w:t>
      </w:r>
      <w:r>
        <w:rPr>
          <w:rFonts w:hint="eastAsia"/>
          <w:lang w:eastAsia="zh-CN"/>
        </w:rPr>
        <w:t>）系统伽马的可变性，根据显示器的标称峰值亮度，将其应用于信号的亮度分量。</w:t>
      </w:r>
    </w:p>
    <w:bookmarkEnd w:id="1"/>
    <w:p w14:paraId="4B154503" w14:textId="26C1FFF1" w:rsidR="00F62FBA" w:rsidRPr="005C6294" w:rsidRDefault="00F62FBA" w:rsidP="00382F56">
      <w:pPr>
        <w:pStyle w:val="Normalaftertitle0"/>
        <w:pageBreakBefore/>
        <w:tabs>
          <w:tab w:val="right" w:pos="9639"/>
        </w:tabs>
        <w:spacing w:before="720"/>
        <w:rPr>
          <w:rFonts w:ascii="Calibri" w:eastAsia="SimSun" w:hAnsi="Calibri" w:cs="Calibri"/>
          <w:szCs w:val="24"/>
          <w:lang w:val="en-US" w:eastAsia="zh-CN"/>
        </w:rPr>
      </w:pPr>
      <w:r w:rsidRPr="00DC1606">
        <w:rPr>
          <w:rFonts w:ascii="Calibri" w:eastAsia="SimSun" w:hAnsi="Calibri" w:cs="Calibri"/>
          <w:szCs w:val="24"/>
          <w:u w:val="single"/>
          <w:lang w:eastAsia="zh-CN"/>
        </w:rPr>
        <w:lastRenderedPageBreak/>
        <w:t xml:space="preserve">ITU-R </w:t>
      </w:r>
      <w:r w:rsidRPr="00DC1606">
        <w:rPr>
          <w:rFonts w:ascii="Calibri" w:eastAsia="SimSun" w:hAnsi="Calibri" w:cs="Calibri"/>
          <w:u w:val="single"/>
          <w:lang w:eastAsia="zh-CN"/>
        </w:rPr>
        <w:t>BT.2016-3</w:t>
      </w:r>
      <w:r w:rsidRPr="00DC1606">
        <w:rPr>
          <w:rFonts w:ascii="Calibri" w:eastAsia="SimSun" w:hAnsi="Calibri" w:cs="Calibri"/>
          <w:u w:val="single"/>
          <w:lang w:eastAsia="zh-CN"/>
        </w:rPr>
        <w:t>建议书修订草案</w:t>
      </w:r>
      <w:r w:rsidRPr="005C6294">
        <w:rPr>
          <w:rFonts w:ascii="Calibri" w:eastAsia="SimSun" w:hAnsi="Calibri" w:cs="Calibri"/>
          <w:lang w:val="en-US" w:eastAsia="zh-CN"/>
        </w:rPr>
        <w:tab/>
      </w:r>
      <w:r w:rsidRPr="00DC1606">
        <w:rPr>
          <w:rFonts w:ascii="Calibri" w:eastAsia="SimSun" w:hAnsi="Calibri" w:cs="Calibri"/>
          <w:szCs w:val="24"/>
          <w:lang w:eastAsia="zh-CN"/>
        </w:rPr>
        <w:t>6/72(Rev.</w:t>
      </w:r>
      <w:proofErr w:type="gramStart"/>
      <w:r w:rsidRPr="00DC1606">
        <w:rPr>
          <w:rFonts w:ascii="Calibri" w:eastAsia="SimSun" w:hAnsi="Calibri" w:cs="Calibri"/>
          <w:szCs w:val="24"/>
          <w:lang w:eastAsia="zh-CN"/>
        </w:rPr>
        <w:t>1)</w:t>
      </w:r>
      <w:r w:rsidRPr="00DC1606">
        <w:rPr>
          <w:rFonts w:ascii="Calibri" w:eastAsia="SimSun" w:hAnsi="Calibri" w:cs="Calibri"/>
          <w:szCs w:val="24"/>
          <w:lang w:eastAsia="zh-CN"/>
        </w:rPr>
        <w:t>号文件</w:t>
      </w:r>
      <w:proofErr w:type="gramEnd"/>
    </w:p>
    <w:p w14:paraId="6B8404B3" w14:textId="6041231B" w:rsidR="00F62FBA" w:rsidRPr="00930DD1" w:rsidRDefault="00930DD1" w:rsidP="00F62FBA">
      <w:pPr>
        <w:pStyle w:val="Rectitle"/>
        <w:rPr>
          <w:lang w:val="en-GB" w:eastAsia="zh-CN"/>
        </w:rPr>
      </w:pPr>
      <w:r w:rsidRPr="00930DD1">
        <w:rPr>
          <w:rFonts w:hint="eastAsia"/>
          <w:lang w:val="en-GB" w:eastAsia="zh-CN"/>
        </w:rPr>
        <w:t>VHF/UHF</w:t>
      </w:r>
      <w:r w:rsidRPr="00930DD1">
        <w:rPr>
          <w:rFonts w:hint="eastAsia"/>
          <w:lang w:val="en-GB" w:eastAsia="zh-CN"/>
        </w:rPr>
        <w:t>频段内用手持接收机移动接收的地面多媒体广播的纠错、数据成帧、</w:t>
      </w:r>
      <w:proofErr w:type="gramStart"/>
      <w:r w:rsidRPr="00930DD1">
        <w:rPr>
          <w:rFonts w:hint="eastAsia"/>
          <w:lang w:val="en-GB" w:eastAsia="zh-CN"/>
        </w:rPr>
        <w:t>调制”介绍了有关移动接收多媒体广播系统的信道编码和调制层信息</w:t>
      </w:r>
      <w:proofErr w:type="gramEnd"/>
    </w:p>
    <w:p w14:paraId="2C823CB1" w14:textId="77777777" w:rsidR="00930DD1" w:rsidRPr="00930DD1" w:rsidRDefault="00930DD1" w:rsidP="00930DD1">
      <w:pPr>
        <w:spacing w:before="240"/>
        <w:ind w:firstLineChars="200" w:firstLine="480"/>
        <w:rPr>
          <w:rFonts w:asciiTheme="minorHAnsi" w:hAnsiTheme="minorHAnsi" w:cstheme="minorHAnsi"/>
          <w:lang w:eastAsia="zh-CN"/>
        </w:rPr>
      </w:pPr>
      <w:r w:rsidRPr="00930DD1">
        <w:rPr>
          <w:rFonts w:asciiTheme="minorHAnsi" w:hAnsiTheme="minorHAnsi" w:cstheme="minorHAnsi" w:hint="eastAsia"/>
          <w:lang w:eastAsia="zh-CN"/>
        </w:rPr>
        <w:t>ITU-R BT.2016-3</w:t>
      </w:r>
      <w:r w:rsidRPr="00930DD1">
        <w:rPr>
          <w:rFonts w:asciiTheme="minorHAnsi" w:hAnsiTheme="minorHAnsi" w:cstheme="minorHAnsi" w:hint="eastAsia"/>
          <w:lang w:eastAsia="zh-CN"/>
        </w:rPr>
        <w:t>建议书的本修订草案包括以下修改：</w:t>
      </w:r>
    </w:p>
    <w:p w14:paraId="1B5F2D7E" w14:textId="10093885" w:rsidR="00930DD1" w:rsidRPr="00930DD1" w:rsidRDefault="00382F56" w:rsidP="00382F56">
      <w:pPr>
        <w:pStyle w:val="enumlev1"/>
        <w:rPr>
          <w:lang w:eastAsia="zh-CN"/>
        </w:rPr>
      </w:pPr>
      <w:r>
        <w:rPr>
          <w:lang w:eastAsia="zh-CN"/>
        </w:rPr>
        <w:t>–</w:t>
      </w:r>
      <w:r>
        <w:rPr>
          <w:lang w:eastAsia="zh-CN"/>
        </w:rPr>
        <w:tab/>
      </w:r>
      <w:r w:rsidR="00930DD1" w:rsidRPr="00930DD1">
        <w:rPr>
          <w:rFonts w:hint="eastAsia"/>
          <w:lang w:eastAsia="zh-CN"/>
        </w:rPr>
        <w:t>对附件</w:t>
      </w:r>
      <w:r w:rsidR="00930DD1" w:rsidRPr="00930DD1">
        <w:rPr>
          <w:rFonts w:hint="eastAsia"/>
          <w:lang w:eastAsia="zh-CN"/>
        </w:rPr>
        <w:t>1</w:t>
      </w:r>
      <w:r w:rsidR="00930DD1" w:rsidRPr="00930DD1">
        <w:rPr>
          <w:rFonts w:hint="eastAsia"/>
          <w:lang w:eastAsia="zh-CN"/>
        </w:rPr>
        <w:t>表</w:t>
      </w:r>
      <w:r w:rsidR="00930DD1" w:rsidRPr="00930DD1">
        <w:rPr>
          <w:rFonts w:hint="eastAsia"/>
          <w:lang w:eastAsia="zh-CN"/>
        </w:rPr>
        <w:t>1B</w:t>
      </w:r>
      <w:r w:rsidR="00930DD1" w:rsidRPr="00930DD1">
        <w:rPr>
          <w:rFonts w:hint="eastAsia"/>
          <w:lang w:eastAsia="zh-CN"/>
        </w:rPr>
        <w:t>和表</w:t>
      </w:r>
      <w:r w:rsidR="00930DD1" w:rsidRPr="00930DD1">
        <w:rPr>
          <w:rFonts w:hint="eastAsia"/>
          <w:lang w:eastAsia="zh-CN"/>
        </w:rPr>
        <w:t>2B</w:t>
      </w:r>
      <w:r w:rsidR="00930DD1" w:rsidRPr="00930DD1">
        <w:rPr>
          <w:rFonts w:hint="eastAsia"/>
          <w:lang w:eastAsia="zh-CN"/>
        </w:rPr>
        <w:t>做如下修改：</w:t>
      </w:r>
    </w:p>
    <w:p w14:paraId="2D60F06C" w14:textId="51FBCB56" w:rsidR="00930DD1" w:rsidRPr="00930DD1" w:rsidRDefault="00382F56" w:rsidP="00382F56">
      <w:pPr>
        <w:pStyle w:val="enumlev2"/>
        <w:rPr>
          <w:lang w:eastAsia="zh-CN"/>
        </w:rPr>
      </w:pPr>
      <w:r>
        <w:rPr>
          <w:lang w:eastAsia="zh-CN"/>
        </w:rPr>
        <w:t>•</w:t>
      </w:r>
      <w:r>
        <w:rPr>
          <w:lang w:eastAsia="zh-CN"/>
        </w:rPr>
        <w:tab/>
      </w:r>
      <w:r w:rsidR="00930DD1" w:rsidRPr="00930DD1">
        <w:rPr>
          <w:rFonts w:hint="eastAsia"/>
          <w:lang w:eastAsia="zh-CN"/>
        </w:rPr>
        <w:t>对于系统</w:t>
      </w:r>
      <w:proofErr w:type="gramStart"/>
      <w:r w:rsidR="00930DD1" w:rsidRPr="00930DD1">
        <w:rPr>
          <w:rFonts w:hint="eastAsia"/>
          <w:lang w:eastAsia="zh-CN"/>
        </w:rPr>
        <w:t>L</w:t>
      </w:r>
      <w:r w:rsidR="00930DD1" w:rsidRPr="00930DD1">
        <w:rPr>
          <w:rFonts w:hint="eastAsia"/>
          <w:lang w:eastAsia="zh-CN"/>
        </w:rPr>
        <w:t>“</w:t>
      </w:r>
      <w:proofErr w:type="gramEnd"/>
      <w:r w:rsidR="00930DD1" w:rsidRPr="00930DD1">
        <w:rPr>
          <w:rFonts w:hint="eastAsia"/>
          <w:lang w:eastAsia="zh-CN"/>
        </w:rPr>
        <w:t>用于线性电视和广播业务的</w:t>
      </w:r>
      <w:r w:rsidR="00930DD1" w:rsidRPr="00930DD1">
        <w:rPr>
          <w:rFonts w:hint="eastAsia"/>
          <w:lang w:eastAsia="zh-CN"/>
        </w:rPr>
        <w:t>5G</w:t>
      </w:r>
      <w:r w:rsidR="00930DD1" w:rsidRPr="00930DD1">
        <w:rPr>
          <w:rFonts w:hint="eastAsia"/>
          <w:lang w:eastAsia="zh-CN"/>
        </w:rPr>
        <w:t>广播系统；基于</w:t>
      </w:r>
      <w:r w:rsidR="00930DD1" w:rsidRPr="00930DD1">
        <w:rPr>
          <w:rFonts w:hint="eastAsia"/>
          <w:lang w:eastAsia="zh-CN"/>
        </w:rPr>
        <w:t>LTE</w:t>
      </w:r>
      <w:r w:rsidR="00930DD1" w:rsidRPr="00930DD1">
        <w:rPr>
          <w:rFonts w:hint="eastAsia"/>
          <w:lang w:eastAsia="zh-CN"/>
        </w:rPr>
        <w:t>的</w:t>
      </w:r>
      <w:r w:rsidR="00930DD1" w:rsidRPr="00930DD1">
        <w:rPr>
          <w:rFonts w:hint="eastAsia"/>
          <w:lang w:eastAsia="zh-CN"/>
        </w:rPr>
        <w:t>5G</w:t>
      </w:r>
      <w:r w:rsidR="00930DD1" w:rsidRPr="00930DD1">
        <w:rPr>
          <w:rFonts w:hint="eastAsia"/>
          <w:lang w:eastAsia="zh-CN"/>
        </w:rPr>
        <w:t>地面广播系统”：在表</w:t>
      </w:r>
      <w:r w:rsidR="00930DD1" w:rsidRPr="00930DD1">
        <w:rPr>
          <w:rFonts w:hint="eastAsia"/>
          <w:lang w:eastAsia="zh-CN"/>
        </w:rPr>
        <w:t>1B</w:t>
      </w:r>
      <w:r w:rsidR="00930DD1" w:rsidRPr="00930DD1">
        <w:rPr>
          <w:rFonts w:hint="eastAsia"/>
          <w:lang w:eastAsia="zh-CN"/>
        </w:rPr>
        <w:t>中增加与三个附加信道带宽有关的参数。</w:t>
      </w:r>
    </w:p>
    <w:p w14:paraId="7AF43B2B" w14:textId="34ED9D07" w:rsidR="00930DD1" w:rsidRPr="00930DD1" w:rsidRDefault="00382F56" w:rsidP="00382F56">
      <w:pPr>
        <w:pStyle w:val="enumlev2"/>
        <w:rPr>
          <w:rFonts w:asciiTheme="minorHAnsi" w:hAnsiTheme="minorHAnsi" w:cstheme="minorHAnsi"/>
          <w:lang w:eastAsia="zh-CN"/>
        </w:rPr>
      </w:pPr>
      <w:r>
        <w:rPr>
          <w:lang w:eastAsia="zh-CN"/>
        </w:rPr>
        <w:t>•</w:t>
      </w:r>
      <w:r>
        <w:rPr>
          <w:lang w:eastAsia="zh-CN"/>
        </w:rPr>
        <w:tab/>
      </w:r>
      <w:r w:rsidR="00930DD1" w:rsidRPr="00930DD1">
        <w:rPr>
          <w:rFonts w:asciiTheme="minorHAnsi" w:hAnsiTheme="minorHAnsi" w:cstheme="minorHAnsi" w:hint="eastAsia"/>
          <w:lang w:eastAsia="zh-CN"/>
        </w:rPr>
        <w:t>新系统</w:t>
      </w:r>
      <w:r w:rsidR="00930DD1" w:rsidRPr="00930DD1">
        <w:rPr>
          <w:rFonts w:asciiTheme="minorHAnsi" w:hAnsiTheme="minorHAnsi" w:cstheme="minorHAnsi" w:hint="eastAsia"/>
          <w:lang w:eastAsia="zh-CN"/>
        </w:rPr>
        <w:t>M'DTMB-A'</w:t>
      </w:r>
      <w:r w:rsidR="00930DD1" w:rsidRPr="00930DD1">
        <w:rPr>
          <w:rFonts w:asciiTheme="minorHAnsi" w:hAnsiTheme="minorHAnsi" w:cstheme="minorHAnsi" w:hint="eastAsia"/>
          <w:lang w:eastAsia="zh-CN"/>
        </w:rPr>
        <w:t>：在表</w:t>
      </w:r>
      <w:r w:rsidR="00930DD1" w:rsidRPr="00930DD1">
        <w:rPr>
          <w:rFonts w:asciiTheme="minorHAnsi" w:hAnsiTheme="minorHAnsi" w:cstheme="minorHAnsi" w:hint="eastAsia"/>
          <w:lang w:eastAsia="zh-CN"/>
        </w:rPr>
        <w:t>1B</w:t>
      </w:r>
      <w:r w:rsidR="00930DD1" w:rsidRPr="00930DD1">
        <w:rPr>
          <w:rFonts w:asciiTheme="minorHAnsi" w:hAnsiTheme="minorHAnsi" w:cstheme="minorHAnsi" w:hint="eastAsia"/>
          <w:lang w:eastAsia="zh-CN"/>
        </w:rPr>
        <w:t>和</w:t>
      </w:r>
      <w:r w:rsidR="00930DD1" w:rsidRPr="00382F56">
        <w:rPr>
          <w:rFonts w:hint="eastAsia"/>
          <w:lang w:eastAsia="zh-CN"/>
        </w:rPr>
        <w:t>2B</w:t>
      </w:r>
      <w:r w:rsidR="00930DD1" w:rsidRPr="00930DD1">
        <w:rPr>
          <w:rFonts w:asciiTheme="minorHAnsi" w:hAnsiTheme="minorHAnsi" w:cstheme="minorHAnsi" w:hint="eastAsia"/>
          <w:lang w:eastAsia="zh-CN"/>
        </w:rPr>
        <w:t>中增加系统参数。这些参数允许</w:t>
      </w:r>
      <w:r w:rsidR="00930DD1" w:rsidRPr="00930DD1">
        <w:rPr>
          <w:rFonts w:asciiTheme="minorHAnsi" w:hAnsiTheme="minorHAnsi" w:cstheme="minorHAnsi" w:hint="eastAsia"/>
          <w:lang w:eastAsia="zh-CN"/>
        </w:rPr>
        <w:t>DTMB-A</w:t>
      </w:r>
      <w:r w:rsidR="00930DD1" w:rsidRPr="00930DD1">
        <w:rPr>
          <w:rFonts w:asciiTheme="minorHAnsi" w:hAnsiTheme="minorHAnsi" w:cstheme="minorHAnsi" w:hint="eastAsia"/>
          <w:lang w:eastAsia="zh-CN"/>
        </w:rPr>
        <w:t>系统作为地面多媒体移动广播系统使用。</w:t>
      </w:r>
    </w:p>
    <w:p w14:paraId="068EDBF5" w14:textId="1DCE62D3" w:rsidR="00930DD1" w:rsidRPr="00930DD1" w:rsidRDefault="00382F56" w:rsidP="00382F56">
      <w:pPr>
        <w:pStyle w:val="enumlev1"/>
        <w:rPr>
          <w:rFonts w:asciiTheme="minorHAnsi" w:hAnsiTheme="minorHAnsi" w:cstheme="minorHAnsi"/>
          <w:lang w:eastAsia="zh-CN"/>
        </w:rPr>
      </w:pPr>
      <w:r>
        <w:rPr>
          <w:lang w:eastAsia="zh-CN"/>
        </w:rPr>
        <w:t>–</w:t>
      </w:r>
      <w:r>
        <w:rPr>
          <w:lang w:eastAsia="zh-CN"/>
        </w:rPr>
        <w:tab/>
      </w:r>
      <w:r w:rsidR="00930DD1" w:rsidRPr="00930DD1">
        <w:rPr>
          <w:rFonts w:asciiTheme="minorHAnsi" w:hAnsiTheme="minorHAnsi" w:cstheme="minorHAnsi" w:hint="eastAsia"/>
          <w:lang w:eastAsia="zh-CN"/>
        </w:rPr>
        <w:t>更新附件</w:t>
      </w:r>
      <w:r w:rsidR="00930DD1" w:rsidRPr="00930DD1">
        <w:rPr>
          <w:rFonts w:asciiTheme="minorHAnsi" w:hAnsiTheme="minorHAnsi" w:cstheme="minorHAnsi" w:hint="eastAsia"/>
          <w:lang w:eastAsia="zh-CN"/>
        </w:rPr>
        <w:t>1</w:t>
      </w:r>
      <w:r w:rsidR="00930DD1" w:rsidRPr="00930DD1">
        <w:rPr>
          <w:rFonts w:asciiTheme="minorHAnsi" w:hAnsiTheme="minorHAnsi" w:cstheme="minorHAnsi" w:hint="eastAsia"/>
          <w:lang w:eastAsia="zh-CN"/>
        </w:rPr>
        <w:t>后附资料</w:t>
      </w:r>
      <w:r w:rsidR="00930DD1" w:rsidRPr="00930DD1">
        <w:rPr>
          <w:rFonts w:asciiTheme="minorHAnsi" w:hAnsiTheme="minorHAnsi" w:cstheme="minorHAnsi" w:hint="eastAsia"/>
          <w:lang w:eastAsia="zh-CN"/>
        </w:rPr>
        <w:t>8</w:t>
      </w:r>
      <w:r w:rsidR="00930DD1" w:rsidRPr="00930DD1">
        <w:rPr>
          <w:rFonts w:asciiTheme="minorHAnsi" w:hAnsiTheme="minorHAnsi" w:cstheme="minorHAnsi" w:hint="eastAsia"/>
          <w:lang w:eastAsia="zh-CN"/>
        </w:rPr>
        <w:t>中的最新</w:t>
      </w:r>
      <w:r w:rsidR="00930DD1" w:rsidRPr="00930DD1">
        <w:rPr>
          <w:rFonts w:asciiTheme="minorHAnsi" w:hAnsiTheme="minorHAnsi" w:cstheme="minorHAnsi" w:hint="eastAsia"/>
          <w:lang w:eastAsia="zh-CN"/>
        </w:rPr>
        <w:t>3GPP</w:t>
      </w:r>
      <w:r w:rsidR="00930DD1" w:rsidRPr="00930DD1">
        <w:rPr>
          <w:rFonts w:asciiTheme="minorHAnsi" w:hAnsiTheme="minorHAnsi" w:cstheme="minorHAnsi" w:hint="eastAsia"/>
          <w:lang w:eastAsia="zh-CN"/>
        </w:rPr>
        <w:t>版本号。</w:t>
      </w:r>
    </w:p>
    <w:p w14:paraId="041C4011" w14:textId="73772BBE" w:rsidR="00930DD1" w:rsidRPr="007A0176" w:rsidRDefault="00382F56" w:rsidP="00382F56">
      <w:pPr>
        <w:pStyle w:val="enumlev1"/>
        <w:rPr>
          <w:lang w:val="en-GB" w:eastAsia="zh-CN"/>
        </w:rPr>
      </w:pPr>
      <w:r>
        <w:rPr>
          <w:lang w:eastAsia="zh-CN"/>
        </w:rPr>
        <w:t>–</w:t>
      </w:r>
      <w:r>
        <w:rPr>
          <w:lang w:eastAsia="zh-CN"/>
        </w:rPr>
        <w:tab/>
      </w:r>
      <w:r w:rsidR="00930DD1" w:rsidRPr="00382F56">
        <w:rPr>
          <w:rFonts w:hint="eastAsia"/>
          <w:lang w:eastAsia="zh-CN"/>
        </w:rPr>
        <w:t>增加</w:t>
      </w:r>
      <w:r w:rsidR="00930DD1" w:rsidRPr="00930DD1">
        <w:rPr>
          <w:rFonts w:asciiTheme="minorHAnsi" w:hAnsiTheme="minorHAnsi" w:cstheme="minorHAnsi" w:hint="eastAsia"/>
          <w:lang w:eastAsia="zh-CN"/>
        </w:rPr>
        <w:t>附件</w:t>
      </w:r>
      <w:r w:rsidR="00930DD1" w:rsidRPr="00930DD1">
        <w:rPr>
          <w:rFonts w:asciiTheme="minorHAnsi" w:hAnsiTheme="minorHAnsi" w:cstheme="minorHAnsi" w:hint="eastAsia"/>
          <w:lang w:eastAsia="zh-CN"/>
        </w:rPr>
        <w:t>10</w:t>
      </w:r>
      <w:r w:rsidR="00930DD1" w:rsidRPr="00930DD1">
        <w:rPr>
          <w:rFonts w:asciiTheme="minorHAnsi" w:hAnsiTheme="minorHAnsi" w:cstheme="minorHAnsi" w:hint="eastAsia"/>
          <w:lang w:eastAsia="zh-CN"/>
        </w:rPr>
        <w:t>，以包括系统</w:t>
      </w:r>
      <w:r w:rsidR="00930DD1" w:rsidRPr="00930DD1">
        <w:rPr>
          <w:rFonts w:asciiTheme="minorHAnsi" w:hAnsiTheme="minorHAnsi" w:cstheme="minorHAnsi" w:hint="eastAsia"/>
          <w:lang w:eastAsia="zh-CN"/>
        </w:rPr>
        <w:t>M'DTMB-A'</w:t>
      </w:r>
      <w:r w:rsidR="00930DD1" w:rsidRPr="00930DD1">
        <w:rPr>
          <w:rFonts w:asciiTheme="minorHAnsi" w:hAnsiTheme="minorHAnsi" w:cstheme="minorHAnsi" w:hint="eastAsia"/>
          <w:lang w:eastAsia="zh-CN"/>
        </w:rPr>
        <w:t>的详细内容。</w:t>
      </w:r>
    </w:p>
    <w:p w14:paraId="5C1A35A3" w14:textId="5A9F7D59" w:rsidR="00345B75" w:rsidRPr="00F62FBA" w:rsidRDefault="00345B75" w:rsidP="00115C83">
      <w:pPr>
        <w:rPr>
          <w:lang w:val="en-GB" w:eastAsia="zh-CN"/>
        </w:rPr>
      </w:pPr>
    </w:p>
    <w:p w14:paraId="458D7763" w14:textId="03B40B51" w:rsidR="00115C83" w:rsidRDefault="00115C83" w:rsidP="00115C83">
      <w:pPr>
        <w:jc w:val="center"/>
      </w:pPr>
      <w:r>
        <w:t>_______________</w:t>
      </w:r>
    </w:p>
    <w:sectPr w:rsidR="00115C83" w:rsidSect="00FD46A6">
      <w:headerReference w:type="even" r:id="rId15"/>
      <w:headerReference w:type="default" r:id="rId16"/>
      <w:footerReference w:type="even" r:id="rId17"/>
      <w:headerReference w:type="first" r:id="rId18"/>
      <w:footerReference w:type="first" r:id="rId19"/>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C2D3" w14:textId="246822E9"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5C6294">
      <w:rPr>
        <w:noProof/>
        <w:sz w:val="16"/>
        <w:szCs w:val="16"/>
      </w:rPr>
      <w:t>04.12.24</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70258"/>
    <w:rsid w:val="0007323C"/>
    <w:rsid w:val="00073ECB"/>
    <w:rsid w:val="00086D03"/>
    <w:rsid w:val="000871EA"/>
    <w:rsid w:val="000A096A"/>
    <w:rsid w:val="000A375E"/>
    <w:rsid w:val="000A7051"/>
    <w:rsid w:val="000B0AF6"/>
    <w:rsid w:val="000B0E9B"/>
    <w:rsid w:val="000B2CAE"/>
    <w:rsid w:val="000B701A"/>
    <w:rsid w:val="000C03C7"/>
    <w:rsid w:val="000C2AD0"/>
    <w:rsid w:val="000E3DEE"/>
    <w:rsid w:val="000F00B0"/>
    <w:rsid w:val="00100B72"/>
    <w:rsid w:val="00101F7D"/>
    <w:rsid w:val="00103C76"/>
    <w:rsid w:val="0011265F"/>
    <w:rsid w:val="00114FCA"/>
    <w:rsid w:val="00115C83"/>
    <w:rsid w:val="00117282"/>
    <w:rsid w:val="00117389"/>
    <w:rsid w:val="00121C2D"/>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C6294"/>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91E65"/>
    <w:rsid w:val="008A0B89"/>
    <w:rsid w:val="008B35A3"/>
    <w:rsid w:val="008B37E1"/>
    <w:rsid w:val="008B45F8"/>
    <w:rsid w:val="008C2E74"/>
    <w:rsid w:val="008C2EFD"/>
    <w:rsid w:val="008D5409"/>
    <w:rsid w:val="008E006D"/>
    <w:rsid w:val="008E38B4"/>
    <w:rsid w:val="008F4F21"/>
    <w:rsid w:val="00904D4A"/>
    <w:rsid w:val="009076D7"/>
    <w:rsid w:val="00914F95"/>
    <w:rsid w:val="009151BA"/>
    <w:rsid w:val="00923A5E"/>
    <w:rsid w:val="00925023"/>
    <w:rsid w:val="009277BC"/>
    <w:rsid w:val="00927D57"/>
    <w:rsid w:val="00930DD1"/>
    <w:rsid w:val="00931A51"/>
    <w:rsid w:val="00936E1F"/>
    <w:rsid w:val="00947185"/>
    <w:rsid w:val="009518B3"/>
    <w:rsid w:val="00963D9D"/>
    <w:rsid w:val="0098013E"/>
    <w:rsid w:val="00981B54"/>
    <w:rsid w:val="009842C3"/>
    <w:rsid w:val="009A009A"/>
    <w:rsid w:val="009A6BB6"/>
    <w:rsid w:val="009B3F43"/>
    <w:rsid w:val="009B5CFA"/>
    <w:rsid w:val="009B5D47"/>
    <w:rsid w:val="009C0DD2"/>
    <w:rsid w:val="009C161F"/>
    <w:rsid w:val="009C56B4"/>
    <w:rsid w:val="009C6A12"/>
    <w:rsid w:val="009D51A2"/>
    <w:rsid w:val="009E04A8"/>
    <w:rsid w:val="009E4AEC"/>
    <w:rsid w:val="009E5BD8"/>
    <w:rsid w:val="009E681E"/>
    <w:rsid w:val="00A119E6"/>
    <w:rsid w:val="00A16DAE"/>
    <w:rsid w:val="00A174BE"/>
    <w:rsid w:val="00A20FBC"/>
    <w:rsid w:val="00A31370"/>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79B0"/>
    <w:rsid w:val="00B57D11"/>
    <w:rsid w:val="00B649D7"/>
    <w:rsid w:val="00B81C2F"/>
    <w:rsid w:val="00B90743"/>
    <w:rsid w:val="00B90C45"/>
    <w:rsid w:val="00B933BE"/>
    <w:rsid w:val="00BD6738"/>
    <w:rsid w:val="00BD7E5E"/>
    <w:rsid w:val="00BE59CF"/>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719D"/>
    <w:rsid w:val="00DA16E6"/>
    <w:rsid w:val="00DA4037"/>
    <w:rsid w:val="00DA4711"/>
    <w:rsid w:val="00DB1011"/>
    <w:rsid w:val="00DC160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23-SG06-C-0072/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3-SG06-C-006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006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23-SG06-C-006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23-SG06-C/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1205</Words>
  <Characters>867</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Panoussopoulos, Sonia</cp:lastModifiedBy>
  <cp:revision>4</cp:revision>
  <cp:lastPrinted>2013-03-08T10:15:00Z</cp:lastPrinted>
  <dcterms:created xsi:type="dcterms:W3CDTF">2024-12-02T10:26:00Z</dcterms:created>
  <dcterms:modified xsi:type="dcterms:W3CDTF">2024-12-04T14:50:00Z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