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73CF9E1" w14:textId="77777777" w:rsidTr="00153E23">
        <w:tc>
          <w:tcPr>
            <w:tcW w:w="5000" w:type="pct"/>
            <w:gridSpan w:val="3"/>
            <w:shd w:val="clear" w:color="auto" w:fill="auto"/>
          </w:tcPr>
          <w:p w14:paraId="6938818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7CD3A2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5B4CE1" w14:paraId="1ACA04A4" w14:textId="77777777" w:rsidTr="00153E23">
        <w:tc>
          <w:tcPr>
            <w:tcW w:w="2707" w:type="pct"/>
            <w:gridSpan w:val="2"/>
            <w:shd w:val="clear" w:color="auto" w:fill="auto"/>
          </w:tcPr>
          <w:p w14:paraId="594B1569" w14:textId="42601E5E" w:rsidR="000F7BBE" w:rsidRPr="00C64A93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C64A93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308153D5" w14:textId="021C98A9" w:rsidR="000F7BBE" w:rsidRPr="00C64A93" w:rsidRDefault="00C64A93" w:rsidP="00C64A9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C64A93">
              <w:rPr>
                <w:b/>
                <w:bCs/>
                <w:position w:val="2"/>
                <w:lang w:val="en-GB" w:bidi="ar-EG"/>
              </w:rPr>
              <w:t>CACE/1122</w:t>
            </w:r>
          </w:p>
        </w:tc>
        <w:tc>
          <w:tcPr>
            <w:tcW w:w="2293" w:type="pct"/>
            <w:shd w:val="clear" w:color="auto" w:fill="auto"/>
          </w:tcPr>
          <w:p w14:paraId="6C79E16D" w14:textId="05EE6794" w:rsidR="000F7BBE" w:rsidRPr="005B4CE1" w:rsidRDefault="005B4CE1" w:rsidP="00C64A93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5B4CE1">
              <w:rPr>
                <w:position w:val="2"/>
                <w:lang w:val="fr-FR" w:bidi="ar-EG"/>
              </w:rPr>
              <w:t>5</w:t>
            </w:r>
            <w:r w:rsidR="00C64A93" w:rsidRPr="005B4CE1">
              <w:rPr>
                <w:rFonts w:hint="cs"/>
                <w:position w:val="2"/>
                <w:rtl/>
                <w:lang w:val="fr-FR" w:bidi="ar-EG"/>
              </w:rPr>
              <w:t xml:space="preserve"> ديسمبر 2024</w:t>
            </w:r>
          </w:p>
        </w:tc>
      </w:tr>
      <w:tr w:rsidR="000F7BBE" w:rsidRPr="000F7BBE" w14:paraId="2C5B3B3D" w14:textId="77777777" w:rsidTr="00153E23">
        <w:tc>
          <w:tcPr>
            <w:tcW w:w="5000" w:type="pct"/>
            <w:gridSpan w:val="3"/>
            <w:shd w:val="clear" w:color="auto" w:fill="auto"/>
          </w:tcPr>
          <w:p w14:paraId="5320CCBC" w14:textId="77777777" w:rsidR="000F7BBE" w:rsidRPr="00C64A93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6D7C2B9" w14:textId="77777777" w:rsidTr="00153E23">
        <w:tc>
          <w:tcPr>
            <w:tcW w:w="5000" w:type="pct"/>
            <w:gridSpan w:val="3"/>
            <w:shd w:val="clear" w:color="auto" w:fill="auto"/>
          </w:tcPr>
          <w:p w14:paraId="42FC5F10" w14:textId="77777777" w:rsidR="000F7BBE" w:rsidRPr="00C64A93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BD116E3" w14:textId="77777777" w:rsidTr="00153E23">
        <w:tc>
          <w:tcPr>
            <w:tcW w:w="5000" w:type="pct"/>
            <w:gridSpan w:val="3"/>
            <w:shd w:val="clear" w:color="auto" w:fill="auto"/>
          </w:tcPr>
          <w:p w14:paraId="7E563235" w14:textId="1D9406E1" w:rsidR="000F7BBE" w:rsidRPr="00C64A93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C64A93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C64A93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C64A93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C64A93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C64A93">
              <w:rPr>
                <w:b/>
                <w:bCs/>
                <w:position w:val="2"/>
                <w:rtl/>
              </w:rPr>
              <w:t>المنتسبين إليه</w:t>
            </w:r>
            <w:r w:rsidRPr="00C64A93">
              <w:rPr>
                <w:b/>
                <w:bCs/>
                <w:position w:val="2"/>
                <w:rtl/>
              </w:rPr>
              <w:br/>
            </w:r>
            <w:r w:rsidRPr="00C64A93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C64A93" w:rsidRPr="00C64A93">
              <w:rPr>
                <w:b/>
                <w:bCs/>
                <w:position w:val="2"/>
                <w:lang w:val="en-GB" w:bidi="ar-EG"/>
              </w:rPr>
              <w:t>6</w:t>
            </w:r>
            <w:r w:rsidRPr="00C64A93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3CD20126" w14:textId="77777777" w:rsidTr="00153E23">
        <w:tc>
          <w:tcPr>
            <w:tcW w:w="5000" w:type="pct"/>
            <w:gridSpan w:val="3"/>
            <w:shd w:val="clear" w:color="auto" w:fill="auto"/>
          </w:tcPr>
          <w:p w14:paraId="2F67D137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B7D1B1D" w14:textId="77777777" w:rsidTr="00153E23">
        <w:tc>
          <w:tcPr>
            <w:tcW w:w="5000" w:type="pct"/>
            <w:gridSpan w:val="3"/>
            <w:shd w:val="clear" w:color="auto" w:fill="auto"/>
          </w:tcPr>
          <w:p w14:paraId="5F82E44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47DD50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98609C4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06BDC2F" w14:textId="50F6942E" w:rsidR="00C64A93" w:rsidRPr="00C64A93" w:rsidRDefault="00C64A93" w:rsidP="00C64A93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position w:val="2"/>
                <w:lang w:bidi="ar-EG"/>
              </w:rPr>
            </w:pPr>
            <w:r w:rsidRPr="00C64A93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>6</w:t>
            </w:r>
            <w:r w:rsidRPr="00C64A93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position w:val="2"/>
                  <w:rtl/>
                </w:rPr>
                <w:alias w:val="SG"/>
                <w:tag w:val="SG"/>
                <w:id w:val="-2083972692"/>
                <w:placeholder>
                  <w:docPart w:val="D1776A7589774C66A3E3D38139C9308F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</w:rPr>
                    <w:id w:val="1324467921"/>
                    <w:placeholder>
                      <w:docPart w:val="0B9379AE81544693A111565AB6739419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Pr="00C64A93">
                      <w:rPr>
                        <w:rFonts w:hint="cs"/>
                        <w:b/>
                        <w:bCs/>
                        <w:position w:val="2"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36318310" w14:textId="1AA6A6FE" w:rsidR="000F7BBE" w:rsidRPr="000F7BBE" w:rsidRDefault="00C64A93" w:rsidP="00C64A93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C64A93">
              <w:rPr>
                <w:b/>
                <w:bCs/>
                <w:position w:val="2"/>
                <w:rtl/>
                <w:lang w:bidi="ar-EG"/>
              </w:rPr>
              <w:tab/>
            </w: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اعتماد </w:t>
            </w:r>
            <w:r w:rsidRPr="00C64A93">
              <w:rPr>
                <w:rFonts w:hint="cs"/>
                <w:b/>
                <w:bCs/>
                <w:position w:val="2"/>
                <w:rtl/>
              </w:rPr>
              <w:t>مشروع توصية</w:t>
            </w: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جديدة ومشاريع مراجعة 3</w:t>
            </w:r>
            <w:r w:rsidRPr="00C64A93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توصيات من قطاع الاتصالات الراديوية </w:t>
            </w:r>
            <w:r w:rsidRPr="00C64A93">
              <w:rPr>
                <w:b/>
                <w:bCs/>
                <w:position w:val="2"/>
                <w:rtl/>
                <w:lang w:bidi="ar-EG"/>
              </w:rPr>
              <w:t>والموافقة عليها في نفس الوقت عن طريق المراسلة</w:t>
            </w:r>
            <w:r w:rsidRPr="00C64A93">
              <w:rPr>
                <w:b/>
                <w:bCs/>
                <w:position w:val="2"/>
                <w:lang w:bidi="ar-EG"/>
              </w:rPr>
              <w:t xml:space="preserve"> (PSAA) </w:t>
            </w:r>
            <w:r w:rsidRPr="00C64A93">
              <w:rPr>
                <w:b/>
                <w:bCs/>
                <w:position w:val="2"/>
                <w:rtl/>
                <w:lang w:bidi="ar-EG"/>
              </w:rPr>
              <w:t xml:space="preserve">وفقاً </w:t>
            </w: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للفقرة </w:t>
            </w:r>
            <w:r w:rsidRPr="00C64A93">
              <w:rPr>
                <w:b/>
                <w:bCs/>
                <w:position w:val="2"/>
                <w:lang w:bidi="ar-EG"/>
              </w:rPr>
              <w:t>4.2.6.A2</w:t>
            </w:r>
            <w:r w:rsidRPr="00C64A93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C64A93">
              <w:rPr>
                <w:rFonts w:hint="cs"/>
                <w:b/>
                <w:bCs/>
                <w:position w:val="2"/>
                <w:rtl/>
              </w:rPr>
              <w:t xml:space="preserve">من </w:t>
            </w:r>
            <w:r w:rsidRPr="00C64A93">
              <w:rPr>
                <w:b/>
                <w:bCs/>
                <w:position w:val="2"/>
                <w:rtl/>
                <w:lang w:bidi="ar-EG"/>
              </w:rPr>
              <w:t>القرا</w:t>
            </w: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>ر</w:t>
            </w:r>
            <w:r w:rsidR="00254E0A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C64A93">
              <w:rPr>
                <w:b/>
                <w:bCs/>
                <w:position w:val="2"/>
                <w:lang w:bidi="ar-EG"/>
              </w:rPr>
              <w:t>ITU-R 1-9</w:t>
            </w:r>
            <w:r w:rsidRPr="00C64A9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(إجراء الاعتماد والموافقة في نفس الوقت عن طريق المراسلة)</w:t>
            </w:r>
          </w:p>
        </w:tc>
      </w:tr>
      <w:tr w:rsidR="00FC09E8" w:rsidRPr="000F7BBE" w14:paraId="536B006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A615930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3A74766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C16F46E" w14:textId="77777777" w:rsidR="00C64A93" w:rsidRPr="00C64A93" w:rsidRDefault="00C64A93" w:rsidP="009029D9">
      <w:pPr>
        <w:spacing w:before="240"/>
        <w:rPr>
          <w:rtl/>
          <w:lang w:bidi="ar-EG"/>
        </w:rPr>
      </w:pPr>
      <w:r w:rsidRPr="00C64A93">
        <w:rPr>
          <w:rFonts w:hint="cs"/>
          <w:rtl/>
          <w:lang w:bidi="ar-EG"/>
        </w:rPr>
        <w:t>تحية طيبة وبعد،</w:t>
      </w:r>
    </w:p>
    <w:p w14:paraId="67ABD59C" w14:textId="77777777" w:rsidR="00C64A93" w:rsidRPr="00C64A93" w:rsidRDefault="00C64A93" w:rsidP="00C64A93">
      <w:pPr>
        <w:rPr>
          <w:rtl/>
          <w:lang w:bidi="ar-EG"/>
        </w:rPr>
      </w:pPr>
      <w:r w:rsidRPr="00C64A93">
        <w:rPr>
          <w:rtl/>
          <w:lang w:bidi="ar-EG"/>
        </w:rPr>
        <w:t xml:space="preserve">قررت </w:t>
      </w:r>
      <w:r w:rsidRPr="00C64A93">
        <w:rPr>
          <w:rFonts w:hint="cs"/>
          <w:rtl/>
          <w:lang w:bidi="ar-EG"/>
        </w:rPr>
        <w:t>لجنة</w:t>
      </w:r>
      <w:r w:rsidRPr="00C64A93">
        <w:rPr>
          <w:rtl/>
          <w:lang w:bidi="ar-EG"/>
        </w:rPr>
        <w:t xml:space="preserve"> الدراسات</w:t>
      </w:r>
      <w:r w:rsidRPr="00C64A93">
        <w:rPr>
          <w:rFonts w:hint="cs"/>
          <w:rtl/>
          <w:lang w:bidi="ar-EG"/>
        </w:rPr>
        <w:t> </w:t>
      </w:r>
      <w:r w:rsidRPr="00C64A93">
        <w:rPr>
          <w:rFonts w:hint="cs"/>
          <w:rtl/>
        </w:rPr>
        <w:t>6</w:t>
      </w:r>
      <w:r w:rsidRPr="00C64A93">
        <w:rPr>
          <w:rtl/>
          <w:lang w:bidi="ar-EG"/>
        </w:rPr>
        <w:t xml:space="preserve"> للاتصالات الراديوية في اجتماعها </w:t>
      </w:r>
      <w:r w:rsidRPr="00C64A93">
        <w:rPr>
          <w:rFonts w:hint="cs"/>
          <w:rtl/>
          <w:lang w:bidi="ar-EG"/>
        </w:rPr>
        <w:t>الذي عُقد</w:t>
      </w:r>
      <w:r w:rsidRPr="00C64A93">
        <w:rPr>
          <w:rtl/>
          <w:lang w:bidi="ar-EG"/>
        </w:rPr>
        <w:t xml:space="preserve"> </w:t>
      </w:r>
      <w:r w:rsidRPr="00C64A93">
        <w:rPr>
          <w:rFonts w:hint="cs"/>
          <w:rtl/>
          <w:lang w:bidi="ar-EG"/>
        </w:rPr>
        <w:t>في 15 نوفمبر 2024</w:t>
      </w:r>
      <w:r w:rsidRPr="00C64A93">
        <w:rPr>
          <w:rtl/>
          <w:lang w:bidi="ar-EG"/>
        </w:rPr>
        <w:t xml:space="preserve"> أن تلتمس اعتماد </w:t>
      </w:r>
      <w:r w:rsidRPr="00C64A93">
        <w:rPr>
          <w:rFonts w:hint="cs"/>
          <w:rtl/>
          <w:lang w:bidi="ar-EG"/>
        </w:rPr>
        <w:t xml:space="preserve">مشروع توصية جديدة ومشاريع مراجعة </w:t>
      </w:r>
      <w:r w:rsidRPr="00C64A93">
        <w:rPr>
          <w:rFonts w:hint="cs"/>
          <w:rtl/>
        </w:rPr>
        <w:t>3</w:t>
      </w:r>
      <w:r w:rsidRPr="00C64A93">
        <w:rPr>
          <w:rFonts w:hint="cs"/>
          <w:rtl/>
          <w:lang w:bidi="ar-SY"/>
        </w:rPr>
        <w:t xml:space="preserve"> </w:t>
      </w:r>
      <w:r w:rsidRPr="00C64A93">
        <w:rPr>
          <w:rFonts w:hint="cs"/>
          <w:rtl/>
          <w:lang w:bidi="ar-EG"/>
        </w:rPr>
        <w:t>توصيات من قطاع الاتصالات الراديوية عن طريق المراسلة (</w:t>
      </w:r>
      <w:r w:rsidRPr="00C64A93">
        <w:rPr>
          <w:rtl/>
          <w:lang w:bidi="ar-EG"/>
        </w:rPr>
        <w:t xml:space="preserve">وفقاً </w:t>
      </w:r>
      <w:r w:rsidRPr="00C64A93">
        <w:rPr>
          <w:rFonts w:hint="cs"/>
          <w:rtl/>
          <w:lang w:bidi="ar-EG"/>
        </w:rPr>
        <w:t xml:space="preserve">للفقرة </w:t>
      </w:r>
      <w:r w:rsidRPr="00C64A93">
        <w:rPr>
          <w:lang w:bidi="ar-EG"/>
        </w:rPr>
        <w:t>2.6.A2</w:t>
      </w:r>
      <w:r w:rsidRPr="00C64A93">
        <w:rPr>
          <w:rtl/>
          <w:lang w:bidi="ar-EG"/>
        </w:rPr>
        <w:t xml:space="preserve"> </w:t>
      </w:r>
      <w:r w:rsidRPr="00C64A93">
        <w:rPr>
          <w:rFonts w:hint="cs"/>
          <w:rtl/>
        </w:rPr>
        <w:t xml:space="preserve">من </w:t>
      </w:r>
      <w:r w:rsidRPr="00C64A93">
        <w:rPr>
          <w:rtl/>
          <w:lang w:bidi="ar-EG"/>
        </w:rPr>
        <w:t>القرا</w:t>
      </w:r>
      <w:r w:rsidRPr="00C64A93">
        <w:rPr>
          <w:rFonts w:hint="cs"/>
          <w:rtl/>
          <w:lang w:bidi="ar-EG"/>
        </w:rPr>
        <w:t xml:space="preserve">ر </w:t>
      </w:r>
      <w:r w:rsidRPr="00C64A93">
        <w:rPr>
          <w:lang w:bidi="ar-EG"/>
        </w:rPr>
        <w:t>ITU-R 1-9</w:t>
      </w:r>
      <w:r w:rsidRPr="00C64A93">
        <w:rPr>
          <w:rFonts w:hint="cs"/>
          <w:rtl/>
          <w:lang w:bidi="ar-EG"/>
        </w:rPr>
        <w:t xml:space="preserve">)، </w:t>
      </w:r>
      <w:r w:rsidRPr="00C64A93">
        <w:rPr>
          <w:rFonts w:hint="cs"/>
          <w:spacing w:val="-2"/>
          <w:rtl/>
          <w:lang w:bidi="ar-EG"/>
        </w:rPr>
        <w:t xml:space="preserve">كما قررت تطبيق إجراء الاعتماد والموافقة في نفس الوقت عن طريق المراسلة </w:t>
      </w:r>
      <w:r w:rsidRPr="00C64A93">
        <w:rPr>
          <w:rFonts w:hint="cs"/>
          <w:spacing w:val="-2"/>
          <w:rtl/>
        </w:rPr>
        <w:t>(</w:t>
      </w:r>
      <w:r w:rsidRPr="00C64A93">
        <w:rPr>
          <w:spacing w:val="-2"/>
          <w:lang w:bidi="ar-EG"/>
        </w:rPr>
        <w:t>PSAA</w:t>
      </w:r>
      <w:r w:rsidRPr="00C64A93">
        <w:rPr>
          <w:rFonts w:hint="cs"/>
          <w:spacing w:val="-2"/>
          <w:rtl/>
        </w:rPr>
        <w:t xml:space="preserve">، الفقرة </w:t>
      </w:r>
      <w:r w:rsidRPr="00C64A93">
        <w:rPr>
          <w:spacing w:val="-2"/>
          <w:lang w:bidi="ar-EG"/>
        </w:rPr>
        <w:t>4.2.6.A2</w:t>
      </w:r>
      <w:r w:rsidRPr="00C64A93">
        <w:rPr>
          <w:spacing w:val="-2"/>
          <w:rtl/>
          <w:lang w:bidi="ar-EG"/>
        </w:rPr>
        <w:t xml:space="preserve"> </w:t>
      </w:r>
      <w:r w:rsidRPr="00C64A93">
        <w:rPr>
          <w:rFonts w:hint="cs"/>
          <w:spacing w:val="-2"/>
          <w:rtl/>
        </w:rPr>
        <w:t xml:space="preserve">من </w:t>
      </w:r>
      <w:r w:rsidRPr="00C64A93">
        <w:rPr>
          <w:spacing w:val="-2"/>
          <w:rtl/>
          <w:lang w:bidi="ar-EG"/>
        </w:rPr>
        <w:t>القرا</w:t>
      </w:r>
      <w:r w:rsidRPr="00C64A93">
        <w:rPr>
          <w:rFonts w:hint="cs"/>
          <w:spacing w:val="-2"/>
          <w:rtl/>
          <w:lang w:bidi="ar-EG"/>
        </w:rPr>
        <w:t xml:space="preserve">ر </w:t>
      </w:r>
      <w:r w:rsidRPr="00C64A93">
        <w:rPr>
          <w:spacing w:val="-2"/>
          <w:lang w:bidi="ar-EG"/>
        </w:rPr>
        <w:t>ITU-R 1-9</w:t>
      </w:r>
      <w:r w:rsidRPr="00C64A93">
        <w:rPr>
          <w:rFonts w:hint="cs"/>
          <w:spacing w:val="-2"/>
          <w:rtl/>
        </w:rPr>
        <w:t>).</w:t>
      </w:r>
      <w:r w:rsidRPr="00C64A93">
        <w:rPr>
          <w:rFonts w:hint="cs"/>
          <w:rtl/>
        </w:rPr>
        <w:t xml:space="preserve"> </w:t>
      </w:r>
      <w:r w:rsidRPr="00C64A93">
        <w:rPr>
          <w:rFonts w:hint="cs"/>
          <w:rtl/>
          <w:lang w:bidi="ar-EG"/>
        </w:rPr>
        <w:t>وترد عناوين وملخصات مشاريع التوصيات في ملحق هذه الرسالة. ويرجى من أي دولة عضو تبدي اعتراضاً على اعتماد مشاريع التوصيات أن تخبر المدير ورئيس لجنة الدراسات بأسباب</w:t>
      </w:r>
      <w:r w:rsidRPr="00C64A93">
        <w:rPr>
          <w:rFonts w:hint="eastAsia"/>
          <w:rtl/>
          <w:lang w:bidi="ar-EG"/>
        </w:rPr>
        <w:t> </w:t>
      </w:r>
      <w:r w:rsidRPr="00C64A93">
        <w:rPr>
          <w:rFonts w:hint="cs"/>
          <w:rtl/>
          <w:lang w:bidi="ar-EG"/>
        </w:rPr>
        <w:t>اعتراضها.</w:t>
      </w:r>
    </w:p>
    <w:p w14:paraId="462E9D9C" w14:textId="68DB7477" w:rsidR="00C64A93" w:rsidRPr="00C64A93" w:rsidRDefault="00C64A93" w:rsidP="00C64A93">
      <w:pPr>
        <w:rPr>
          <w:rtl/>
          <w:lang w:bidi="ar-EG"/>
        </w:rPr>
      </w:pPr>
      <w:r w:rsidRPr="00C64A93">
        <w:rPr>
          <w:rtl/>
          <w:lang w:bidi="ar-EG"/>
        </w:rPr>
        <w:t xml:space="preserve">وتمتد فترة النظر </w:t>
      </w:r>
      <w:r w:rsidRPr="00C64A93">
        <w:rPr>
          <w:rFonts w:hint="cs"/>
          <w:rtl/>
          <w:lang w:bidi="ar-EG"/>
        </w:rPr>
        <w:t xml:space="preserve">لمدة شهرين </w:t>
      </w:r>
      <w:r w:rsidRPr="00C64A93">
        <w:rPr>
          <w:rtl/>
          <w:lang w:bidi="ar-EG"/>
        </w:rPr>
        <w:t xml:space="preserve">تنتهي </w:t>
      </w:r>
      <w:r w:rsidRPr="005B4CE1">
        <w:rPr>
          <w:rtl/>
          <w:lang w:bidi="ar-EG"/>
        </w:rPr>
        <w:t>في</w:t>
      </w:r>
      <w:r w:rsidRPr="005B4CE1">
        <w:rPr>
          <w:rFonts w:hint="cs"/>
          <w:rtl/>
          <w:lang w:bidi="ar-EG"/>
        </w:rPr>
        <w:t xml:space="preserve"> </w:t>
      </w:r>
      <w:r w:rsidR="005B4CE1" w:rsidRPr="005B4CE1">
        <w:rPr>
          <w:lang w:val="fr-FR" w:bidi="ar-EG"/>
        </w:rPr>
        <w:t>5</w:t>
      </w:r>
      <w:r w:rsidRPr="005B4CE1">
        <w:rPr>
          <w:rFonts w:hint="cs"/>
          <w:u w:val="single"/>
          <w:rtl/>
          <w:lang w:bidi="ar-EG"/>
        </w:rPr>
        <w:t xml:space="preserve"> فبراير </w:t>
      </w:r>
      <w:r w:rsidRPr="005B4CE1">
        <w:rPr>
          <w:rFonts w:hint="cs"/>
          <w:u w:val="single"/>
          <w:rtl/>
        </w:rPr>
        <w:t>2025</w:t>
      </w:r>
      <w:r w:rsidRPr="005B4CE1">
        <w:rPr>
          <w:rtl/>
          <w:lang w:bidi="ar-EG"/>
        </w:rPr>
        <w:t>.</w:t>
      </w:r>
      <w:r w:rsidRPr="00C64A93">
        <w:rPr>
          <w:rtl/>
          <w:lang w:bidi="ar-EG"/>
        </w:rPr>
        <w:t xml:space="preserve"> وإذا </w:t>
      </w:r>
      <w:r w:rsidRPr="00C64A93">
        <w:rPr>
          <w:rFonts w:hint="cs"/>
          <w:rtl/>
          <w:lang w:bidi="ar-EG"/>
        </w:rPr>
        <w:t>لم</w:t>
      </w:r>
      <w:r w:rsidRPr="00C64A93">
        <w:rPr>
          <w:rtl/>
          <w:lang w:bidi="ar-EG"/>
        </w:rPr>
        <w:t xml:space="preserve"> ترد أي اعتراضات من الدول الأعضاء خلال هذه الفترة</w:t>
      </w:r>
      <w:r w:rsidRPr="00C64A93">
        <w:rPr>
          <w:rFonts w:hint="cs"/>
          <w:rtl/>
          <w:lang w:bidi="ar-EG"/>
        </w:rPr>
        <w:t>، فإن مشاريع التوصيات ستُعتبر قد اعتمدتها لجنة الدراسات 6.</w:t>
      </w:r>
      <w:r w:rsidRPr="00C64A93">
        <w:rPr>
          <w:rtl/>
        </w:rPr>
        <w:t xml:space="preserve"> </w:t>
      </w:r>
      <w:r w:rsidRPr="00C64A93">
        <w:rPr>
          <w:rtl/>
          <w:lang w:bidi="ar-EG"/>
        </w:rPr>
        <w:t>وعلاوةً على ذلك، ونظراً لاتباع إجراء الاعتماد والموافقة في نفس الوقت عن طريق المراسلة، فإن مشاريع التوصيات ستعتبر أيضاً بحكم الموافَق عليها.</w:t>
      </w:r>
    </w:p>
    <w:p w14:paraId="05613EA5" w14:textId="1606E9EE" w:rsidR="00C64A93" w:rsidRPr="00C64A93" w:rsidRDefault="00C64A93" w:rsidP="000E796E">
      <w:pPr>
        <w:rPr>
          <w:rtl/>
          <w:lang w:bidi="ar-EG"/>
        </w:rPr>
      </w:pPr>
      <w:r w:rsidRPr="00C64A93">
        <w:rPr>
          <w:rtl/>
          <w:lang w:bidi="ar-EG"/>
        </w:rPr>
        <w:t>وبعد المهلة المحددة أعلاه، ستُعلن نتائج الإجراءات المذكورة أعلاه في رسالة إدارية معممة وستُنشر التوصيات الموافَق عليها في أقرب وقت ممكن</w:t>
      </w:r>
      <w:r w:rsidRPr="00C64A93">
        <w:rPr>
          <w:rFonts w:hint="cs"/>
          <w:rtl/>
          <w:lang w:bidi="ar-EG"/>
        </w:rPr>
        <w:t xml:space="preserve"> (انظر </w:t>
      </w:r>
      <w:hyperlink r:id="rId8" w:history="1">
        <w:r w:rsidR="000E796E" w:rsidRPr="000E796E">
          <w:rPr>
            <w:rStyle w:val="Hyperlink"/>
            <w:lang w:val="en-GB" w:bidi="ar-EG"/>
          </w:rPr>
          <w:t>http://www.itu.int/pub/R-REC</w:t>
        </w:r>
      </w:hyperlink>
      <w:r w:rsidRPr="00C64A93">
        <w:rPr>
          <w:rFonts w:hint="cs"/>
          <w:rtl/>
          <w:lang w:bidi="ar-EG"/>
        </w:rPr>
        <w:t>).</w:t>
      </w:r>
    </w:p>
    <w:p w14:paraId="4AFB3BEB" w14:textId="52E29C38" w:rsidR="00F16820" w:rsidRDefault="00C64A93" w:rsidP="009029D9">
      <w:pPr>
        <w:keepNext/>
        <w:pageBreakBefore/>
        <w:rPr>
          <w:rtl/>
          <w:lang w:bidi="ar-EG"/>
        </w:rPr>
      </w:pPr>
      <w:r w:rsidRPr="00C64A93">
        <w:rPr>
          <w:rtl/>
          <w:lang w:bidi="ar-EG"/>
        </w:rPr>
        <w:lastRenderedPageBreak/>
        <w:t>ويرجى من أي منظمة عضو في الاتحاد تعلم بوجود براءة لديها أو لدى غيرها تغطي كلياً أو جزئياً عناصر</w:t>
      </w:r>
      <w:r w:rsidRPr="00C64A93">
        <w:rPr>
          <w:rFonts w:hint="cs"/>
          <w:rtl/>
          <w:lang w:bidi="ar-EG"/>
        </w:rPr>
        <w:t xml:space="preserve"> من </w:t>
      </w:r>
      <w:r w:rsidRPr="00C64A93">
        <w:rPr>
          <w:rtl/>
          <w:lang w:bidi="ar-EG"/>
        </w:rPr>
        <w:t>مشاريع التوصيات المذكورة في هذه الرسالة أن تبلغ الأمانة بهذه المعلومات بأسرع ما يمكن. ويمكن الاطلاع على السياسة المشتركة للبراءات</w:t>
      </w:r>
      <w:r w:rsidR="00997DF1">
        <w:rPr>
          <w:rFonts w:hint="cs"/>
          <w:rtl/>
          <w:lang w:bidi="ar-EG"/>
        </w:rPr>
        <w:t> </w:t>
      </w:r>
      <w:r w:rsidRPr="00C64A93">
        <w:rPr>
          <w:lang w:bidi="ar-EG"/>
        </w:rPr>
        <w:t>"ITU</w:t>
      </w:r>
      <w:r w:rsidRPr="00C64A93">
        <w:rPr>
          <w:lang w:bidi="ar-EG"/>
        </w:rPr>
        <w:noBreakHyphen/>
        <w:t>T/ITU</w:t>
      </w:r>
      <w:r w:rsidRPr="00C64A93">
        <w:rPr>
          <w:lang w:bidi="ar-EG"/>
        </w:rPr>
        <w:noBreakHyphen/>
        <w:t>R/ISO/IEC"</w:t>
      </w:r>
      <w:r w:rsidRPr="00C64A93">
        <w:rPr>
          <w:rtl/>
          <w:lang w:bidi="ar-EG"/>
        </w:rPr>
        <w:t xml:space="preserve"> في الموقع الإلكتروني</w:t>
      </w:r>
      <w:r w:rsidRPr="00C64A93">
        <w:rPr>
          <w:rFonts w:hint="cs"/>
          <w:rtl/>
          <w:lang w:bidi="ar-EG"/>
        </w:rPr>
        <w:t xml:space="preserve">: </w:t>
      </w:r>
      <w:hyperlink r:id="rId9" w:history="1">
        <w:r w:rsidR="000E796E" w:rsidRPr="000E796E">
          <w:rPr>
            <w:rStyle w:val="Hyperlink"/>
            <w:lang w:val="en-GB" w:bidi="ar-EG"/>
          </w:rPr>
          <w:t>http://www.itu.int/en/ITU-T/ipr/Pages/policy.aspx</w:t>
        </w:r>
      </w:hyperlink>
      <w:r w:rsidRPr="00C64A93">
        <w:rPr>
          <w:rtl/>
          <w:lang w:bidi="ar-EG"/>
        </w:rPr>
        <w:t>.</w:t>
      </w:r>
    </w:p>
    <w:p w14:paraId="233691AC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F7F2B27" w14:textId="77777777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3DD8983" w14:textId="77777777" w:rsidR="00C64A93" w:rsidRPr="00C64A93" w:rsidRDefault="00C64A93" w:rsidP="00B70A59">
      <w:pPr>
        <w:spacing w:before="2040"/>
        <w:jc w:val="left"/>
        <w:rPr>
          <w:rtl/>
          <w:lang w:bidi="ar-SY"/>
        </w:rPr>
      </w:pPr>
      <w:r w:rsidRPr="00C64A93">
        <w:rPr>
          <w:rFonts w:hint="cs"/>
          <w:b/>
          <w:bCs/>
          <w:rtl/>
          <w:lang w:bidi="ar-EG"/>
        </w:rPr>
        <w:t>الملحق</w:t>
      </w:r>
      <w:r w:rsidRPr="00C64A93">
        <w:rPr>
          <w:b/>
          <w:bCs/>
          <w:rtl/>
          <w:lang w:bidi="ar-EG"/>
        </w:rPr>
        <w:t>:</w:t>
      </w:r>
      <w:r w:rsidRPr="00C64A93">
        <w:rPr>
          <w:rFonts w:hint="cs"/>
          <w:rtl/>
          <w:lang w:bidi="ar-EG"/>
        </w:rPr>
        <w:t xml:space="preserve"> </w:t>
      </w:r>
      <w:r w:rsidRPr="00C64A93">
        <w:rPr>
          <w:rFonts w:hint="cs"/>
          <w:rtl/>
          <w:lang w:bidi="ar-EG"/>
        </w:rPr>
        <w:tab/>
        <w:t xml:space="preserve"> عناوين وملخصات مشاريع التوصيات</w:t>
      </w:r>
    </w:p>
    <w:p w14:paraId="24F138CA" w14:textId="31F9EB23" w:rsidR="00C64A93" w:rsidRPr="00C64A93" w:rsidRDefault="00C64A93" w:rsidP="000E796E">
      <w:pPr>
        <w:spacing w:before="1440"/>
        <w:jc w:val="left"/>
        <w:rPr>
          <w:rtl/>
        </w:rPr>
      </w:pPr>
      <w:r w:rsidRPr="00C64A93">
        <w:rPr>
          <w:rFonts w:hint="cs"/>
          <w:b/>
          <w:bCs/>
          <w:rtl/>
          <w:lang w:bidi="ar-EG"/>
        </w:rPr>
        <w:t>الوثائق:</w:t>
      </w:r>
      <w:r w:rsidRPr="00C64A93">
        <w:rPr>
          <w:rtl/>
          <w:lang w:bidi="ar-EG"/>
        </w:rPr>
        <w:tab/>
      </w:r>
      <w:r w:rsidRPr="00C64A93">
        <w:rPr>
          <w:rFonts w:hint="cs"/>
          <w:rtl/>
        </w:rPr>
        <w:t xml:space="preserve">الوثائق </w:t>
      </w:r>
      <w:hyperlink r:id="rId10" w:history="1">
        <w:r w:rsidR="000E796E" w:rsidRPr="000E796E">
          <w:rPr>
            <w:rStyle w:val="Hyperlink"/>
          </w:rPr>
          <w:t>6/62</w:t>
        </w:r>
      </w:hyperlink>
      <w:r w:rsidRPr="00C64A93">
        <w:rPr>
          <w:rFonts w:hint="cs"/>
          <w:rtl/>
          <w:lang w:bidi="ar-EG"/>
        </w:rPr>
        <w:t xml:space="preserve"> </w:t>
      </w:r>
      <w:r w:rsidRPr="00C64A93">
        <w:rPr>
          <w:rFonts w:hint="cs"/>
          <w:rtl/>
        </w:rPr>
        <w:t>و</w:t>
      </w:r>
      <w:hyperlink r:id="rId11" w:history="1">
        <w:r w:rsidR="000E796E" w:rsidRPr="000E796E">
          <w:rPr>
            <w:rStyle w:val="Hyperlink"/>
          </w:rPr>
          <w:t>6/63</w:t>
        </w:r>
      </w:hyperlink>
      <w:r w:rsidRPr="00C64A93">
        <w:rPr>
          <w:rFonts w:hint="cs"/>
          <w:rtl/>
        </w:rPr>
        <w:t xml:space="preserve"> و</w:t>
      </w:r>
      <w:hyperlink r:id="rId12" w:history="1">
        <w:r w:rsidRPr="00C64A93">
          <w:rPr>
            <w:rStyle w:val="Hyperlink"/>
          </w:rPr>
          <w:t>6/64</w:t>
        </w:r>
      </w:hyperlink>
      <w:r w:rsidRPr="00C64A93">
        <w:rPr>
          <w:rFonts w:hint="cs"/>
          <w:rtl/>
        </w:rPr>
        <w:t xml:space="preserve">  و</w:t>
      </w:r>
      <w:hyperlink r:id="rId13" w:history="1">
        <w:r w:rsidR="000E796E" w:rsidRPr="000E796E">
          <w:rPr>
            <w:rStyle w:val="Hyperlink"/>
          </w:rPr>
          <w:t>72(Rev.1)</w:t>
        </w:r>
      </w:hyperlink>
      <w:r w:rsidRPr="00C64A93">
        <w:rPr>
          <w:rFonts w:hint="cs"/>
          <w:rtl/>
        </w:rPr>
        <w:t>.</w:t>
      </w:r>
    </w:p>
    <w:p w14:paraId="4ECD10BE" w14:textId="76F14648" w:rsidR="00C64A93" w:rsidRDefault="00C64A93" w:rsidP="000E796E">
      <w:pPr>
        <w:jc w:val="left"/>
        <w:rPr>
          <w:rtl/>
        </w:rPr>
      </w:pPr>
      <w:r w:rsidRPr="00C64A93">
        <w:rPr>
          <w:rFonts w:hint="cs"/>
          <w:rtl/>
        </w:rPr>
        <w:t>وتتاح نسخ إلكترونية من هذه الوثائق في:</w:t>
      </w:r>
      <w:r w:rsidR="009029D9">
        <w:rPr>
          <w:rFonts w:hint="cs"/>
          <w:rtl/>
        </w:rPr>
        <w:t xml:space="preserve"> </w:t>
      </w:r>
      <w:hyperlink r:id="rId14" w:history="1">
        <w:r w:rsidR="000E796E" w:rsidRPr="000E796E">
          <w:rPr>
            <w:rStyle w:val="Hyperlink"/>
            <w:lang w:val="en-GB"/>
          </w:rPr>
          <w:t>https://www.itu.int/md/R23-SG06-C/en</w:t>
        </w:r>
      </w:hyperlink>
    </w:p>
    <w:p w14:paraId="4CA775CC" w14:textId="77777777" w:rsidR="00FC09E8" w:rsidRDefault="00FC09E8" w:rsidP="000E796E">
      <w:pPr>
        <w:tabs>
          <w:tab w:val="clear" w:pos="794"/>
        </w:tabs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4208987C" w14:textId="32A45001" w:rsidR="00C64A93" w:rsidRPr="00C64A93" w:rsidRDefault="00C64A93" w:rsidP="000E796E">
      <w:pPr>
        <w:pStyle w:val="Annextitle"/>
        <w:rPr>
          <w:rtl/>
        </w:rPr>
      </w:pPr>
      <w:r w:rsidRPr="00C64A93">
        <w:rPr>
          <w:rFonts w:hint="cs"/>
          <w:rtl/>
        </w:rPr>
        <w:lastRenderedPageBreak/>
        <w:t xml:space="preserve">الملحق </w:t>
      </w:r>
      <w:r w:rsidRPr="00C64A93">
        <w:rPr>
          <w:rtl/>
        </w:rPr>
        <w:br/>
      </w:r>
      <w:r w:rsidRPr="00C64A93">
        <w:rPr>
          <w:rtl/>
        </w:rPr>
        <w:br/>
      </w:r>
      <w:r w:rsidRPr="00C64A93">
        <w:rPr>
          <w:rFonts w:hint="cs"/>
          <w:rtl/>
        </w:rPr>
        <w:t>عناوين وملخصات مشاريع التوصيات</w:t>
      </w:r>
    </w:p>
    <w:p w14:paraId="5ECEA3F6" w14:textId="77777777" w:rsidR="00C64A93" w:rsidRPr="00C64A93" w:rsidRDefault="00C64A93" w:rsidP="00EE6C28">
      <w:pPr>
        <w:tabs>
          <w:tab w:val="clear" w:pos="794"/>
          <w:tab w:val="left" w:pos="8505"/>
        </w:tabs>
        <w:rPr>
          <w:rtl/>
          <w:lang w:bidi="ar-EG"/>
        </w:rPr>
      </w:pPr>
      <w:r w:rsidRPr="00C64A93">
        <w:rPr>
          <w:rFonts w:hint="cs"/>
          <w:u w:val="single"/>
          <w:rtl/>
          <w:lang w:bidi="ar-SY"/>
        </w:rPr>
        <w:t xml:space="preserve">مشروع التوصية الجديدة </w:t>
      </w:r>
      <w:r w:rsidRPr="00C64A93">
        <w:rPr>
          <w:u w:val="single"/>
          <w:lang w:val="en-GB"/>
        </w:rPr>
        <w:t>ITU-R</w:t>
      </w:r>
      <w:r w:rsidRPr="00C64A93">
        <w:rPr>
          <w:u w:val="single"/>
        </w:rPr>
        <w:t xml:space="preserve"> BT.[MON]</w:t>
      </w:r>
      <w:r w:rsidRPr="00C64A93">
        <w:rPr>
          <w:rtl/>
          <w:lang w:bidi="ar-EG"/>
        </w:rPr>
        <w:tab/>
      </w:r>
      <w:r w:rsidRPr="00C64A93">
        <w:rPr>
          <w:rFonts w:hint="cs"/>
          <w:rtl/>
          <w:lang w:bidi="ar-EG"/>
        </w:rPr>
        <w:t xml:space="preserve">الوثيقة </w:t>
      </w:r>
      <w:r w:rsidRPr="00C64A93">
        <w:rPr>
          <w:lang w:val="en-GB"/>
        </w:rPr>
        <w:t>6/63</w:t>
      </w:r>
    </w:p>
    <w:p w14:paraId="3875092E" w14:textId="2DEBE13F" w:rsidR="00C64A93" w:rsidRPr="00C64A93" w:rsidRDefault="00C64A93" w:rsidP="009029D9">
      <w:pPr>
        <w:pStyle w:val="Rectitle"/>
        <w:spacing w:before="240" w:after="240"/>
        <w:rPr>
          <w:rtl/>
          <w:lang w:bidi="ar-SY"/>
        </w:rPr>
      </w:pPr>
      <w:r w:rsidRPr="00C64A93">
        <w:rPr>
          <w:rtl/>
          <w:lang w:bidi="ar-SY"/>
        </w:rPr>
        <w:t xml:space="preserve">ظروف المشاهدة لمراقبة المدى الدينامي </w:t>
      </w:r>
      <w:r w:rsidRPr="00C64A93">
        <w:rPr>
          <w:rFonts w:hint="cs"/>
          <w:rtl/>
          <w:lang w:bidi="ar-SY"/>
        </w:rPr>
        <w:t>الواسع</w:t>
      </w:r>
      <w:r w:rsidRPr="00C64A93">
        <w:rPr>
          <w:rtl/>
          <w:lang w:bidi="ar-SY"/>
        </w:rPr>
        <w:t xml:space="preserve"> والمدى الدينامي العا</w:t>
      </w:r>
      <w:r w:rsidRPr="00C64A93">
        <w:rPr>
          <w:rFonts w:hint="cs"/>
          <w:rtl/>
          <w:lang w:bidi="ar-SY"/>
        </w:rPr>
        <w:t>د</w:t>
      </w:r>
      <w:r w:rsidRPr="00C64A93">
        <w:rPr>
          <w:rtl/>
          <w:lang w:bidi="ar-SY"/>
        </w:rPr>
        <w:t xml:space="preserve">ي </w:t>
      </w:r>
      <w:r w:rsidR="009029D9">
        <w:rPr>
          <w:rtl/>
          <w:lang w:bidi="ar-SY"/>
        </w:rPr>
        <w:br/>
      </w:r>
      <w:r w:rsidRPr="00C64A93">
        <w:rPr>
          <w:rtl/>
          <w:lang w:bidi="ar-SY"/>
        </w:rPr>
        <w:t xml:space="preserve">في المحيط القريب ضمن بيئة إنتاج </w:t>
      </w:r>
      <w:r w:rsidRPr="00C64A93">
        <w:rPr>
          <w:rFonts w:hint="cs"/>
          <w:rtl/>
          <w:lang w:bidi="ar-SY"/>
        </w:rPr>
        <w:t xml:space="preserve">أحادية أصلية </w:t>
      </w:r>
      <w:r w:rsidRPr="00C64A93">
        <w:rPr>
          <w:rtl/>
          <w:lang w:bidi="ar-SY"/>
        </w:rPr>
        <w:t xml:space="preserve">ذات مدى دينامي </w:t>
      </w:r>
      <w:r w:rsidRPr="00C64A93">
        <w:rPr>
          <w:rFonts w:hint="cs"/>
          <w:rtl/>
          <w:lang w:bidi="ar-SY"/>
        </w:rPr>
        <w:t>واسع</w:t>
      </w:r>
    </w:p>
    <w:p w14:paraId="53109E20" w14:textId="77777777" w:rsidR="00C64A93" w:rsidRPr="009029D9" w:rsidRDefault="00C64A93" w:rsidP="00C64A93">
      <w:pPr>
        <w:rPr>
          <w:rtl/>
          <w:lang w:bidi="ar-EG"/>
        </w:rPr>
      </w:pPr>
      <w:r w:rsidRPr="009029D9">
        <w:rPr>
          <w:rFonts w:hint="cs"/>
          <w:rtl/>
          <w:lang w:bidi="ar-EG"/>
        </w:rPr>
        <w:t>تقدم هذه التوصية إرشادات من أجل المراقبة في بيئة إنتاج أحادية أصلية ذات مدى دينامي واسع</w:t>
      </w:r>
      <w:r w:rsidRPr="009029D9">
        <w:rPr>
          <w:rFonts w:hint="cs"/>
          <w:rtl/>
        </w:rPr>
        <w:t xml:space="preserve"> </w:t>
      </w:r>
      <w:r w:rsidRPr="009029D9">
        <w:t>(HDR)</w:t>
      </w:r>
      <w:r w:rsidRPr="009029D9">
        <w:rPr>
          <w:rFonts w:hint="cs"/>
          <w:rtl/>
          <w:lang w:bidi="ar-EG"/>
        </w:rPr>
        <w:t xml:space="preserve">/مدى دينامي عادي </w:t>
      </w:r>
      <w:r w:rsidRPr="009029D9">
        <w:t>(SDR)</w:t>
      </w:r>
      <w:r w:rsidRPr="009029D9">
        <w:rPr>
          <w:rFonts w:hint="cs"/>
          <w:rtl/>
          <w:lang w:bidi="ar-EG"/>
        </w:rPr>
        <w:t xml:space="preserve"> حيث يفضَّل </w:t>
      </w:r>
      <w:r w:rsidRPr="009029D9">
        <w:rPr>
          <w:rtl/>
          <w:lang w:bidi="ar-EG"/>
        </w:rPr>
        <w:t>أو لا يمكن تجنب وجود مراقبة</w:t>
      </w:r>
      <w:r w:rsidRPr="009029D9">
        <w:rPr>
          <w:rFonts w:hint="cs"/>
          <w:rtl/>
          <w:lang w:bidi="ar-EG"/>
        </w:rPr>
        <w:t xml:space="preserve"> للمديين</w:t>
      </w:r>
      <w:r w:rsidRPr="009029D9">
        <w:rPr>
          <w:rtl/>
          <w:lang w:bidi="ar-EG"/>
        </w:rPr>
        <w:t xml:space="preserve"> </w:t>
      </w:r>
      <w:r w:rsidRPr="009029D9">
        <w:t>HDR</w:t>
      </w:r>
      <w:r w:rsidRPr="009029D9">
        <w:rPr>
          <w:rtl/>
          <w:lang w:bidi="ar-EG"/>
        </w:rPr>
        <w:t xml:space="preserve"> و</w:t>
      </w:r>
      <w:r w:rsidRPr="009029D9">
        <w:t>SDR</w:t>
      </w:r>
      <w:r w:rsidRPr="009029D9">
        <w:rPr>
          <w:rtl/>
          <w:lang w:bidi="ar-EG"/>
        </w:rPr>
        <w:t xml:space="preserve"> في </w:t>
      </w:r>
      <w:r w:rsidRPr="009029D9">
        <w:rPr>
          <w:rFonts w:hint="cs"/>
          <w:rtl/>
          <w:lang w:bidi="ar-EG"/>
        </w:rPr>
        <w:t>المحيط القريب</w:t>
      </w:r>
      <w:r w:rsidRPr="009029D9">
        <w:rPr>
          <w:rtl/>
          <w:lang w:bidi="ar-EG"/>
        </w:rPr>
        <w:t xml:space="preserve">. </w:t>
      </w:r>
      <w:r w:rsidRPr="009029D9">
        <w:rPr>
          <w:rFonts w:hint="cs"/>
          <w:rtl/>
          <w:lang w:bidi="ar-EG"/>
        </w:rPr>
        <w:t>و</w:t>
      </w:r>
      <w:r w:rsidRPr="009029D9">
        <w:rPr>
          <w:rtl/>
          <w:lang w:bidi="ar-EG"/>
        </w:rPr>
        <w:t xml:space="preserve">يمكن أن يحدث هذا في مواقع </w:t>
      </w:r>
      <w:r w:rsidRPr="009029D9">
        <w:rPr>
          <w:rFonts w:hint="cs"/>
          <w:rtl/>
          <w:lang w:bidi="ar-EG"/>
        </w:rPr>
        <w:t>التظليل أو ال</w:t>
      </w:r>
      <w:r w:rsidRPr="009029D9">
        <w:rPr>
          <w:rtl/>
          <w:lang w:bidi="ar-EG"/>
        </w:rPr>
        <w:t>مشرفي</w:t>
      </w:r>
      <w:r w:rsidRPr="009029D9">
        <w:rPr>
          <w:rFonts w:hint="cs"/>
          <w:rtl/>
          <w:lang w:bidi="ar-EG"/>
        </w:rPr>
        <w:t>ن على</w:t>
      </w:r>
      <w:r w:rsidRPr="009029D9">
        <w:rPr>
          <w:rtl/>
          <w:lang w:bidi="ar-EG"/>
        </w:rPr>
        <w:t xml:space="preserve"> الرؤية</w:t>
      </w:r>
      <w:r w:rsidRPr="009029D9">
        <w:rPr>
          <w:rFonts w:hint="cs"/>
          <w:rtl/>
          <w:lang w:bidi="ar-EG"/>
        </w:rPr>
        <w:t>،</w:t>
      </w:r>
      <w:r w:rsidRPr="009029D9">
        <w:rPr>
          <w:rtl/>
          <w:lang w:bidi="ar-EG"/>
        </w:rPr>
        <w:t xml:space="preserve"> أو </w:t>
      </w:r>
      <w:r w:rsidRPr="009029D9">
        <w:rPr>
          <w:rFonts w:hint="cs"/>
          <w:rtl/>
          <w:lang w:bidi="ar-EG"/>
        </w:rPr>
        <w:t>داخل</w:t>
      </w:r>
      <w:r w:rsidRPr="009029D9">
        <w:rPr>
          <w:rtl/>
          <w:lang w:bidi="ar-EG"/>
        </w:rPr>
        <w:t xml:space="preserve"> غرف التحكم التي </w:t>
      </w:r>
      <w:r w:rsidRPr="009029D9">
        <w:rPr>
          <w:rFonts w:hint="cs"/>
          <w:rtl/>
          <w:lang w:bidi="ar-EG"/>
        </w:rPr>
        <w:t>قد تتوفر فيها</w:t>
      </w:r>
      <w:r w:rsidRPr="009029D9">
        <w:rPr>
          <w:rtl/>
          <w:lang w:bidi="ar-EG"/>
        </w:rPr>
        <w:t xml:space="preserve"> مراقبة متعددة المشاهد أو مراقبة</w:t>
      </w:r>
      <w:r w:rsidRPr="009029D9">
        <w:rPr>
          <w:rFonts w:hint="cs"/>
          <w:rtl/>
          <w:lang w:bidi="ar-EG"/>
        </w:rPr>
        <w:t xml:space="preserve"> المديين</w:t>
      </w:r>
      <w:r w:rsidRPr="009029D9">
        <w:rPr>
          <w:rtl/>
          <w:lang w:bidi="ar-EG"/>
        </w:rPr>
        <w:t xml:space="preserve"> </w:t>
      </w:r>
      <w:r w:rsidRPr="009029D9">
        <w:t>HDR</w:t>
      </w:r>
      <w:r w:rsidRPr="009029D9">
        <w:rPr>
          <w:rtl/>
          <w:lang w:bidi="ar-EG"/>
        </w:rPr>
        <w:t xml:space="preserve"> و</w:t>
      </w:r>
      <w:r w:rsidRPr="009029D9">
        <w:t>SDR</w:t>
      </w:r>
      <w:r w:rsidRPr="009029D9">
        <w:rPr>
          <w:rtl/>
          <w:lang w:bidi="ar-EG"/>
        </w:rPr>
        <w:t xml:space="preserve"> </w:t>
      </w:r>
      <w:r w:rsidRPr="009029D9">
        <w:rPr>
          <w:rFonts w:hint="cs"/>
          <w:rtl/>
          <w:lang w:bidi="ar-EG"/>
        </w:rPr>
        <w:t>ال</w:t>
      </w:r>
      <w:r w:rsidRPr="009029D9">
        <w:rPr>
          <w:rtl/>
          <w:lang w:bidi="ar-EG"/>
        </w:rPr>
        <w:t>مجاور</w:t>
      </w:r>
      <w:r w:rsidRPr="009029D9">
        <w:rPr>
          <w:rFonts w:hint="cs"/>
          <w:rtl/>
          <w:lang w:bidi="ar-EG"/>
        </w:rPr>
        <w:t>ين</w:t>
      </w:r>
      <w:r w:rsidRPr="009029D9">
        <w:rPr>
          <w:rtl/>
          <w:lang w:bidi="ar-EG"/>
        </w:rPr>
        <w:t xml:space="preserve">. </w:t>
      </w:r>
      <w:r w:rsidRPr="009029D9">
        <w:rPr>
          <w:rFonts w:hint="cs"/>
          <w:rtl/>
          <w:lang w:bidi="ar-EG"/>
        </w:rPr>
        <w:t>و</w:t>
      </w:r>
      <w:r w:rsidRPr="009029D9">
        <w:rPr>
          <w:rtl/>
          <w:lang w:bidi="ar-EG"/>
        </w:rPr>
        <w:t>يمكن أن يحدث ذلك أيض</w:t>
      </w:r>
      <w:r w:rsidRPr="009029D9">
        <w:rPr>
          <w:rFonts w:hint="cs"/>
          <w:rtl/>
          <w:lang w:bidi="ar-EG"/>
        </w:rPr>
        <w:t xml:space="preserve">اً </w:t>
      </w:r>
      <w:r w:rsidRPr="009029D9">
        <w:rPr>
          <w:rtl/>
          <w:lang w:bidi="ar-EG"/>
        </w:rPr>
        <w:t>في بيئة إنتاج حيث تعرض الأجهزة والبرمجيات نوافذ متعددة مجاورة تحتوي على صور</w:t>
      </w:r>
      <w:r w:rsidRPr="009029D9">
        <w:rPr>
          <w:rFonts w:hint="cs"/>
          <w:rtl/>
          <w:lang w:bidi="ar-EG"/>
        </w:rPr>
        <w:t xml:space="preserve"> بالمديين</w:t>
      </w:r>
      <w:r w:rsidRPr="009029D9">
        <w:rPr>
          <w:rtl/>
          <w:lang w:bidi="ar-EG"/>
        </w:rPr>
        <w:t xml:space="preserve"> </w:t>
      </w:r>
      <w:r w:rsidRPr="009029D9">
        <w:t>HDR</w:t>
      </w:r>
      <w:r w:rsidRPr="009029D9">
        <w:rPr>
          <w:rtl/>
          <w:lang w:bidi="ar-EG"/>
        </w:rPr>
        <w:t xml:space="preserve"> و</w:t>
      </w:r>
      <w:r w:rsidRPr="009029D9">
        <w:t>SDR</w:t>
      </w:r>
      <w:r w:rsidRPr="009029D9">
        <w:rPr>
          <w:rtl/>
          <w:lang w:bidi="ar-EG"/>
        </w:rPr>
        <w:t>.</w:t>
      </w:r>
    </w:p>
    <w:p w14:paraId="6EF3D7AD" w14:textId="77777777" w:rsidR="00C64A93" w:rsidRPr="00C64A93" w:rsidRDefault="00C64A93" w:rsidP="00997DF1">
      <w:pPr>
        <w:tabs>
          <w:tab w:val="left" w:pos="8505"/>
        </w:tabs>
        <w:spacing w:before="360"/>
        <w:rPr>
          <w:rtl/>
          <w:lang w:bidi="ar-EG"/>
        </w:rPr>
      </w:pPr>
      <w:r w:rsidRPr="00C64A93">
        <w:rPr>
          <w:rFonts w:hint="cs"/>
          <w:u w:val="single"/>
          <w:rtl/>
          <w:lang w:bidi="ar-SY"/>
        </w:rPr>
        <w:t xml:space="preserve">مشروع مراجعة التوصية </w:t>
      </w:r>
      <w:r w:rsidRPr="00C64A93">
        <w:rPr>
          <w:u w:val="single"/>
          <w:lang w:val="en-GB"/>
        </w:rPr>
        <w:t xml:space="preserve">ITU-R </w:t>
      </w:r>
      <w:r w:rsidRPr="00C64A93">
        <w:rPr>
          <w:u w:val="single"/>
        </w:rPr>
        <w:t>BT.2123-0</w:t>
      </w:r>
      <w:r w:rsidRPr="00C64A93">
        <w:rPr>
          <w:rtl/>
          <w:lang w:bidi="ar-EG"/>
        </w:rPr>
        <w:tab/>
      </w:r>
      <w:r w:rsidRPr="00C64A93">
        <w:rPr>
          <w:rFonts w:hint="cs"/>
          <w:rtl/>
          <w:lang w:bidi="ar-EG"/>
        </w:rPr>
        <w:t xml:space="preserve">الوثيقة </w:t>
      </w:r>
      <w:r w:rsidRPr="00C64A93">
        <w:rPr>
          <w:lang w:val="en-GB"/>
        </w:rPr>
        <w:t>6/62</w:t>
      </w:r>
    </w:p>
    <w:p w14:paraId="1BA5E848" w14:textId="4D2CF9F0" w:rsidR="00C64A93" w:rsidRPr="00C64A93" w:rsidRDefault="00C64A93" w:rsidP="009029D9">
      <w:pPr>
        <w:pStyle w:val="Rectitle"/>
        <w:spacing w:before="240" w:after="240"/>
        <w:rPr>
          <w:rtl/>
          <w:lang w:bidi="ar-SY"/>
        </w:rPr>
      </w:pPr>
      <w:r w:rsidRPr="00C64A93">
        <w:rPr>
          <w:rtl/>
          <w:lang w:bidi="ar-SY"/>
        </w:rPr>
        <w:t>قيم المعلمات الفيديوية المتعلقة بالأنظمة السمعية البصرية المتقدمة الغامرة (</w:t>
      </w:r>
      <w:r w:rsidRPr="00C64A93">
        <w:t>AIAV</w:t>
      </w:r>
      <w:r w:rsidRPr="00C64A93">
        <w:rPr>
          <w:rtl/>
          <w:lang w:bidi="ar-SY"/>
        </w:rPr>
        <w:t xml:space="preserve">) </w:t>
      </w:r>
      <w:r w:rsidR="009029D9">
        <w:rPr>
          <w:rtl/>
          <w:lang w:bidi="ar-SY"/>
        </w:rPr>
        <w:br/>
      </w:r>
      <w:r w:rsidRPr="00C64A93">
        <w:rPr>
          <w:rtl/>
          <w:lang w:bidi="ar-SY"/>
        </w:rPr>
        <w:t>لإنتاج البرامج وتبادلها دولياً في الإذاعة</w:t>
      </w:r>
    </w:p>
    <w:p w14:paraId="4D4E1FC5" w14:textId="77777777" w:rsidR="00C64A93" w:rsidRPr="00C64A93" w:rsidRDefault="00C64A93" w:rsidP="00C64A93">
      <w:pPr>
        <w:rPr>
          <w:rtl/>
          <w:lang w:bidi="ar-EG"/>
        </w:rPr>
      </w:pPr>
      <w:r w:rsidRPr="00C64A93">
        <w:rPr>
          <w:rtl/>
          <w:lang w:bidi="ar-EG"/>
        </w:rPr>
        <w:t>تكم</w:t>
      </w:r>
      <w:r w:rsidRPr="00C64A93">
        <w:rPr>
          <w:rFonts w:hint="cs"/>
          <w:rtl/>
          <w:lang w:bidi="ar-EG"/>
        </w:rPr>
        <w:t>ّ</w:t>
      </w:r>
      <w:r w:rsidRPr="00C64A93">
        <w:rPr>
          <w:rtl/>
          <w:lang w:bidi="ar-EG"/>
        </w:rPr>
        <w:t xml:space="preserve">ل هذه المراجعة </w:t>
      </w:r>
      <w:r w:rsidRPr="00C64A93">
        <w:rPr>
          <w:rFonts w:hint="cs"/>
          <w:rtl/>
          <w:lang w:bidi="ar-EG"/>
        </w:rPr>
        <w:t>الإرشادات</w:t>
      </w:r>
      <w:r w:rsidRPr="00C64A93">
        <w:rPr>
          <w:rtl/>
          <w:lang w:bidi="ar-EG"/>
        </w:rPr>
        <w:t xml:space="preserve"> المتعلقة بعرض الصور 360° على شاشة</w:t>
      </w:r>
      <w:r w:rsidRPr="00C64A93">
        <w:rPr>
          <w:rFonts w:hint="cs"/>
          <w:rtl/>
        </w:rPr>
        <w:t xml:space="preserve"> عرض</w:t>
      </w:r>
      <w:r w:rsidRPr="00C64A93">
        <w:rPr>
          <w:rtl/>
          <w:lang w:bidi="ar-EG"/>
        </w:rPr>
        <w:t xml:space="preserve"> مثبتة على الرأس (</w:t>
      </w:r>
      <w:r w:rsidRPr="00C64A93">
        <w:t>HMD</w:t>
      </w:r>
      <w:r w:rsidRPr="00C64A93">
        <w:rPr>
          <w:rtl/>
          <w:lang w:bidi="ar-EG"/>
        </w:rPr>
        <w:t>).</w:t>
      </w:r>
    </w:p>
    <w:p w14:paraId="4925B80F" w14:textId="77777777" w:rsidR="00C64A93" w:rsidRPr="00C64A93" w:rsidRDefault="00C64A93" w:rsidP="00997DF1">
      <w:pPr>
        <w:tabs>
          <w:tab w:val="left" w:pos="8505"/>
        </w:tabs>
        <w:spacing w:before="360"/>
        <w:rPr>
          <w:rtl/>
          <w:lang w:bidi="ar-EG"/>
        </w:rPr>
      </w:pPr>
      <w:r w:rsidRPr="00C64A93">
        <w:rPr>
          <w:rFonts w:hint="cs"/>
          <w:u w:val="single"/>
          <w:rtl/>
          <w:lang w:bidi="ar-SY"/>
        </w:rPr>
        <w:t xml:space="preserve">مشروع مراجعة التوصية </w:t>
      </w:r>
      <w:r w:rsidRPr="00C64A93">
        <w:rPr>
          <w:u w:val="single"/>
          <w:lang w:val="en-GB"/>
        </w:rPr>
        <w:t xml:space="preserve">ITU-R </w:t>
      </w:r>
      <w:r w:rsidRPr="00C64A93">
        <w:rPr>
          <w:u w:val="single"/>
        </w:rPr>
        <w:t>BT.2100-2</w:t>
      </w:r>
      <w:r w:rsidRPr="00C64A93">
        <w:rPr>
          <w:rtl/>
          <w:lang w:bidi="ar-EG"/>
        </w:rPr>
        <w:tab/>
      </w:r>
      <w:r w:rsidRPr="00C64A93">
        <w:rPr>
          <w:rFonts w:hint="cs"/>
          <w:rtl/>
          <w:lang w:bidi="ar-EG"/>
        </w:rPr>
        <w:t xml:space="preserve">الوثيقة </w:t>
      </w:r>
      <w:r w:rsidRPr="00C64A93">
        <w:rPr>
          <w:lang w:val="en-GB"/>
        </w:rPr>
        <w:t>6/64</w:t>
      </w:r>
    </w:p>
    <w:p w14:paraId="4712FC14" w14:textId="517D540A" w:rsidR="00C64A93" w:rsidRPr="00C64A93" w:rsidRDefault="00C64A93" w:rsidP="009029D9">
      <w:pPr>
        <w:pStyle w:val="Rectitle"/>
        <w:spacing w:before="240" w:after="240"/>
        <w:rPr>
          <w:rtl/>
          <w:lang w:bidi="ar-SY"/>
        </w:rPr>
      </w:pPr>
      <w:r w:rsidRPr="00C64A93">
        <w:rPr>
          <w:rtl/>
          <w:lang w:bidi="ar-SY"/>
        </w:rPr>
        <w:t xml:space="preserve">قيم معلمات الصور لأنظمة التلفزيون ذات المدى الدينامي الواسع </w:t>
      </w:r>
      <w:r w:rsidR="009029D9">
        <w:rPr>
          <w:rtl/>
          <w:lang w:bidi="ar-SY"/>
        </w:rPr>
        <w:br/>
      </w:r>
      <w:r w:rsidRPr="00C64A93">
        <w:rPr>
          <w:rtl/>
          <w:lang w:bidi="ar-SY"/>
        </w:rPr>
        <w:t>من أجل الاستعمال في إنتاج البرامج وتبادلها دولياً</w:t>
      </w:r>
    </w:p>
    <w:p w14:paraId="1FA9323C" w14:textId="77777777" w:rsidR="00C64A93" w:rsidRPr="00C64A93" w:rsidRDefault="00C64A93" w:rsidP="00C64A93">
      <w:pPr>
        <w:rPr>
          <w:rtl/>
          <w:lang w:bidi="ar-EG"/>
        </w:rPr>
      </w:pPr>
      <w:r w:rsidRPr="00C64A93">
        <w:rPr>
          <w:rFonts w:hint="cs"/>
          <w:rtl/>
          <w:lang w:bidi="ar-EG"/>
        </w:rPr>
        <w:t xml:space="preserve">الهدف من المراجعة تحديث وتبسيط القسم الذي يصف تمثيل إشارة النقطة العائمة، بما في ذلك الجدول 10 </w:t>
      </w:r>
      <w:r w:rsidRPr="00C64A93">
        <w:rPr>
          <w:rFonts w:hint="cs"/>
          <w:i/>
          <w:iCs/>
          <w:rtl/>
          <w:lang w:bidi="ar-EG"/>
        </w:rPr>
        <w:t xml:space="preserve">تمثيل إشارة النقطة العائمة </w:t>
      </w:r>
      <w:r w:rsidRPr="00C64A93">
        <w:rPr>
          <w:i/>
          <w:iCs/>
          <w:rtl/>
          <w:lang w:bidi="ar-EG"/>
        </w:rPr>
        <w:t>(</w:t>
      </w:r>
      <w:r w:rsidRPr="00C64A93">
        <w:rPr>
          <w:i/>
          <w:iCs/>
        </w:rPr>
        <w:t>FP</w:t>
      </w:r>
      <w:r w:rsidRPr="00C64A93">
        <w:rPr>
          <w:i/>
          <w:iCs/>
          <w:rtl/>
          <w:lang w:bidi="ar-EG"/>
        </w:rPr>
        <w:t>)</w:t>
      </w:r>
      <w:r w:rsidRPr="00C64A93">
        <w:rPr>
          <w:rFonts w:hint="cs"/>
          <w:rtl/>
          <w:lang w:bidi="ar-EG"/>
        </w:rPr>
        <w:t>.</w:t>
      </w:r>
    </w:p>
    <w:p w14:paraId="38F8DF3F" w14:textId="77777777" w:rsidR="00C64A93" w:rsidRPr="00C64A93" w:rsidRDefault="00C64A93" w:rsidP="00C64A93">
      <w:pPr>
        <w:rPr>
          <w:rtl/>
          <w:lang w:bidi="ar-EG"/>
        </w:rPr>
      </w:pPr>
      <w:r w:rsidRPr="00C64A93">
        <w:rPr>
          <w:rFonts w:hint="cs"/>
          <w:rtl/>
          <w:lang w:bidi="ar-EG"/>
        </w:rPr>
        <w:t xml:space="preserve">وبالإضافة إلى ذلك، </w:t>
      </w:r>
      <w:r w:rsidRPr="00C64A93">
        <w:rPr>
          <w:rtl/>
          <w:lang w:bidi="ar-EG"/>
        </w:rPr>
        <w:t xml:space="preserve">تُقترح </w:t>
      </w:r>
      <w:r w:rsidRPr="00C64A93">
        <w:rPr>
          <w:rFonts w:hint="cs"/>
          <w:rtl/>
          <w:lang w:bidi="ar-EG"/>
        </w:rPr>
        <w:t>التعديلات</w:t>
      </w:r>
      <w:r w:rsidRPr="00C64A93">
        <w:rPr>
          <w:rtl/>
          <w:lang w:bidi="ar-EG"/>
        </w:rPr>
        <w:t xml:space="preserve"> ل</w:t>
      </w:r>
      <w:r w:rsidRPr="00C64A93">
        <w:rPr>
          <w:rFonts w:hint="cs"/>
          <w:rtl/>
          <w:lang w:bidi="ar-EG"/>
        </w:rPr>
        <w:t>كي تتوضح في التوصية</w:t>
      </w:r>
      <w:r w:rsidRPr="00C64A93">
        <w:rPr>
          <w:rtl/>
          <w:lang w:bidi="ar-EG"/>
        </w:rPr>
        <w:t xml:space="preserve"> الطبيعة المتغيرة </w:t>
      </w:r>
      <w:r w:rsidRPr="00C64A93">
        <w:rPr>
          <w:rFonts w:hint="cs"/>
          <w:rtl/>
          <w:lang w:bidi="ar-EG"/>
        </w:rPr>
        <w:t xml:space="preserve">لقيمة </w:t>
      </w:r>
      <w:r w:rsidRPr="00C64A93">
        <w:rPr>
          <w:rtl/>
          <w:lang w:bidi="ar-EG"/>
        </w:rPr>
        <w:t xml:space="preserve">غاما </w:t>
      </w:r>
      <w:r w:rsidRPr="00C64A93">
        <w:rPr>
          <w:rFonts w:hint="cs"/>
          <w:rtl/>
          <w:lang w:bidi="ar-EG"/>
        </w:rPr>
        <w:t xml:space="preserve">في </w:t>
      </w:r>
      <w:r w:rsidRPr="00C64A93">
        <w:rPr>
          <w:rtl/>
          <w:lang w:bidi="ar-EG"/>
        </w:rPr>
        <w:t>نظام لوغاريتم غاما الهجين (</w:t>
      </w:r>
      <w:r w:rsidRPr="00C64A93">
        <w:t>HLG</w:t>
      </w:r>
      <w:r w:rsidRPr="00C64A93">
        <w:rPr>
          <w:rtl/>
          <w:lang w:bidi="ar-EG"/>
        </w:rPr>
        <w:t>) ال</w:t>
      </w:r>
      <w:r w:rsidRPr="00C64A93">
        <w:rPr>
          <w:rFonts w:hint="cs"/>
          <w:rtl/>
          <w:lang w:bidi="ar-EG"/>
        </w:rPr>
        <w:t>ت</w:t>
      </w:r>
      <w:r w:rsidRPr="00C64A93">
        <w:rPr>
          <w:rtl/>
          <w:lang w:bidi="ar-EG"/>
        </w:rPr>
        <w:t xml:space="preserve">ي </w:t>
      </w:r>
      <w:r w:rsidRPr="00C64A93">
        <w:rPr>
          <w:rFonts w:hint="cs"/>
          <w:rtl/>
          <w:lang w:bidi="ar-EG"/>
        </w:rPr>
        <w:t>تنطبق</w:t>
      </w:r>
      <w:r w:rsidRPr="00C64A93">
        <w:rPr>
          <w:rtl/>
          <w:lang w:bidi="ar-EG"/>
        </w:rPr>
        <w:t xml:space="preserve"> على مكو</w:t>
      </w:r>
      <w:r w:rsidRPr="00C64A93">
        <w:rPr>
          <w:rFonts w:hint="cs"/>
          <w:rtl/>
          <w:lang w:bidi="ar-EG"/>
        </w:rPr>
        <w:t>ّ</w:t>
      </w:r>
      <w:r w:rsidRPr="00C64A93">
        <w:rPr>
          <w:rtl/>
          <w:lang w:bidi="ar-EG"/>
        </w:rPr>
        <w:t>ن النصوع في الإشارة وفقاً ل</w:t>
      </w:r>
      <w:r w:rsidRPr="00C64A93">
        <w:rPr>
          <w:rFonts w:hint="cs"/>
          <w:rtl/>
          <w:lang w:bidi="ar-EG"/>
        </w:rPr>
        <w:t>لقيمة الاسمية الذروية ل</w:t>
      </w:r>
      <w:r w:rsidRPr="00C64A93">
        <w:rPr>
          <w:rtl/>
          <w:lang w:bidi="ar-EG"/>
        </w:rPr>
        <w:t>نصوع شاشة</w:t>
      </w:r>
      <w:r w:rsidRPr="00C64A93">
        <w:rPr>
          <w:rFonts w:hint="cs"/>
          <w:rtl/>
          <w:lang w:bidi="ar-EG"/>
        </w:rPr>
        <w:t xml:space="preserve"> العرض.</w:t>
      </w:r>
    </w:p>
    <w:p w14:paraId="3E99373F" w14:textId="77777777" w:rsidR="00C64A93" w:rsidRPr="00C64A93" w:rsidRDefault="00C64A93" w:rsidP="00997DF1">
      <w:pPr>
        <w:tabs>
          <w:tab w:val="left" w:pos="7938"/>
        </w:tabs>
        <w:spacing w:before="360"/>
        <w:rPr>
          <w:rtl/>
          <w:lang w:bidi="ar-EG"/>
        </w:rPr>
      </w:pPr>
      <w:r w:rsidRPr="00C64A93">
        <w:rPr>
          <w:rFonts w:hint="cs"/>
          <w:u w:val="single"/>
          <w:rtl/>
          <w:lang w:bidi="ar-SY"/>
        </w:rPr>
        <w:t xml:space="preserve">مشروع مراجعة التوصية </w:t>
      </w:r>
      <w:r w:rsidRPr="00C64A93">
        <w:rPr>
          <w:u w:val="single"/>
          <w:lang w:val="en-GB"/>
        </w:rPr>
        <w:t xml:space="preserve">ITU-R </w:t>
      </w:r>
      <w:r w:rsidRPr="00C64A93">
        <w:rPr>
          <w:u w:val="single"/>
        </w:rPr>
        <w:t>BT.2016-3</w:t>
      </w:r>
      <w:r w:rsidRPr="00C64A93">
        <w:rPr>
          <w:rtl/>
          <w:lang w:bidi="ar-EG"/>
        </w:rPr>
        <w:tab/>
      </w:r>
      <w:r w:rsidRPr="00C64A93">
        <w:rPr>
          <w:rFonts w:hint="cs"/>
          <w:rtl/>
          <w:lang w:bidi="ar-EG"/>
        </w:rPr>
        <w:t xml:space="preserve">الوثيقة </w:t>
      </w:r>
      <w:r w:rsidRPr="00C64A93">
        <w:rPr>
          <w:lang w:val="en-GB"/>
        </w:rPr>
        <w:t>6/72(Rev.1)</w:t>
      </w:r>
    </w:p>
    <w:p w14:paraId="16E9510B" w14:textId="3D8C0CED" w:rsidR="00C64A93" w:rsidRPr="00C64A93" w:rsidRDefault="00C64A93" w:rsidP="009029D9">
      <w:pPr>
        <w:pStyle w:val="Rectitle"/>
        <w:spacing w:before="240" w:after="240"/>
        <w:rPr>
          <w:rtl/>
          <w:lang w:bidi="ar-SY"/>
        </w:rPr>
      </w:pPr>
      <w:r w:rsidRPr="00C64A93">
        <w:rPr>
          <w:rtl/>
          <w:lang w:bidi="ar-SY"/>
        </w:rPr>
        <w:t>طرائق تصحيح الأخطاء وتأطير البيانات والتشكيل والبث للإذاعة متعددة الوسائط للأرض من أجل الاستقبال المتنقل باستعمال أجهزة الاستقبال المحمولة باليد في نطاقات الموجات المترية</w:t>
      </w:r>
      <w:r w:rsidRPr="00C64A93">
        <w:t xml:space="preserve"> (VHF) </w:t>
      </w:r>
      <w:r w:rsidRPr="00C64A93">
        <w:rPr>
          <w:rtl/>
          <w:lang w:bidi="ar-SY"/>
        </w:rPr>
        <w:t>والديسيمترية</w:t>
      </w:r>
      <w:r w:rsidR="009029D9">
        <w:rPr>
          <w:rFonts w:hint="cs"/>
          <w:rtl/>
        </w:rPr>
        <w:t xml:space="preserve"> </w:t>
      </w:r>
      <w:r w:rsidRPr="00C64A93">
        <w:t>(UHF)</w:t>
      </w:r>
    </w:p>
    <w:p w14:paraId="3EC51367" w14:textId="77777777" w:rsidR="00C64A93" w:rsidRPr="00C64A93" w:rsidRDefault="00C64A93" w:rsidP="00C64A93">
      <w:pPr>
        <w:rPr>
          <w:rtl/>
          <w:lang w:bidi="ar-EG"/>
        </w:rPr>
      </w:pPr>
      <w:r w:rsidRPr="00C64A93">
        <w:rPr>
          <w:rtl/>
          <w:lang w:bidi="ar-EG"/>
        </w:rPr>
        <w:t xml:space="preserve">يشمل مشروع مراجعة التوصية </w:t>
      </w:r>
      <w:r w:rsidRPr="00C64A93">
        <w:t>ITU-R BT.2016-3</w:t>
      </w:r>
      <w:r w:rsidRPr="00C64A93">
        <w:rPr>
          <w:rtl/>
          <w:lang w:bidi="ar-EG"/>
        </w:rPr>
        <w:t xml:space="preserve"> التغييرات التالية:</w:t>
      </w:r>
    </w:p>
    <w:p w14:paraId="298636DA" w14:textId="7F0CF49A" w:rsidR="00C64A93" w:rsidRPr="00C64A93" w:rsidRDefault="00C64A93" w:rsidP="00C50547">
      <w:pPr>
        <w:pStyle w:val="enumlev1"/>
        <w:rPr>
          <w:rtl/>
        </w:rPr>
      </w:pPr>
      <w:r w:rsidRPr="00C64A93">
        <w:rPr>
          <w:rtl/>
        </w:rPr>
        <w:t>–</w:t>
      </w:r>
      <w:r w:rsidR="00C50547">
        <w:rPr>
          <w:rtl/>
        </w:rPr>
        <w:tab/>
      </w:r>
      <w:r w:rsidRPr="00C64A93">
        <w:rPr>
          <w:rtl/>
        </w:rPr>
        <w:t xml:space="preserve">تعديل الجدولين </w:t>
      </w:r>
      <w:r w:rsidRPr="00C64A93">
        <w:t>1B</w:t>
      </w:r>
      <w:r w:rsidRPr="00C64A93">
        <w:rPr>
          <w:rtl/>
        </w:rPr>
        <w:t xml:space="preserve"> </w:t>
      </w:r>
      <w:r w:rsidRPr="00C64A93">
        <w:rPr>
          <w:rFonts w:hint="cs"/>
          <w:rtl/>
        </w:rPr>
        <w:t>و</w:t>
      </w:r>
      <w:r w:rsidRPr="00C64A93">
        <w:t>2B</w:t>
      </w:r>
      <w:r w:rsidRPr="00C64A93">
        <w:rPr>
          <w:rtl/>
        </w:rPr>
        <w:t xml:space="preserve"> في الملحق 1 على النحو التالي:</w:t>
      </w:r>
    </w:p>
    <w:p w14:paraId="1CF31A45" w14:textId="5E349305" w:rsidR="00C64A93" w:rsidRPr="00C64A93" w:rsidRDefault="00C50547" w:rsidP="00C50547">
      <w:pPr>
        <w:pStyle w:val="enumlev2"/>
        <w:rPr>
          <w:rtl/>
        </w:rPr>
      </w:pPr>
      <w:r>
        <w:sym w:font="Symbol" w:char="F0B7"/>
      </w:r>
      <w:r>
        <w:tab/>
      </w:r>
      <w:r w:rsidR="00C64A93" w:rsidRPr="00C64A93">
        <w:rPr>
          <w:rtl/>
        </w:rPr>
        <w:t>بالنسبة للنظام</w:t>
      </w:r>
      <w:r w:rsidR="00C64A93" w:rsidRPr="00C64A93">
        <w:rPr>
          <w:rFonts w:hint="cs"/>
          <w:rtl/>
        </w:rPr>
        <w:t xml:space="preserve"> </w:t>
      </w:r>
      <w:r w:rsidR="00C64A93" w:rsidRPr="00C64A93">
        <w:t>L</w:t>
      </w:r>
      <w:r w:rsidR="00C64A93" w:rsidRPr="00C64A93">
        <w:rPr>
          <w:rtl/>
        </w:rPr>
        <w:t xml:space="preserve"> </w:t>
      </w:r>
      <w:r w:rsidR="00C64A93" w:rsidRPr="00C64A93">
        <w:rPr>
          <w:rFonts w:hint="cs"/>
          <w:rtl/>
        </w:rPr>
        <w:t>"</w:t>
      </w:r>
      <w:r w:rsidR="00C64A93" w:rsidRPr="00C64A93">
        <w:rPr>
          <w:rtl/>
        </w:rPr>
        <w:t>نظام الإذاعة من الجيل الخامس (</w:t>
      </w:r>
      <w:r w:rsidR="009029D9">
        <w:t>5G</w:t>
      </w:r>
      <w:r w:rsidR="00C64A93" w:rsidRPr="00C64A93">
        <w:rPr>
          <w:rtl/>
        </w:rPr>
        <w:t>) لخدمات التلفزيون الخطي والإذاعة؛</w:t>
      </w:r>
      <w:r w:rsidR="00C64A93" w:rsidRPr="00C64A93">
        <w:rPr>
          <w:rFonts w:hint="cs"/>
          <w:rtl/>
        </w:rPr>
        <w:t xml:space="preserve"> </w:t>
      </w:r>
      <w:r w:rsidR="00C64A93" w:rsidRPr="00C64A93">
        <w:rPr>
          <w:rtl/>
        </w:rPr>
        <w:t>نظام الإذاعة للأرض من الجيل الخامس (</w:t>
      </w:r>
      <w:r w:rsidR="009029D9">
        <w:t>5G</w:t>
      </w:r>
      <w:r w:rsidR="00C64A93" w:rsidRPr="00C64A93">
        <w:rPr>
          <w:rtl/>
        </w:rPr>
        <w:t>) القائم على تكنولوجيا التطور طويل الأجل</w:t>
      </w:r>
      <w:r w:rsidR="00C64A93" w:rsidRPr="00C64A93">
        <w:rPr>
          <w:rFonts w:hint="cs"/>
          <w:rtl/>
        </w:rPr>
        <w:t>"</w:t>
      </w:r>
      <w:r w:rsidR="00C64A93" w:rsidRPr="00C64A93">
        <w:rPr>
          <w:rtl/>
        </w:rPr>
        <w:t xml:space="preserve">: إضافة المعلمات المتعلقة بثلاثة عروض نطاق إضافية للقناة في الجدول </w:t>
      </w:r>
      <w:r w:rsidR="00C64A93" w:rsidRPr="00C64A93">
        <w:t>1B</w:t>
      </w:r>
      <w:r w:rsidR="00C64A93" w:rsidRPr="00C64A93">
        <w:rPr>
          <w:rtl/>
        </w:rPr>
        <w:t>.</w:t>
      </w:r>
    </w:p>
    <w:p w14:paraId="35439113" w14:textId="7D425144" w:rsidR="00C64A93" w:rsidRPr="00C64A93" w:rsidRDefault="00C50547" w:rsidP="00C50547">
      <w:pPr>
        <w:pStyle w:val="enumlev2"/>
        <w:rPr>
          <w:rtl/>
        </w:rPr>
      </w:pPr>
      <w:r>
        <w:lastRenderedPageBreak/>
        <w:sym w:font="Symbol" w:char="F0B7"/>
      </w:r>
      <w:r>
        <w:tab/>
      </w:r>
      <w:r w:rsidR="00C64A93" w:rsidRPr="00C64A93">
        <w:rPr>
          <w:rtl/>
        </w:rPr>
        <w:t xml:space="preserve">النظام الجديد </w:t>
      </w:r>
      <w:r w:rsidR="00C64A93" w:rsidRPr="00C64A93">
        <w:t>M</w:t>
      </w:r>
      <w:r w:rsidR="00C64A93" w:rsidRPr="00C64A93">
        <w:rPr>
          <w:rFonts w:hint="cs"/>
          <w:rtl/>
        </w:rPr>
        <w:t xml:space="preserve"> "الإذاعة التلفزيونية الرقمية متعددة الوسائط للأرض </w:t>
      </w:r>
      <w:r w:rsidR="00C64A93" w:rsidRPr="00C64A93">
        <w:t>(DTMB)</w:t>
      </w:r>
      <w:r w:rsidR="00C64A93" w:rsidRPr="00C64A93">
        <w:rPr>
          <w:rFonts w:hint="cs"/>
          <w:rtl/>
        </w:rPr>
        <w:t>"</w:t>
      </w:r>
      <w:r w:rsidR="00C64A93" w:rsidRPr="00C64A93">
        <w:rPr>
          <w:rtl/>
        </w:rPr>
        <w:t xml:space="preserve">: إضافة معلمات النظام في الجدولين </w:t>
      </w:r>
      <w:r w:rsidR="00C64A93" w:rsidRPr="00C64A93">
        <w:t>1B</w:t>
      </w:r>
      <w:r w:rsidR="00C64A93" w:rsidRPr="00C64A93">
        <w:rPr>
          <w:rtl/>
        </w:rPr>
        <w:t xml:space="preserve"> </w:t>
      </w:r>
      <w:r w:rsidR="00C64A93" w:rsidRPr="00C64A93">
        <w:rPr>
          <w:rFonts w:hint="cs"/>
          <w:rtl/>
        </w:rPr>
        <w:t>و</w:t>
      </w:r>
      <w:r w:rsidR="00C64A93" w:rsidRPr="00C64A93">
        <w:t>2B</w:t>
      </w:r>
      <w:r w:rsidR="00C64A93" w:rsidRPr="00C64A93">
        <w:rPr>
          <w:rtl/>
        </w:rPr>
        <w:t xml:space="preserve">. تتيح هذه المعلمات </w:t>
      </w:r>
      <w:r w:rsidR="00C64A93" w:rsidRPr="00C64A93">
        <w:rPr>
          <w:rFonts w:hint="cs"/>
          <w:rtl/>
        </w:rPr>
        <w:t>استعمال</w:t>
      </w:r>
      <w:r w:rsidR="00C64A93" w:rsidRPr="00C64A93">
        <w:rPr>
          <w:rtl/>
        </w:rPr>
        <w:t xml:space="preserve"> </w:t>
      </w:r>
      <w:r w:rsidR="00C64A93" w:rsidRPr="00C64A93">
        <w:rPr>
          <w:rFonts w:hint="cs"/>
          <w:rtl/>
        </w:rPr>
        <w:t>ال</w:t>
      </w:r>
      <w:r w:rsidR="00C64A93" w:rsidRPr="00C64A93">
        <w:rPr>
          <w:rtl/>
        </w:rPr>
        <w:t xml:space="preserve">نظام </w:t>
      </w:r>
      <w:r w:rsidR="00C64A93" w:rsidRPr="00C64A93">
        <w:t>DTMB-A</w:t>
      </w:r>
      <w:r w:rsidR="00C64A93" w:rsidRPr="00C64A93">
        <w:rPr>
          <w:rtl/>
        </w:rPr>
        <w:t xml:space="preserve"> كنظام </w:t>
      </w:r>
      <w:r w:rsidR="00C64A93" w:rsidRPr="00C64A93">
        <w:rPr>
          <w:rFonts w:hint="cs"/>
          <w:rtl/>
        </w:rPr>
        <w:t>للإذاعة التلفزيونية الرقمية متعددة الوسائط للأرض</w:t>
      </w:r>
      <w:r w:rsidR="00C64A93" w:rsidRPr="00C64A93">
        <w:rPr>
          <w:rtl/>
        </w:rPr>
        <w:t>.</w:t>
      </w:r>
    </w:p>
    <w:p w14:paraId="7C214EBB" w14:textId="237D955F" w:rsidR="00C64A93" w:rsidRPr="00C64A93" w:rsidRDefault="00C50547" w:rsidP="00C50547">
      <w:pPr>
        <w:pStyle w:val="enumlev1"/>
        <w:rPr>
          <w:rtl/>
        </w:rPr>
      </w:pPr>
      <w:r w:rsidRPr="00C64A93">
        <w:rPr>
          <w:rtl/>
        </w:rPr>
        <w:t>–</w:t>
      </w:r>
      <w:r>
        <w:rPr>
          <w:rtl/>
        </w:rPr>
        <w:tab/>
      </w:r>
      <w:r w:rsidR="00C64A93" w:rsidRPr="00C64A93">
        <w:rPr>
          <w:rtl/>
        </w:rPr>
        <w:t xml:space="preserve">تحديث آخر رقم </w:t>
      </w:r>
      <w:r w:rsidR="00C64A93" w:rsidRPr="00C64A93">
        <w:rPr>
          <w:rFonts w:hint="cs"/>
          <w:rtl/>
        </w:rPr>
        <w:t xml:space="preserve">لإصدارات مشروع شراكة الجيل الثالث </w:t>
      </w:r>
      <w:r w:rsidR="00C64A93" w:rsidRPr="00C64A93">
        <w:rPr>
          <w:lang w:bidi="ar-SA"/>
        </w:rPr>
        <w:t>(3GPP)</w:t>
      </w:r>
      <w:r w:rsidR="00C64A93" w:rsidRPr="00C64A93">
        <w:rPr>
          <w:rtl/>
        </w:rPr>
        <w:t xml:space="preserve"> في المرفق 8 بالملحق 1.</w:t>
      </w:r>
    </w:p>
    <w:p w14:paraId="4F5EEC0C" w14:textId="3671C4A8" w:rsidR="00FC09E8" w:rsidRDefault="00C50547" w:rsidP="00C50547">
      <w:pPr>
        <w:pStyle w:val="enumlev1"/>
        <w:rPr>
          <w:rtl/>
        </w:rPr>
      </w:pPr>
      <w:r w:rsidRPr="00C64A93">
        <w:rPr>
          <w:rtl/>
        </w:rPr>
        <w:t>–</w:t>
      </w:r>
      <w:r>
        <w:rPr>
          <w:rtl/>
        </w:rPr>
        <w:tab/>
      </w:r>
      <w:r w:rsidR="00C64A93" w:rsidRPr="00C64A93">
        <w:rPr>
          <w:rtl/>
        </w:rPr>
        <w:t xml:space="preserve">إضافة المرفق 10 </w:t>
      </w:r>
      <w:r w:rsidR="00C64A93" w:rsidRPr="00C64A93">
        <w:rPr>
          <w:rFonts w:hint="cs"/>
          <w:rtl/>
        </w:rPr>
        <w:t>لإدراج</w:t>
      </w:r>
      <w:r w:rsidR="00C64A93" w:rsidRPr="00C64A93">
        <w:rPr>
          <w:rtl/>
        </w:rPr>
        <w:t xml:space="preserve"> تفاصيل النظام </w:t>
      </w:r>
      <w:r w:rsidR="00C64A93" w:rsidRPr="00C64A93">
        <w:rPr>
          <w:lang w:bidi="ar-SA"/>
        </w:rPr>
        <w:t>M</w:t>
      </w:r>
      <w:r w:rsidR="00C64A93" w:rsidRPr="00C64A93">
        <w:rPr>
          <w:rFonts w:hint="cs"/>
          <w:rtl/>
        </w:rPr>
        <w:t xml:space="preserve"> "الإذاعة التلفزيونية الرقمية متعددة الوسائط للأرض </w:t>
      </w:r>
      <w:r w:rsidR="00C64A93" w:rsidRPr="00C64A93">
        <w:rPr>
          <w:lang w:bidi="ar-SA"/>
        </w:rPr>
        <w:t>(DTMB)</w:t>
      </w:r>
      <w:r w:rsidR="00C64A93" w:rsidRPr="00C64A93">
        <w:rPr>
          <w:rFonts w:hint="cs"/>
          <w:rtl/>
        </w:rPr>
        <w:t>"</w:t>
      </w:r>
      <w:r w:rsidR="00C64A93" w:rsidRPr="00C64A93">
        <w:rPr>
          <w:rtl/>
        </w:rPr>
        <w:t>.</w:t>
      </w:r>
    </w:p>
    <w:p w14:paraId="194C07FB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21CF" w14:textId="77777777" w:rsidR="003248BD" w:rsidRDefault="003248BD" w:rsidP="006C3242">
      <w:pPr>
        <w:spacing w:before="0" w:line="240" w:lineRule="auto"/>
      </w:pPr>
      <w:r>
        <w:separator/>
      </w:r>
    </w:p>
  </w:endnote>
  <w:endnote w:type="continuationSeparator" w:id="0">
    <w:p w14:paraId="68C45222" w14:textId="77777777" w:rsidR="003248BD" w:rsidRDefault="003248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11B6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B57AD" w14:textId="77777777" w:rsidR="003248BD" w:rsidRDefault="003248BD" w:rsidP="006C3242">
      <w:pPr>
        <w:spacing w:before="0" w:line="240" w:lineRule="auto"/>
      </w:pPr>
      <w:r>
        <w:separator/>
      </w:r>
    </w:p>
  </w:footnote>
  <w:footnote w:type="continuationSeparator" w:id="0">
    <w:p w14:paraId="6B0A3182" w14:textId="77777777" w:rsidR="003248BD" w:rsidRDefault="003248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2765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3FF0" w14:textId="77777777" w:rsidR="005B4CE1" w:rsidRDefault="005B4CE1" w:rsidP="00A837DA">
    <w:pPr>
      <w:pStyle w:val="Header"/>
      <w:jc w:val="center"/>
      <w:rPr>
        <w:rtl/>
      </w:rPr>
    </w:pPr>
    <w:r>
      <w:rPr>
        <w:noProof/>
        <w:lang w:val="en-GB" w:eastAsia="en-GB"/>
      </w:rPr>
      <w:drawing>
        <wp:inline distT="0" distB="0" distL="0" distR="0" wp14:anchorId="03E09B14" wp14:editId="5AAA0D47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2C312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33"/>
    <w:rsid w:val="0006468A"/>
    <w:rsid w:val="00090574"/>
    <w:rsid w:val="000C1C0E"/>
    <w:rsid w:val="000C548A"/>
    <w:rsid w:val="000E796E"/>
    <w:rsid w:val="000F7BBE"/>
    <w:rsid w:val="00150DB9"/>
    <w:rsid w:val="001A7933"/>
    <w:rsid w:val="001C0169"/>
    <w:rsid w:val="001D1D50"/>
    <w:rsid w:val="001D6745"/>
    <w:rsid w:val="001E446E"/>
    <w:rsid w:val="002154EE"/>
    <w:rsid w:val="002276D2"/>
    <w:rsid w:val="0023283D"/>
    <w:rsid w:val="00254E0A"/>
    <w:rsid w:val="0026373E"/>
    <w:rsid w:val="002658C1"/>
    <w:rsid w:val="00271C43"/>
    <w:rsid w:val="00290728"/>
    <w:rsid w:val="002978F4"/>
    <w:rsid w:val="002B028D"/>
    <w:rsid w:val="002E6541"/>
    <w:rsid w:val="003248BD"/>
    <w:rsid w:val="00334924"/>
    <w:rsid w:val="003409BC"/>
    <w:rsid w:val="00357185"/>
    <w:rsid w:val="00361A78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71586"/>
    <w:rsid w:val="0058491B"/>
    <w:rsid w:val="00592EA5"/>
    <w:rsid w:val="005A3170"/>
    <w:rsid w:val="005B4CE1"/>
    <w:rsid w:val="005E7505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52471"/>
    <w:rsid w:val="00783E26"/>
    <w:rsid w:val="007C3BC7"/>
    <w:rsid w:val="007C3BCD"/>
    <w:rsid w:val="007D4ACF"/>
    <w:rsid w:val="007F0787"/>
    <w:rsid w:val="00801964"/>
    <w:rsid w:val="00810B7B"/>
    <w:rsid w:val="0082358A"/>
    <w:rsid w:val="008235CD"/>
    <w:rsid w:val="008247DE"/>
    <w:rsid w:val="00840B10"/>
    <w:rsid w:val="008461AA"/>
    <w:rsid w:val="008513CB"/>
    <w:rsid w:val="008A4A32"/>
    <w:rsid w:val="008A7F84"/>
    <w:rsid w:val="009029D9"/>
    <w:rsid w:val="0091702E"/>
    <w:rsid w:val="00923B0C"/>
    <w:rsid w:val="0094021C"/>
    <w:rsid w:val="00952F86"/>
    <w:rsid w:val="00982B28"/>
    <w:rsid w:val="00997DF1"/>
    <w:rsid w:val="009D313F"/>
    <w:rsid w:val="00A47A5A"/>
    <w:rsid w:val="00A6683B"/>
    <w:rsid w:val="00A837DA"/>
    <w:rsid w:val="00A97F94"/>
    <w:rsid w:val="00AA7EA2"/>
    <w:rsid w:val="00AF2FAE"/>
    <w:rsid w:val="00B03099"/>
    <w:rsid w:val="00B05BC8"/>
    <w:rsid w:val="00B1143A"/>
    <w:rsid w:val="00B577F8"/>
    <w:rsid w:val="00B64B47"/>
    <w:rsid w:val="00B70A59"/>
    <w:rsid w:val="00B70A76"/>
    <w:rsid w:val="00B74B14"/>
    <w:rsid w:val="00C002DE"/>
    <w:rsid w:val="00C502CD"/>
    <w:rsid w:val="00C50547"/>
    <w:rsid w:val="00C53BF8"/>
    <w:rsid w:val="00C64A93"/>
    <w:rsid w:val="00C66157"/>
    <w:rsid w:val="00C674FE"/>
    <w:rsid w:val="00C67501"/>
    <w:rsid w:val="00C75633"/>
    <w:rsid w:val="00CA1667"/>
    <w:rsid w:val="00CE2EE1"/>
    <w:rsid w:val="00CE3349"/>
    <w:rsid w:val="00CE36E5"/>
    <w:rsid w:val="00CF27F5"/>
    <w:rsid w:val="00CF3FFD"/>
    <w:rsid w:val="00D10CCF"/>
    <w:rsid w:val="00D77D0F"/>
    <w:rsid w:val="00D9719D"/>
    <w:rsid w:val="00DA0763"/>
    <w:rsid w:val="00DA1CF0"/>
    <w:rsid w:val="00DC1E02"/>
    <w:rsid w:val="00DC24B4"/>
    <w:rsid w:val="00DC5FB0"/>
    <w:rsid w:val="00DF16DC"/>
    <w:rsid w:val="00E1102F"/>
    <w:rsid w:val="00E45211"/>
    <w:rsid w:val="00E473C5"/>
    <w:rsid w:val="00E92863"/>
    <w:rsid w:val="00EB796D"/>
    <w:rsid w:val="00EE6C28"/>
    <w:rsid w:val="00F04850"/>
    <w:rsid w:val="00F058DC"/>
    <w:rsid w:val="00F16820"/>
    <w:rsid w:val="00F24FC4"/>
    <w:rsid w:val="00F2676C"/>
    <w:rsid w:val="00F41A02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C7538"/>
  <w15:chartTrackingRefBased/>
  <w15:docId w15:val="{AF0F7D94-D12A-429D-9E2E-659D6279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64A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9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ar" TargetMode="External"/><Relationship Id="rId13" Type="http://schemas.openxmlformats.org/officeDocument/2006/relationships/hyperlink" Target="https://www.itu.int/md/R23-SG06-C-0072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6-C-0064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6-C-006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23-SG06-C-0062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ar/ITU-T/ipr/Pages/policy.aspx" TargetMode="External"/><Relationship Id="rId14" Type="http://schemas.openxmlformats.org/officeDocument/2006/relationships/hyperlink" Target="https://www.itu.int/md/R23-SG06-C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2%20Sconed%20Contract%20Work%20(4-11-2024%20---%2025-12-2024)\11%20November\28\2402794A%20Final\Final\PA_BR_CR_C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776A7589774C66A3E3D38139C9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F50F-15AE-431A-9561-84AEF913C96E}"/>
      </w:docPartPr>
      <w:docPartBody>
        <w:p w:rsidR="001B2294" w:rsidRDefault="00C50139" w:rsidP="00C50139">
          <w:pPr>
            <w:pStyle w:val="D1776A7589774C66A3E3D38139C9308F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379AE81544693A111565AB673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AB58-A89D-4DAE-BA1B-0A3450599F47}"/>
      </w:docPartPr>
      <w:docPartBody>
        <w:p w:rsidR="001B2294" w:rsidRDefault="00C50139" w:rsidP="00C50139">
          <w:pPr>
            <w:pStyle w:val="0B9379AE81544693A111565AB6739419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39"/>
    <w:rsid w:val="001B2294"/>
    <w:rsid w:val="00571586"/>
    <w:rsid w:val="005E7505"/>
    <w:rsid w:val="008461AA"/>
    <w:rsid w:val="00C50139"/>
    <w:rsid w:val="00D63E41"/>
    <w:rsid w:val="00D9719D"/>
    <w:rsid w:val="00D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139"/>
    <w:rPr>
      <w:color w:val="808080"/>
    </w:rPr>
  </w:style>
  <w:style w:type="paragraph" w:customStyle="1" w:styleId="D1776A7589774C66A3E3D38139C9308F">
    <w:name w:val="D1776A7589774C66A3E3D38139C9308F"/>
    <w:rsid w:val="00C50139"/>
  </w:style>
  <w:style w:type="paragraph" w:customStyle="1" w:styleId="0B9379AE81544693A111565AB6739419">
    <w:name w:val="0B9379AE81544693A111565AB6739419"/>
    <w:rsid w:val="00C50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52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</dc:creator>
  <cp:keywords/>
  <dc:description/>
  <cp:lastModifiedBy>Panoussopoulos, Sonia</cp:lastModifiedBy>
  <cp:revision>5</cp:revision>
  <dcterms:created xsi:type="dcterms:W3CDTF">2024-11-29T08:22:00Z</dcterms:created>
  <dcterms:modified xsi:type="dcterms:W3CDTF">2024-12-04T14:50:00Z</dcterms:modified>
</cp:coreProperties>
</file>