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2C49D6" w14:paraId="656EF111" w14:textId="77777777" w:rsidTr="006A1921">
        <w:trPr>
          <w:jc w:val="center"/>
        </w:trPr>
        <w:tc>
          <w:tcPr>
            <w:tcW w:w="9889" w:type="dxa"/>
            <w:gridSpan w:val="3"/>
            <w:shd w:val="clear" w:color="auto" w:fill="auto"/>
          </w:tcPr>
          <w:p w14:paraId="1CB7F44F" w14:textId="77777777" w:rsidR="00EA15B3" w:rsidRPr="002C49D6" w:rsidRDefault="008E38B4" w:rsidP="00117282">
            <w:pPr>
              <w:spacing w:before="0"/>
              <w:jc w:val="left"/>
              <w:rPr>
                <w:rFonts w:cstheme="minorHAnsi"/>
                <w:b/>
                <w:bCs/>
                <w:color w:val="808080"/>
                <w:sz w:val="28"/>
                <w:szCs w:val="28"/>
                <w:lang w:val="en-GB"/>
              </w:rPr>
            </w:pPr>
            <w:r w:rsidRPr="002C49D6">
              <w:rPr>
                <w:rFonts w:cstheme="minorHAnsi"/>
                <w:b/>
                <w:bCs/>
                <w:color w:val="808080"/>
                <w:sz w:val="28"/>
                <w:szCs w:val="28"/>
                <w:lang w:val="en-GB"/>
              </w:rPr>
              <w:t xml:space="preserve">Radiocommunication </w:t>
            </w:r>
            <w:r w:rsidR="00AF70DA" w:rsidRPr="002C49D6">
              <w:rPr>
                <w:rFonts w:cstheme="minorHAnsi"/>
                <w:b/>
                <w:bCs/>
                <w:color w:val="808080"/>
                <w:sz w:val="28"/>
                <w:szCs w:val="28"/>
                <w:lang w:val="en-GB"/>
              </w:rPr>
              <w:t>Bureau (BR)</w:t>
            </w:r>
          </w:p>
          <w:p w14:paraId="5824367E" w14:textId="77777777" w:rsidR="008E38B4" w:rsidRPr="002C49D6" w:rsidRDefault="008E38B4" w:rsidP="00117282">
            <w:pPr>
              <w:spacing w:before="0"/>
              <w:jc w:val="left"/>
              <w:rPr>
                <w:rFonts w:cstheme="minorHAnsi"/>
                <w:b/>
                <w:bCs/>
                <w:color w:val="808080"/>
                <w:sz w:val="28"/>
                <w:szCs w:val="28"/>
                <w:lang w:val="en-GB"/>
              </w:rPr>
            </w:pPr>
          </w:p>
          <w:p w14:paraId="004B57AB" w14:textId="77777777" w:rsidR="008E38B4" w:rsidRPr="002C49D6" w:rsidRDefault="008E38B4" w:rsidP="00117282">
            <w:pPr>
              <w:spacing w:before="0"/>
              <w:jc w:val="left"/>
              <w:rPr>
                <w:rFonts w:cs="Times New Roman Bold"/>
                <w:b/>
                <w:bCs/>
                <w:color w:val="808080"/>
                <w:sz w:val="28"/>
                <w:szCs w:val="28"/>
                <w:lang w:val="en-GB"/>
              </w:rPr>
            </w:pPr>
          </w:p>
        </w:tc>
      </w:tr>
      <w:tr w:rsidR="00651777" w:rsidRPr="002C49D6" w14:paraId="19159689" w14:textId="77777777" w:rsidTr="006A1921">
        <w:trPr>
          <w:jc w:val="center"/>
        </w:trPr>
        <w:tc>
          <w:tcPr>
            <w:tcW w:w="7054" w:type="dxa"/>
            <w:gridSpan w:val="2"/>
            <w:shd w:val="clear" w:color="auto" w:fill="auto"/>
          </w:tcPr>
          <w:p w14:paraId="6C2310FC" w14:textId="77777777" w:rsidR="00A52F57" w:rsidRPr="002C49D6" w:rsidRDefault="00A52F57" w:rsidP="00D74BDE">
            <w:pPr>
              <w:spacing w:before="0"/>
              <w:jc w:val="left"/>
              <w:rPr>
                <w:sz w:val="28"/>
                <w:szCs w:val="28"/>
                <w:lang w:val="en-GB"/>
              </w:rPr>
            </w:pPr>
            <w:r w:rsidRPr="002C49D6">
              <w:rPr>
                <w:szCs w:val="24"/>
                <w:lang w:val="en-GB"/>
              </w:rPr>
              <w:t>Administrative Circular</w:t>
            </w:r>
          </w:p>
          <w:p w14:paraId="184F8CC9" w14:textId="61D46AB5" w:rsidR="00651777" w:rsidRPr="002C49D6" w:rsidRDefault="00A52F57" w:rsidP="00D74BDE">
            <w:pPr>
              <w:spacing w:before="0"/>
              <w:jc w:val="left"/>
              <w:rPr>
                <w:b/>
                <w:bCs/>
                <w:szCs w:val="24"/>
                <w:lang w:val="en-GB"/>
              </w:rPr>
            </w:pPr>
            <w:r w:rsidRPr="002C49D6">
              <w:rPr>
                <w:b/>
                <w:bCs/>
                <w:szCs w:val="24"/>
                <w:lang w:val="en-GB"/>
              </w:rPr>
              <w:t>CACE</w:t>
            </w:r>
            <w:r w:rsidR="00D74BDE" w:rsidRPr="002C49D6">
              <w:rPr>
                <w:b/>
                <w:bCs/>
                <w:szCs w:val="24"/>
                <w:lang w:val="en-GB"/>
              </w:rPr>
              <w:t>/</w:t>
            </w:r>
            <w:r w:rsidR="00BE66C9" w:rsidRPr="002C49D6">
              <w:rPr>
                <w:b/>
                <w:bCs/>
                <w:szCs w:val="24"/>
                <w:lang w:val="en-GB"/>
              </w:rPr>
              <w:t>1121</w:t>
            </w:r>
          </w:p>
        </w:tc>
        <w:tc>
          <w:tcPr>
            <w:tcW w:w="2835" w:type="dxa"/>
            <w:shd w:val="clear" w:color="auto" w:fill="auto"/>
          </w:tcPr>
          <w:p w14:paraId="3ED8AA99" w14:textId="24C70CEC" w:rsidR="00651777" w:rsidRPr="002C49D6" w:rsidRDefault="00BE66C9" w:rsidP="00034340">
            <w:pPr>
              <w:spacing w:before="0"/>
              <w:jc w:val="right"/>
              <w:rPr>
                <w:szCs w:val="24"/>
                <w:highlight w:val="yellow"/>
                <w:lang w:val="en-GB"/>
              </w:rPr>
            </w:pPr>
            <w:r w:rsidRPr="002C49D6">
              <w:rPr>
                <w:rFonts w:cs="Arial"/>
                <w:szCs w:val="24"/>
                <w:lang w:val="en-GB"/>
              </w:rPr>
              <w:t>28 November 2024</w:t>
            </w:r>
          </w:p>
        </w:tc>
      </w:tr>
      <w:tr w:rsidR="0037309C" w:rsidRPr="002C49D6" w14:paraId="73E89189" w14:textId="77777777" w:rsidTr="006A1921">
        <w:trPr>
          <w:jc w:val="center"/>
        </w:trPr>
        <w:tc>
          <w:tcPr>
            <w:tcW w:w="9889" w:type="dxa"/>
            <w:gridSpan w:val="3"/>
            <w:shd w:val="clear" w:color="auto" w:fill="auto"/>
          </w:tcPr>
          <w:p w14:paraId="6C3CCF46" w14:textId="77777777" w:rsidR="0037309C" w:rsidRPr="002C49D6" w:rsidRDefault="0037309C" w:rsidP="006047E5">
            <w:pPr>
              <w:spacing w:before="0"/>
              <w:jc w:val="left"/>
              <w:rPr>
                <w:rFonts w:cs="Arial"/>
                <w:szCs w:val="24"/>
                <w:lang w:val="en-GB"/>
              </w:rPr>
            </w:pPr>
          </w:p>
        </w:tc>
      </w:tr>
      <w:tr w:rsidR="0037309C" w:rsidRPr="002C49D6" w14:paraId="50A72D85" w14:textId="77777777" w:rsidTr="006A1921">
        <w:trPr>
          <w:jc w:val="center"/>
        </w:trPr>
        <w:tc>
          <w:tcPr>
            <w:tcW w:w="9889" w:type="dxa"/>
            <w:gridSpan w:val="3"/>
            <w:shd w:val="clear" w:color="auto" w:fill="auto"/>
          </w:tcPr>
          <w:p w14:paraId="3C241E32" w14:textId="77777777" w:rsidR="0037309C" w:rsidRPr="002C49D6" w:rsidRDefault="0037309C" w:rsidP="00D374CD">
            <w:pPr>
              <w:spacing w:before="0"/>
              <w:jc w:val="left"/>
              <w:rPr>
                <w:szCs w:val="24"/>
                <w:lang w:val="en-GB"/>
              </w:rPr>
            </w:pPr>
          </w:p>
        </w:tc>
      </w:tr>
      <w:tr w:rsidR="0037309C" w:rsidRPr="002C49D6" w14:paraId="2526F8B7" w14:textId="77777777" w:rsidTr="006A1921">
        <w:trPr>
          <w:jc w:val="center"/>
        </w:trPr>
        <w:tc>
          <w:tcPr>
            <w:tcW w:w="9889" w:type="dxa"/>
            <w:gridSpan w:val="3"/>
            <w:shd w:val="clear" w:color="auto" w:fill="auto"/>
          </w:tcPr>
          <w:p w14:paraId="388A1A7D" w14:textId="663B4207" w:rsidR="00D21694" w:rsidRPr="002C49D6" w:rsidRDefault="00D74BDE" w:rsidP="00240F12">
            <w:pPr>
              <w:spacing w:before="0"/>
              <w:jc w:val="left"/>
              <w:rPr>
                <w:b/>
                <w:bCs/>
                <w:szCs w:val="24"/>
                <w:lang w:val="en-GB"/>
              </w:rPr>
            </w:pPr>
            <w:r w:rsidRPr="002C49D6">
              <w:rPr>
                <w:b/>
                <w:bCs/>
                <w:szCs w:val="24"/>
                <w:lang w:val="en-GB"/>
              </w:rPr>
              <w:t xml:space="preserve">To Administrations of Member States of the ITU, </w:t>
            </w:r>
            <w:r w:rsidRPr="002C49D6">
              <w:rPr>
                <w:rFonts w:asciiTheme="minorHAnsi" w:hAnsiTheme="minorHAnsi" w:cstheme="minorHAnsi"/>
                <w:b/>
                <w:lang w:val="en-GB"/>
              </w:rPr>
              <w:t>Radiocommunication Sector Members, ITU</w:t>
            </w:r>
            <w:r w:rsidR="00395EBD" w:rsidRPr="002C49D6">
              <w:rPr>
                <w:rFonts w:asciiTheme="minorHAnsi" w:hAnsiTheme="minorHAnsi" w:cstheme="minorHAnsi"/>
                <w:b/>
                <w:lang w:val="en-GB"/>
              </w:rPr>
              <w:noBreakHyphen/>
            </w:r>
            <w:r w:rsidRPr="002C49D6">
              <w:rPr>
                <w:rFonts w:asciiTheme="minorHAnsi" w:hAnsiTheme="minorHAnsi" w:cstheme="minorHAnsi"/>
                <w:b/>
                <w:lang w:val="en-GB"/>
              </w:rPr>
              <w:t>R</w:t>
            </w:r>
            <w:r w:rsidR="00395EBD" w:rsidRPr="002C49D6">
              <w:rPr>
                <w:rFonts w:asciiTheme="minorHAnsi" w:hAnsiTheme="minorHAnsi" w:cstheme="minorHAnsi"/>
                <w:b/>
                <w:lang w:val="en-GB"/>
              </w:rPr>
              <w:t> </w:t>
            </w:r>
            <w:r w:rsidRPr="002C49D6">
              <w:rPr>
                <w:rFonts w:asciiTheme="minorHAnsi" w:hAnsiTheme="minorHAnsi" w:cstheme="minorHAnsi"/>
                <w:b/>
                <w:lang w:val="en-GB"/>
              </w:rPr>
              <w:t xml:space="preserve">Associates </w:t>
            </w:r>
            <w:r w:rsidR="00662980" w:rsidRPr="002C49D6">
              <w:rPr>
                <w:rFonts w:asciiTheme="minorHAnsi" w:hAnsiTheme="minorHAnsi" w:cstheme="minorHAnsi"/>
                <w:b/>
                <w:lang w:val="en-GB"/>
              </w:rPr>
              <w:t xml:space="preserve">and ITU Academia </w:t>
            </w:r>
            <w:r w:rsidRPr="002C49D6">
              <w:rPr>
                <w:rFonts w:asciiTheme="minorHAnsi" w:hAnsiTheme="minorHAnsi" w:cstheme="minorHAnsi"/>
                <w:b/>
                <w:lang w:val="en-GB"/>
              </w:rPr>
              <w:t>participating in the work of the Radiocommunication Study</w:t>
            </w:r>
            <w:r w:rsidR="00395EBD" w:rsidRPr="002C49D6">
              <w:rPr>
                <w:rFonts w:asciiTheme="minorHAnsi" w:hAnsiTheme="minorHAnsi" w:cstheme="minorHAnsi"/>
                <w:b/>
                <w:lang w:val="en-GB"/>
              </w:rPr>
              <w:t> </w:t>
            </w:r>
            <w:r w:rsidRPr="002C49D6">
              <w:rPr>
                <w:rFonts w:asciiTheme="minorHAnsi" w:hAnsiTheme="minorHAnsi" w:cstheme="minorHAnsi"/>
                <w:b/>
                <w:lang w:val="en-GB"/>
              </w:rPr>
              <w:t xml:space="preserve">Group </w:t>
            </w:r>
            <w:r w:rsidR="00BE66C9" w:rsidRPr="002C49D6">
              <w:rPr>
                <w:rFonts w:asciiTheme="minorHAnsi" w:hAnsiTheme="minorHAnsi" w:cstheme="minorHAnsi"/>
                <w:b/>
                <w:lang w:val="en-GB"/>
              </w:rPr>
              <w:t xml:space="preserve">6 </w:t>
            </w:r>
          </w:p>
        </w:tc>
      </w:tr>
      <w:tr w:rsidR="0037309C" w:rsidRPr="002C49D6" w14:paraId="69373F55" w14:textId="77777777" w:rsidTr="006A1921">
        <w:trPr>
          <w:jc w:val="center"/>
        </w:trPr>
        <w:tc>
          <w:tcPr>
            <w:tcW w:w="9889" w:type="dxa"/>
            <w:gridSpan w:val="3"/>
            <w:shd w:val="clear" w:color="auto" w:fill="auto"/>
          </w:tcPr>
          <w:p w14:paraId="63204D02" w14:textId="77777777" w:rsidR="0037309C" w:rsidRPr="002C49D6" w:rsidRDefault="0037309C" w:rsidP="006047E5">
            <w:pPr>
              <w:spacing w:before="0"/>
              <w:jc w:val="left"/>
              <w:rPr>
                <w:szCs w:val="24"/>
                <w:lang w:val="en-GB"/>
              </w:rPr>
            </w:pPr>
          </w:p>
        </w:tc>
      </w:tr>
      <w:tr w:rsidR="00415497" w:rsidRPr="002C49D6" w14:paraId="2B38C45D" w14:textId="77777777" w:rsidTr="006A1921">
        <w:trPr>
          <w:jc w:val="center"/>
        </w:trPr>
        <w:tc>
          <w:tcPr>
            <w:tcW w:w="9889" w:type="dxa"/>
            <w:gridSpan w:val="3"/>
            <w:shd w:val="clear" w:color="auto" w:fill="auto"/>
          </w:tcPr>
          <w:p w14:paraId="07859884" w14:textId="77777777" w:rsidR="00415497" w:rsidRPr="002C49D6" w:rsidRDefault="00415497" w:rsidP="006047E5">
            <w:pPr>
              <w:spacing w:before="0"/>
              <w:jc w:val="left"/>
              <w:rPr>
                <w:szCs w:val="24"/>
                <w:lang w:val="en-GB"/>
              </w:rPr>
            </w:pPr>
          </w:p>
        </w:tc>
      </w:tr>
      <w:tr w:rsidR="00D74BDE" w:rsidRPr="002C49D6" w14:paraId="51A9F64F" w14:textId="77777777" w:rsidTr="006A1921">
        <w:trPr>
          <w:jc w:val="center"/>
        </w:trPr>
        <w:tc>
          <w:tcPr>
            <w:tcW w:w="1526" w:type="dxa"/>
            <w:shd w:val="clear" w:color="auto" w:fill="auto"/>
          </w:tcPr>
          <w:p w14:paraId="3BD1F768" w14:textId="77777777" w:rsidR="00D74BDE" w:rsidRPr="002C49D6" w:rsidRDefault="00D74BDE" w:rsidP="00D74BDE">
            <w:pPr>
              <w:spacing w:before="0"/>
              <w:jc w:val="left"/>
              <w:rPr>
                <w:szCs w:val="24"/>
                <w:lang w:val="en-GB"/>
              </w:rPr>
            </w:pPr>
            <w:r w:rsidRPr="002C49D6">
              <w:rPr>
                <w:szCs w:val="24"/>
                <w:lang w:val="en-GB"/>
              </w:rPr>
              <w:t>Subject:</w:t>
            </w:r>
          </w:p>
        </w:tc>
        <w:tc>
          <w:tcPr>
            <w:tcW w:w="8363" w:type="dxa"/>
            <w:gridSpan w:val="2"/>
            <w:vMerge w:val="restart"/>
            <w:shd w:val="clear" w:color="auto" w:fill="auto"/>
          </w:tcPr>
          <w:p w14:paraId="010D1F89" w14:textId="085FE9B9" w:rsidR="001E467F" w:rsidRPr="002C49D6" w:rsidRDefault="001E467F" w:rsidP="001E467F">
            <w:pPr>
              <w:tabs>
                <w:tab w:val="clear" w:pos="794"/>
                <w:tab w:val="clear" w:pos="1191"/>
                <w:tab w:val="clear" w:pos="1588"/>
                <w:tab w:val="clear" w:pos="1985"/>
                <w:tab w:val="left" w:pos="709"/>
              </w:tabs>
              <w:spacing w:before="0"/>
              <w:ind w:left="709" w:hanging="709"/>
              <w:jc w:val="left"/>
              <w:rPr>
                <w:b/>
                <w:bCs/>
                <w:lang w:val="en-GB"/>
              </w:rPr>
            </w:pPr>
            <w:r w:rsidRPr="002C49D6">
              <w:rPr>
                <w:b/>
                <w:bCs/>
                <w:lang w:val="en-GB"/>
              </w:rPr>
              <w:t xml:space="preserve">Radiocommunication Study Group </w:t>
            </w:r>
            <w:r w:rsidR="00BE66C9" w:rsidRPr="002C49D6">
              <w:rPr>
                <w:b/>
                <w:bCs/>
                <w:lang w:val="en-GB"/>
              </w:rPr>
              <w:t>6 (Broadcasting Service)</w:t>
            </w:r>
          </w:p>
          <w:p w14:paraId="6F7F7A92" w14:textId="358F10B1" w:rsidR="001E467F" w:rsidRPr="002C49D6" w:rsidRDefault="001E467F" w:rsidP="00240F12">
            <w:pPr>
              <w:tabs>
                <w:tab w:val="clear" w:pos="1588"/>
                <w:tab w:val="clear" w:pos="1985"/>
                <w:tab w:val="left" w:pos="1418"/>
              </w:tabs>
              <w:spacing w:before="120"/>
              <w:ind w:left="794" w:hanging="794"/>
              <w:jc w:val="left"/>
              <w:rPr>
                <w:b/>
                <w:bCs/>
                <w:lang w:val="en-GB"/>
              </w:rPr>
            </w:pPr>
            <w:r w:rsidRPr="002C49D6">
              <w:rPr>
                <w:b/>
                <w:bCs/>
                <w:lang w:val="en-GB"/>
              </w:rPr>
              <w:t>–</w:t>
            </w:r>
            <w:r w:rsidRPr="002C49D6">
              <w:rPr>
                <w:b/>
                <w:bCs/>
                <w:lang w:val="en-GB"/>
              </w:rPr>
              <w:tab/>
              <w:t xml:space="preserve">Proposed approval of </w:t>
            </w:r>
            <w:r w:rsidR="00BE66C9" w:rsidRPr="002C49D6">
              <w:rPr>
                <w:b/>
                <w:bCs/>
                <w:lang w:val="en-GB"/>
              </w:rPr>
              <w:t xml:space="preserve">1 </w:t>
            </w:r>
            <w:r w:rsidRPr="002C49D6">
              <w:rPr>
                <w:b/>
                <w:bCs/>
                <w:lang w:val="en-GB"/>
              </w:rPr>
              <w:t>draft new ITU-R Question</w:t>
            </w:r>
          </w:p>
          <w:p w14:paraId="088E2EE7" w14:textId="2D417255" w:rsidR="00D74BDE" w:rsidRPr="002C49D6" w:rsidRDefault="001E467F" w:rsidP="00240F12">
            <w:pPr>
              <w:tabs>
                <w:tab w:val="clear" w:pos="1588"/>
                <w:tab w:val="clear" w:pos="1985"/>
                <w:tab w:val="left" w:pos="1418"/>
              </w:tabs>
              <w:spacing w:before="120"/>
              <w:ind w:left="794" w:hanging="794"/>
              <w:jc w:val="left"/>
              <w:rPr>
                <w:b/>
                <w:bCs/>
                <w:szCs w:val="24"/>
                <w:lang w:val="en-GB"/>
              </w:rPr>
            </w:pPr>
            <w:r w:rsidRPr="002C49D6">
              <w:rPr>
                <w:b/>
                <w:bCs/>
                <w:lang w:val="en-GB"/>
              </w:rPr>
              <w:t>–</w:t>
            </w:r>
            <w:r w:rsidRPr="002C49D6">
              <w:rPr>
                <w:b/>
                <w:bCs/>
                <w:lang w:val="en-GB"/>
              </w:rPr>
              <w:tab/>
              <w:t xml:space="preserve">Proposed suppression of </w:t>
            </w:r>
            <w:r w:rsidR="00BE66C9" w:rsidRPr="002C49D6">
              <w:rPr>
                <w:b/>
                <w:bCs/>
                <w:lang w:val="en-GB"/>
              </w:rPr>
              <w:t xml:space="preserve">2 </w:t>
            </w:r>
            <w:r w:rsidRPr="002C49D6">
              <w:rPr>
                <w:b/>
                <w:bCs/>
                <w:lang w:val="en-GB"/>
              </w:rPr>
              <w:t>ITU-R Question</w:t>
            </w:r>
            <w:r w:rsidRPr="00C621AB">
              <w:rPr>
                <w:b/>
                <w:bCs/>
                <w:lang w:val="en-GB"/>
              </w:rPr>
              <w:t>s</w:t>
            </w:r>
          </w:p>
        </w:tc>
      </w:tr>
      <w:tr w:rsidR="00D74BDE" w:rsidRPr="002C49D6" w14:paraId="288DDA58" w14:textId="77777777" w:rsidTr="006A1921">
        <w:trPr>
          <w:jc w:val="center"/>
        </w:trPr>
        <w:tc>
          <w:tcPr>
            <w:tcW w:w="1526" w:type="dxa"/>
            <w:shd w:val="clear" w:color="auto" w:fill="auto"/>
          </w:tcPr>
          <w:p w14:paraId="005B1CDB" w14:textId="77777777" w:rsidR="00D74BDE" w:rsidRPr="002C49D6"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2C49D6" w:rsidRDefault="00D74BDE" w:rsidP="00D74BDE">
            <w:pPr>
              <w:spacing w:before="0"/>
              <w:rPr>
                <w:b/>
                <w:bCs/>
                <w:szCs w:val="24"/>
                <w:lang w:val="en-GB"/>
              </w:rPr>
            </w:pPr>
          </w:p>
        </w:tc>
      </w:tr>
      <w:tr w:rsidR="00D74BDE" w:rsidRPr="002C49D6" w14:paraId="353D18E7" w14:textId="77777777" w:rsidTr="006A1921">
        <w:trPr>
          <w:jc w:val="center"/>
        </w:trPr>
        <w:tc>
          <w:tcPr>
            <w:tcW w:w="1526" w:type="dxa"/>
            <w:shd w:val="clear" w:color="auto" w:fill="auto"/>
          </w:tcPr>
          <w:p w14:paraId="64FE3968" w14:textId="77777777" w:rsidR="00D74BDE" w:rsidRPr="002C49D6"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2C49D6" w:rsidRDefault="00D74BDE" w:rsidP="00D74BDE">
            <w:pPr>
              <w:spacing w:before="0"/>
              <w:rPr>
                <w:b/>
                <w:bCs/>
                <w:szCs w:val="24"/>
                <w:lang w:val="en-GB"/>
              </w:rPr>
            </w:pPr>
          </w:p>
        </w:tc>
      </w:tr>
      <w:tr w:rsidR="00D74BDE" w:rsidRPr="002C49D6" w14:paraId="53387FE3" w14:textId="77777777" w:rsidTr="006A1921">
        <w:trPr>
          <w:jc w:val="center"/>
        </w:trPr>
        <w:tc>
          <w:tcPr>
            <w:tcW w:w="9889" w:type="dxa"/>
            <w:gridSpan w:val="3"/>
            <w:shd w:val="clear" w:color="auto" w:fill="auto"/>
          </w:tcPr>
          <w:p w14:paraId="03F11829" w14:textId="77777777" w:rsidR="00D74BDE" w:rsidRPr="002C49D6" w:rsidRDefault="00D74BDE" w:rsidP="00D74BDE">
            <w:pPr>
              <w:spacing w:before="0"/>
              <w:jc w:val="left"/>
              <w:rPr>
                <w:b/>
                <w:bCs/>
                <w:szCs w:val="24"/>
                <w:lang w:val="en-GB"/>
              </w:rPr>
            </w:pPr>
          </w:p>
        </w:tc>
      </w:tr>
    </w:tbl>
    <w:p w14:paraId="398EFAA3" w14:textId="511BBD5B" w:rsidR="001E467F" w:rsidRPr="002C49D6" w:rsidRDefault="001E467F" w:rsidP="00240F12">
      <w:pPr>
        <w:spacing w:before="360"/>
        <w:rPr>
          <w:lang w:val="en-GB"/>
        </w:rPr>
      </w:pPr>
      <w:r w:rsidRPr="00332098">
        <w:rPr>
          <w:spacing w:val="-2"/>
          <w:lang w:val="en-GB"/>
        </w:rPr>
        <w:t xml:space="preserve">At the meeting of Radiocommunication Study Group </w:t>
      </w:r>
      <w:r w:rsidR="00BE66C9" w:rsidRPr="00332098">
        <w:rPr>
          <w:spacing w:val="-2"/>
          <w:lang w:val="en-GB"/>
        </w:rPr>
        <w:t xml:space="preserve">6 </w:t>
      </w:r>
      <w:r w:rsidRPr="00332098">
        <w:rPr>
          <w:spacing w:val="-2"/>
          <w:lang w:val="en-GB"/>
        </w:rPr>
        <w:t xml:space="preserve">held </w:t>
      </w:r>
      <w:r w:rsidR="00865422" w:rsidRPr="00C621AB">
        <w:rPr>
          <w:spacing w:val="-2"/>
          <w:lang w:val="en-GB"/>
        </w:rPr>
        <w:t>on</w:t>
      </w:r>
      <w:r w:rsidRPr="00C621AB">
        <w:rPr>
          <w:spacing w:val="-2"/>
          <w:lang w:val="en-GB"/>
        </w:rPr>
        <w:t xml:space="preserve"> </w:t>
      </w:r>
      <w:r w:rsidR="00BE66C9" w:rsidRPr="00C621AB">
        <w:rPr>
          <w:spacing w:val="-2"/>
          <w:lang w:val="en-GB"/>
        </w:rPr>
        <w:t>15 November 2024</w:t>
      </w:r>
      <w:r w:rsidRPr="00C621AB">
        <w:rPr>
          <w:spacing w:val="-2"/>
          <w:lang w:val="en-GB"/>
        </w:rPr>
        <w:t>,</w:t>
      </w:r>
      <w:r w:rsidRPr="00332098">
        <w:rPr>
          <w:spacing w:val="-2"/>
          <w:lang w:val="en-GB"/>
        </w:rPr>
        <w:t xml:space="preserve"> </w:t>
      </w:r>
      <w:r w:rsidR="00BE66C9" w:rsidRPr="00332098">
        <w:rPr>
          <w:spacing w:val="-2"/>
          <w:lang w:val="en-GB"/>
        </w:rPr>
        <w:t xml:space="preserve">1 </w:t>
      </w:r>
      <w:r w:rsidRPr="00332098">
        <w:rPr>
          <w:spacing w:val="-2"/>
          <w:lang w:val="en-GB"/>
        </w:rPr>
        <w:t>draft new ITU-R</w:t>
      </w:r>
      <w:r w:rsidRPr="002C49D6">
        <w:rPr>
          <w:lang w:val="en-GB"/>
        </w:rPr>
        <w:t xml:space="preserve"> Question </w:t>
      </w:r>
      <w:r w:rsidR="00142DAB" w:rsidRPr="00C621AB">
        <w:rPr>
          <w:lang w:val="en-GB"/>
        </w:rPr>
        <w:t>was</w:t>
      </w:r>
      <w:r w:rsidRPr="002C49D6">
        <w:rPr>
          <w:lang w:val="en-GB"/>
        </w:rPr>
        <w:t xml:space="preserve"> adopted according to Resolution ITU-R </w:t>
      </w:r>
      <w:r w:rsidR="00F85FB9" w:rsidRPr="002C49D6">
        <w:rPr>
          <w:lang w:val="en-GB"/>
        </w:rPr>
        <w:t xml:space="preserve">1-9 </w:t>
      </w:r>
      <w:r w:rsidRPr="002C49D6">
        <w:rPr>
          <w:lang w:val="en-GB"/>
        </w:rPr>
        <w:t>(§</w:t>
      </w:r>
      <w:r w:rsidR="00B16102" w:rsidRPr="002C49D6">
        <w:rPr>
          <w:lang w:val="en-GB"/>
        </w:rPr>
        <w:t> </w:t>
      </w:r>
      <w:r w:rsidRPr="002C49D6">
        <w:rPr>
          <w:lang w:val="en-GB"/>
        </w:rPr>
        <w:t>A2.5.2.2) and it was agreed to apply the procedure of Resolution ITU</w:t>
      </w:r>
      <w:r w:rsidRPr="002C49D6">
        <w:rPr>
          <w:lang w:val="en-GB"/>
        </w:rPr>
        <w:noBreakHyphen/>
        <w:t>R 1</w:t>
      </w:r>
      <w:r w:rsidR="006970A0" w:rsidRPr="002C49D6">
        <w:rPr>
          <w:lang w:val="en-GB"/>
        </w:rPr>
        <w:t>-9</w:t>
      </w:r>
      <w:r w:rsidRPr="002C49D6">
        <w:rPr>
          <w:lang w:val="en-GB"/>
        </w:rPr>
        <w:t xml:space="preserve"> (see § A2.5.2.3) for approval of Questions in the interval between Radiocommunication Assemblies. The text of the draft ITU-R </w:t>
      </w:r>
      <w:r w:rsidRPr="00C621AB">
        <w:rPr>
          <w:lang w:val="en-GB"/>
        </w:rPr>
        <w:t>Question is attached</w:t>
      </w:r>
      <w:r w:rsidRPr="002C49D6">
        <w:rPr>
          <w:lang w:val="en-GB"/>
        </w:rPr>
        <w:t xml:space="preserve"> for your reference </w:t>
      </w:r>
      <w:r w:rsidRPr="00C621AB">
        <w:rPr>
          <w:lang w:val="en-GB"/>
        </w:rPr>
        <w:t>in Annex 1</w:t>
      </w:r>
      <w:r w:rsidR="009F2305" w:rsidRPr="00C621AB">
        <w:rPr>
          <w:lang w:val="en-GB"/>
        </w:rPr>
        <w:t>.</w:t>
      </w:r>
      <w:r w:rsidR="009F2305" w:rsidRPr="002C49D6">
        <w:rPr>
          <w:lang w:val="en-GB"/>
        </w:rPr>
        <w:t xml:space="preserve"> Any Member State </w:t>
      </w:r>
      <w:bookmarkStart w:id="0" w:name="_Hlk116571750"/>
      <w:r w:rsidR="00D47186" w:rsidRPr="002C49D6">
        <w:rPr>
          <w:szCs w:val="24"/>
          <w:lang w:val="en-GB"/>
        </w:rPr>
        <w:t>raising an objection</w:t>
      </w:r>
      <w:bookmarkEnd w:id="0"/>
      <w:r w:rsidR="00D47186" w:rsidRPr="002C49D6">
        <w:rPr>
          <w:szCs w:val="24"/>
          <w:lang w:val="en-GB"/>
        </w:rPr>
        <w:t xml:space="preserve"> </w:t>
      </w:r>
      <w:r w:rsidRPr="002C49D6">
        <w:rPr>
          <w:lang w:val="en-GB"/>
        </w:rPr>
        <w:t>to the approval of a draft Question is requested to inform the Director and the Chair of the Study Group of the reasons for the objection.</w:t>
      </w:r>
    </w:p>
    <w:p w14:paraId="3D320A85" w14:textId="549FA352" w:rsidR="001E467F" w:rsidRPr="002C49D6" w:rsidRDefault="001E467F" w:rsidP="001E467F">
      <w:pPr>
        <w:rPr>
          <w:lang w:val="en-GB"/>
        </w:rPr>
      </w:pPr>
      <w:r w:rsidRPr="002C49D6">
        <w:rPr>
          <w:lang w:val="en-GB"/>
        </w:rPr>
        <w:t xml:space="preserve">Furthermore, the Study Group proposed the suppression of </w:t>
      </w:r>
      <w:r w:rsidR="00BE66C9" w:rsidRPr="002C49D6">
        <w:rPr>
          <w:lang w:val="en-GB"/>
        </w:rPr>
        <w:t>2 </w:t>
      </w:r>
      <w:r w:rsidRPr="002C49D6">
        <w:rPr>
          <w:lang w:val="en-GB"/>
        </w:rPr>
        <w:t xml:space="preserve">ITU-R </w:t>
      </w:r>
      <w:r w:rsidRPr="00C621AB">
        <w:rPr>
          <w:lang w:val="en-GB"/>
        </w:rPr>
        <w:t>Questions i</w:t>
      </w:r>
      <w:r w:rsidRPr="002C49D6">
        <w:rPr>
          <w:lang w:val="en-GB"/>
        </w:rPr>
        <w:t>n accordance with Resolution ITU-R 1</w:t>
      </w:r>
      <w:r w:rsidR="006970A0" w:rsidRPr="002C49D6">
        <w:rPr>
          <w:lang w:val="en-GB"/>
        </w:rPr>
        <w:t>-9</w:t>
      </w:r>
      <w:r w:rsidRPr="002C49D6">
        <w:rPr>
          <w:lang w:val="en-GB"/>
        </w:rPr>
        <w:t xml:space="preserve"> (§</w:t>
      </w:r>
      <w:r w:rsidR="00B16102" w:rsidRPr="002C49D6">
        <w:rPr>
          <w:lang w:val="en-GB"/>
        </w:rPr>
        <w:t> </w:t>
      </w:r>
      <w:r w:rsidRPr="002C49D6">
        <w:rPr>
          <w:lang w:val="en-GB"/>
        </w:rPr>
        <w:t>A2.5.3). The ITU-R Question</w:t>
      </w:r>
      <w:r w:rsidRPr="00C621AB">
        <w:rPr>
          <w:lang w:val="en-GB"/>
        </w:rPr>
        <w:t>s</w:t>
      </w:r>
      <w:r w:rsidRPr="002C49D6">
        <w:rPr>
          <w:lang w:val="en-GB"/>
        </w:rPr>
        <w:t xml:space="preserve"> proposed for suppression </w:t>
      </w:r>
      <w:r w:rsidRPr="00C621AB">
        <w:rPr>
          <w:lang w:val="en-GB"/>
        </w:rPr>
        <w:t>are</w:t>
      </w:r>
      <w:r w:rsidRPr="002C49D6">
        <w:rPr>
          <w:lang w:val="en-GB"/>
        </w:rPr>
        <w:t xml:space="preserve"> indicated in Annex </w:t>
      </w:r>
      <w:r w:rsidR="00BE66C9" w:rsidRPr="002C49D6">
        <w:rPr>
          <w:lang w:val="en-GB"/>
        </w:rPr>
        <w:t>2</w:t>
      </w:r>
      <w:r w:rsidRPr="002C49D6">
        <w:rPr>
          <w:lang w:val="en-GB"/>
        </w:rPr>
        <w:t>. Any Member State who objects to the suppression of an ITU-R Question is requested to inform the Director and the Chair of the Study Group of the reasons for the objection.</w:t>
      </w:r>
    </w:p>
    <w:p w14:paraId="43CA58D9" w14:textId="51276547" w:rsidR="001E467F" w:rsidRPr="002C49D6" w:rsidRDefault="001E467F" w:rsidP="001E467F">
      <w:pPr>
        <w:rPr>
          <w:lang w:val="en-GB"/>
        </w:rPr>
      </w:pPr>
      <w:r w:rsidRPr="002C49D6">
        <w:rPr>
          <w:lang w:val="en-GB"/>
        </w:rPr>
        <w:t>Having regard to the provisions of §</w:t>
      </w:r>
      <w:r w:rsidR="00B16102" w:rsidRPr="002C49D6">
        <w:rPr>
          <w:lang w:val="en-GB"/>
        </w:rPr>
        <w:t> </w:t>
      </w:r>
      <w:r w:rsidRPr="002C49D6">
        <w:rPr>
          <w:lang w:val="en-GB"/>
        </w:rPr>
        <w:t>A2.5.2.3 of Resolution ITU-R 1</w:t>
      </w:r>
      <w:r w:rsidR="006970A0" w:rsidRPr="002C49D6">
        <w:rPr>
          <w:lang w:val="en-GB"/>
        </w:rPr>
        <w:t>-9</w:t>
      </w:r>
      <w:r w:rsidRPr="002C49D6">
        <w:rPr>
          <w:lang w:val="en-GB"/>
        </w:rPr>
        <w:t>, Member States are requested to inform the Secretariat (</w:t>
      </w:r>
      <w:hyperlink r:id="rId8" w:history="1">
        <w:r w:rsidRPr="002C49D6">
          <w:rPr>
            <w:rStyle w:val="Hyperlink"/>
            <w:lang w:val="en-GB"/>
          </w:rPr>
          <w:t>brsgd@itu.int</w:t>
        </w:r>
      </w:hyperlink>
      <w:r w:rsidRPr="002C49D6">
        <w:rPr>
          <w:lang w:val="en-GB"/>
        </w:rPr>
        <w:t xml:space="preserve">) by </w:t>
      </w:r>
      <w:r w:rsidR="00C621AB">
        <w:rPr>
          <w:u w:val="single"/>
          <w:lang w:val="en-GB"/>
        </w:rPr>
        <w:t>28</w:t>
      </w:r>
      <w:r w:rsidR="00BE66C9" w:rsidRPr="002C49D6">
        <w:rPr>
          <w:u w:val="single"/>
          <w:lang w:val="en-GB"/>
        </w:rPr>
        <w:t xml:space="preserve"> January 2025</w:t>
      </w:r>
      <w:r w:rsidRPr="002C49D6">
        <w:rPr>
          <w:lang w:val="en-GB"/>
        </w:rPr>
        <w:t xml:space="preserve">, whether they approve or do not approve the </w:t>
      </w:r>
      <w:r w:rsidRPr="00C621AB">
        <w:rPr>
          <w:lang w:val="en-GB"/>
        </w:rPr>
        <w:t>proposals</w:t>
      </w:r>
      <w:r w:rsidR="00F25EDF" w:rsidRPr="00C621AB">
        <w:rPr>
          <w:lang w:val="en-GB"/>
        </w:rPr>
        <w:t xml:space="preserve"> </w:t>
      </w:r>
      <w:r w:rsidRPr="00C621AB">
        <w:rPr>
          <w:lang w:val="en-GB"/>
        </w:rPr>
        <w:t>a</w:t>
      </w:r>
      <w:r w:rsidRPr="002C49D6">
        <w:rPr>
          <w:lang w:val="en-GB"/>
        </w:rPr>
        <w:t>bove.</w:t>
      </w:r>
    </w:p>
    <w:p w14:paraId="44BF5014" w14:textId="1259DADA" w:rsidR="001E467F" w:rsidRPr="002C49D6" w:rsidRDefault="001E467F" w:rsidP="00EE0B36">
      <w:pPr>
        <w:keepNext/>
        <w:keepLines/>
        <w:rPr>
          <w:lang w:val="en-GB"/>
        </w:rPr>
      </w:pPr>
      <w:r w:rsidRPr="002C49D6">
        <w:rPr>
          <w:lang w:val="en-GB"/>
        </w:rPr>
        <w:lastRenderedPageBreak/>
        <w:t xml:space="preserve">After the above-mentioned deadline, the results of this consultation will be announced in an Administrative Circular and the approved Question will be published as soon as practicable (see: </w:t>
      </w:r>
      <w:hyperlink r:id="rId9" w:history="1">
        <w:r w:rsidR="00BE66C9" w:rsidRPr="002C49D6">
          <w:rPr>
            <w:rStyle w:val="Hyperlink"/>
            <w:lang w:val="en-GB"/>
          </w:rPr>
          <w:t>http://www.itu.int/ITU-R/go/que-</w:t>
        </w:r>
        <w:r w:rsidR="00BE66C9" w:rsidRPr="00C621AB">
          <w:rPr>
            <w:rStyle w:val="Hyperlink"/>
            <w:lang w:val="en-GB"/>
          </w:rPr>
          <w:t>rsg</w:t>
        </w:r>
        <w:r w:rsidR="00BE66C9" w:rsidRPr="002C49D6">
          <w:rPr>
            <w:rStyle w:val="Hyperlink"/>
            <w:lang w:val="en-GB"/>
          </w:rPr>
          <w:t>6/en</w:t>
        </w:r>
      </w:hyperlink>
      <w:r w:rsidRPr="002C49D6">
        <w:rPr>
          <w:lang w:val="en-GB"/>
        </w:rPr>
        <w:t>).</w:t>
      </w:r>
    </w:p>
    <w:p w14:paraId="7A6FE189" w14:textId="77777777" w:rsidR="001E467F" w:rsidRPr="00A032E8" w:rsidRDefault="001E467F" w:rsidP="000B47B4">
      <w:pPr>
        <w:keepNext/>
        <w:keepLines/>
        <w:spacing w:before="1200" w:line="240" w:lineRule="auto"/>
        <w:jc w:val="left"/>
        <w:rPr>
          <w:rFonts w:asciiTheme="minorHAnsi" w:hAnsiTheme="minorHAnsi" w:cstheme="minorHAnsi"/>
          <w:szCs w:val="24"/>
          <w:lang w:val="en-GB"/>
        </w:rPr>
      </w:pPr>
      <w:bookmarkStart w:id="1" w:name="StartTyping_E"/>
      <w:bookmarkEnd w:id="1"/>
      <w:r w:rsidRPr="00A032E8">
        <w:rPr>
          <w:szCs w:val="24"/>
          <w:lang w:val="en-GB"/>
        </w:rPr>
        <w:t>Mario Maniewicz</w:t>
      </w:r>
      <w:r w:rsidR="004D23CB" w:rsidRPr="00A032E8">
        <w:rPr>
          <w:szCs w:val="24"/>
          <w:lang w:val="en-GB"/>
        </w:rPr>
        <w:br/>
      </w:r>
      <w:r w:rsidRPr="00A032E8">
        <w:rPr>
          <w:rFonts w:asciiTheme="minorHAnsi" w:hAnsiTheme="minorHAnsi" w:cstheme="minorHAnsi"/>
          <w:szCs w:val="24"/>
          <w:lang w:val="en-GB"/>
        </w:rPr>
        <w:t>Director</w:t>
      </w:r>
    </w:p>
    <w:p w14:paraId="312C2F8B" w14:textId="43303F80" w:rsidR="001E467F" w:rsidRPr="00A032E8" w:rsidRDefault="001E467F" w:rsidP="000B47B4">
      <w:pPr>
        <w:spacing w:before="2400"/>
        <w:rPr>
          <w:bCs/>
          <w:lang w:val="en-GB"/>
        </w:rPr>
      </w:pPr>
      <w:r w:rsidRPr="00A032E8">
        <w:rPr>
          <w:b/>
          <w:bCs/>
          <w:lang w:val="en-GB"/>
        </w:rPr>
        <w:t>Annexes:</w:t>
      </w:r>
      <w:r w:rsidRPr="00A032E8">
        <w:rPr>
          <w:lang w:val="en-GB"/>
        </w:rPr>
        <w:t xml:space="preserve">  </w:t>
      </w:r>
      <w:r w:rsidR="00332098">
        <w:rPr>
          <w:bCs/>
          <w:lang w:val="en-GB"/>
        </w:rPr>
        <w:t>2</w:t>
      </w:r>
    </w:p>
    <w:p w14:paraId="0728BB32" w14:textId="06E62616" w:rsidR="001E467F" w:rsidRPr="002C49D6" w:rsidRDefault="001E467F" w:rsidP="00B16102">
      <w:pPr>
        <w:ind w:left="720" w:hanging="720"/>
        <w:rPr>
          <w:lang w:val="en-GB"/>
        </w:rPr>
      </w:pPr>
      <w:r w:rsidRPr="002C49D6">
        <w:rPr>
          <w:lang w:val="en-GB"/>
        </w:rPr>
        <w:t>–</w:t>
      </w:r>
      <w:r w:rsidRPr="002C49D6">
        <w:rPr>
          <w:lang w:val="en-GB"/>
        </w:rPr>
        <w:tab/>
      </w:r>
      <w:r w:rsidR="00BE66C9" w:rsidRPr="002C49D6">
        <w:rPr>
          <w:lang w:val="en-GB"/>
        </w:rPr>
        <w:t xml:space="preserve">1 </w:t>
      </w:r>
      <w:r w:rsidRPr="002C49D6">
        <w:rPr>
          <w:lang w:val="en-GB"/>
        </w:rPr>
        <w:t>draft new ITU-R Question</w:t>
      </w:r>
    </w:p>
    <w:p w14:paraId="40A21C85" w14:textId="44C8127C" w:rsidR="001E467F" w:rsidRPr="002C49D6" w:rsidRDefault="001E467F" w:rsidP="00B16102">
      <w:pPr>
        <w:spacing w:before="120"/>
        <w:ind w:left="720" w:hanging="720"/>
        <w:rPr>
          <w:lang w:val="en-GB"/>
        </w:rPr>
      </w:pPr>
      <w:r w:rsidRPr="002C49D6">
        <w:rPr>
          <w:lang w:val="en-GB"/>
        </w:rPr>
        <w:t>–</w:t>
      </w:r>
      <w:r w:rsidRPr="002C49D6">
        <w:rPr>
          <w:lang w:val="en-GB"/>
        </w:rPr>
        <w:tab/>
        <w:t xml:space="preserve">Proposed suppression of </w:t>
      </w:r>
      <w:r w:rsidR="00BE66C9" w:rsidRPr="002C49D6">
        <w:rPr>
          <w:lang w:val="en-GB"/>
        </w:rPr>
        <w:t xml:space="preserve">2 </w:t>
      </w:r>
      <w:r w:rsidRPr="002C49D6">
        <w:rPr>
          <w:lang w:val="en-GB"/>
        </w:rPr>
        <w:t>ITU-R Question</w:t>
      </w:r>
      <w:r w:rsidRPr="00C621AB">
        <w:rPr>
          <w:lang w:val="en-GB"/>
        </w:rPr>
        <w:t>s</w:t>
      </w:r>
    </w:p>
    <w:p w14:paraId="262CEC5D" w14:textId="77777777" w:rsidR="001E467F" w:rsidRPr="002C49D6" w:rsidRDefault="001E467F" w:rsidP="001E467F">
      <w:pPr>
        <w:pStyle w:val="AnnexNotitle0"/>
        <w:spacing w:before="120"/>
        <w:rPr>
          <w:rFonts w:asciiTheme="minorHAnsi" w:hAnsiTheme="minorHAnsi" w:cstheme="minorHAnsi"/>
        </w:rPr>
      </w:pPr>
      <w:r w:rsidRPr="002C49D6">
        <w:br w:type="page"/>
      </w:r>
      <w:r w:rsidRPr="002C49D6">
        <w:rPr>
          <w:rFonts w:asciiTheme="minorHAnsi" w:hAnsiTheme="minorHAnsi" w:cstheme="minorHAnsi"/>
        </w:rPr>
        <w:lastRenderedPageBreak/>
        <w:t>Annex 1</w:t>
      </w:r>
    </w:p>
    <w:p w14:paraId="247481A8" w14:textId="496638D8" w:rsidR="001E467F" w:rsidRPr="002C49D6" w:rsidRDefault="001E467F" w:rsidP="001E467F">
      <w:pPr>
        <w:pStyle w:val="Normalaftertitle"/>
        <w:spacing w:before="240"/>
        <w:jc w:val="center"/>
        <w:rPr>
          <w:lang w:val="en-GB"/>
        </w:rPr>
      </w:pPr>
      <w:r w:rsidRPr="002C49D6">
        <w:rPr>
          <w:lang w:val="en-GB"/>
        </w:rPr>
        <w:t xml:space="preserve">(Document </w:t>
      </w:r>
      <w:hyperlink r:id="rId10" w:history="1">
        <w:r w:rsidR="006D411C" w:rsidRPr="00C621AB">
          <w:rPr>
            <w:rStyle w:val="Hyperlink"/>
            <w:lang w:val="en-GB"/>
          </w:rPr>
          <w:t>6/66</w:t>
        </w:r>
      </w:hyperlink>
      <w:r w:rsidRPr="002C49D6">
        <w:rPr>
          <w:lang w:val="en-GB"/>
        </w:rPr>
        <w:t>)</w:t>
      </w:r>
    </w:p>
    <w:p w14:paraId="249EC3A7" w14:textId="594261E2" w:rsidR="001E467F" w:rsidRPr="00C621AB" w:rsidRDefault="001E467F" w:rsidP="001E467F">
      <w:pPr>
        <w:pStyle w:val="QuestionNoBR"/>
        <w:rPr>
          <w:lang w:eastAsia="ja-JP"/>
        </w:rPr>
      </w:pPr>
      <w:r w:rsidRPr="002C49D6">
        <w:t xml:space="preserve">draft new QUESTION ITU-R </w:t>
      </w:r>
      <w:r w:rsidRPr="00C621AB">
        <w:t>[</w:t>
      </w:r>
      <w:r w:rsidR="006D411C" w:rsidRPr="00C621AB">
        <w:rPr>
          <w:rFonts w:asciiTheme="majorBidi" w:hAnsiTheme="majorBidi" w:cstheme="majorBidi"/>
          <w:bCs/>
        </w:rPr>
        <w:t>AdvSS</w:t>
      </w:r>
      <w:r w:rsidRPr="00C621AB">
        <w:t>]/</w:t>
      </w:r>
      <w:r w:rsidR="006D411C" w:rsidRPr="00C621AB">
        <w:t>6</w:t>
      </w:r>
    </w:p>
    <w:p w14:paraId="79C4AB4A" w14:textId="62B21070" w:rsidR="001E467F" w:rsidRPr="00C621AB" w:rsidRDefault="006D411C" w:rsidP="001E467F">
      <w:pPr>
        <w:pStyle w:val="Questiontitle"/>
        <w:rPr>
          <w:rFonts w:asciiTheme="majorBidi" w:hAnsiTheme="majorBidi" w:cstheme="majorBidi"/>
          <w:lang w:val="en-GB"/>
        </w:rPr>
      </w:pPr>
      <w:r w:rsidRPr="00A032E8">
        <w:rPr>
          <w:rFonts w:asciiTheme="majorBidi" w:hAnsiTheme="majorBidi" w:cstheme="majorBidi"/>
          <w:lang w:val="en-GB"/>
        </w:rPr>
        <w:t>Evolution of sound systems for broadcasting</w:t>
      </w:r>
    </w:p>
    <w:p w14:paraId="03477D7B" w14:textId="642D83C2" w:rsidR="00915A3F" w:rsidRPr="002C49D6" w:rsidRDefault="00915A3F" w:rsidP="00915A3F">
      <w:pPr>
        <w:pStyle w:val="Questiondate"/>
        <w:spacing w:before="240"/>
        <w:rPr>
          <w:rFonts w:asciiTheme="majorBidi" w:hAnsiTheme="majorBidi" w:cstheme="majorBidi"/>
          <w:i w:val="0"/>
          <w:iCs/>
          <w:sz w:val="22"/>
          <w:lang w:val="en-GB"/>
        </w:rPr>
      </w:pPr>
      <w:r w:rsidRPr="00C621AB">
        <w:rPr>
          <w:rFonts w:asciiTheme="majorBidi" w:hAnsiTheme="majorBidi" w:cstheme="majorBidi"/>
          <w:i w:val="0"/>
          <w:iCs/>
          <w:sz w:val="22"/>
          <w:lang w:val="en-GB"/>
        </w:rPr>
        <w:t>(</w:t>
      </w:r>
      <w:r w:rsidR="006D411C" w:rsidRPr="00C621AB">
        <w:rPr>
          <w:rFonts w:asciiTheme="majorBidi" w:hAnsiTheme="majorBidi" w:cstheme="majorBidi"/>
          <w:i w:val="0"/>
          <w:iCs/>
          <w:sz w:val="22"/>
          <w:lang w:val="en-GB"/>
        </w:rPr>
        <w:t>2024</w:t>
      </w:r>
      <w:r w:rsidRPr="00C621AB">
        <w:rPr>
          <w:rFonts w:asciiTheme="majorBidi" w:hAnsiTheme="majorBidi" w:cstheme="majorBidi"/>
          <w:i w:val="0"/>
          <w:iCs/>
          <w:sz w:val="22"/>
          <w:lang w:val="en-GB"/>
        </w:rPr>
        <w:t>)</w:t>
      </w:r>
    </w:p>
    <w:p w14:paraId="08EC3CFB" w14:textId="77777777" w:rsidR="001E467F" w:rsidRPr="002C49D6" w:rsidRDefault="001E467F" w:rsidP="001E467F">
      <w:pPr>
        <w:pStyle w:val="Normalaftertitle0"/>
        <w:spacing w:before="360"/>
      </w:pPr>
      <w:r w:rsidRPr="002C49D6">
        <w:t>The ITU Radiocommunication Assembly,</w:t>
      </w:r>
    </w:p>
    <w:p w14:paraId="69EC2FD7" w14:textId="014BE578" w:rsidR="001E467F" w:rsidRPr="002C49D6" w:rsidRDefault="001E467F" w:rsidP="001E467F">
      <w:pPr>
        <w:pStyle w:val="Call"/>
        <w:spacing w:before="120"/>
        <w:rPr>
          <w:rFonts w:ascii="Times New Roman" w:hAnsi="Times New Roman" w:cs="Times New Roman"/>
          <w:lang w:val="en-GB"/>
        </w:rPr>
      </w:pPr>
      <w:r w:rsidRPr="002C49D6">
        <w:rPr>
          <w:rFonts w:ascii="Times New Roman" w:hAnsi="Times New Roman" w:cs="Times New Roman"/>
          <w:lang w:val="en-GB"/>
        </w:rPr>
        <w:t>considering</w:t>
      </w:r>
    </w:p>
    <w:p w14:paraId="78568DE5"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i/>
          <w:iCs/>
          <w:szCs w:val="24"/>
          <w:lang w:val="en-GB"/>
        </w:rPr>
        <w:t>a)</w:t>
      </w:r>
      <w:r w:rsidRPr="00A032E8">
        <w:rPr>
          <w:rFonts w:ascii="Times New Roman" w:hAnsi="Times New Roman" w:cs="Times New Roman"/>
          <w:szCs w:val="24"/>
          <w:lang w:val="en-GB"/>
        </w:rPr>
        <w:tab/>
        <w:t>that the advanced sound system provide</w:t>
      </w:r>
      <w:r w:rsidRPr="00A032E8">
        <w:rPr>
          <w:rFonts w:ascii="Times New Roman" w:hAnsi="Times New Roman" w:cs="Times New Roman"/>
          <w:szCs w:val="24"/>
          <w:lang w:val="en-GB" w:eastAsia="ja-JP"/>
        </w:rPr>
        <w:t>s</w:t>
      </w:r>
      <w:r w:rsidRPr="00A032E8">
        <w:rPr>
          <w:rFonts w:ascii="Times New Roman" w:hAnsi="Times New Roman" w:cs="Times New Roman"/>
          <w:szCs w:val="24"/>
          <w:lang w:val="en-GB"/>
        </w:rPr>
        <w:t xml:space="preserve"> more spatial and interactive experiences than the 3/2 multichannel sound system;</w:t>
      </w:r>
    </w:p>
    <w:p w14:paraId="2B8E9376" w14:textId="77777777" w:rsidR="006D411C" w:rsidRPr="00A032E8" w:rsidRDefault="006D411C" w:rsidP="006D411C">
      <w:pPr>
        <w:rPr>
          <w:rFonts w:ascii="Times New Roman" w:hAnsi="Times New Roman" w:cs="Times New Roman"/>
          <w:szCs w:val="24"/>
          <w:lang w:val="en-GB" w:eastAsia="ja-JP"/>
        </w:rPr>
      </w:pPr>
      <w:r w:rsidRPr="00A032E8">
        <w:rPr>
          <w:rFonts w:ascii="Times New Roman" w:hAnsi="Times New Roman" w:cs="Times New Roman"/>
          <w:i/>
          <w:iCs/>
          <w:szCs w:val="24"/>
          <w:lang w:val="en-GB" w:eastAsia="ja-JP"/>
        </w:rPr>
        <w:t>b)</w:t>
      </w:r>
      <w:r w:rsidRPr="00A032E8">
        <w:rPr>
          <w:rFonts w:ascii="Times New Roman" w:hAnsi="Times New Roman" w:cs="Times New Roman"/>
          <w:i/>
          <w:iCs/>
          <w:szCs w:val="24"/>
          <w:lang w:val="en-GB" w:eastAsia="ja-JP"/>
        </w:rPr>
        <w:tab/>
      </w:r>
      <w:r w:rsidRPr="00A032E8">
        <w:rPr>
          <w:rFonts w:ascii="Times New Roman" w:hAnsi="Times New Roman" w:cs="Times New Roman"/>
          <w:szCs w:val="24"/>
          <w:lang w:val="en-GB" w:eastAsia="ja-JP"/>
        </w:rPr>
        <w:t>t</w:t>
      </w:r>
      <w:r w:rsidRPr="00A032E8">
        <w:rPr>
          <w:rFonts w:ascii="Times New Roman" w:hAnsi="Times New Roman" w:cs="Times New Roman"/>
          <w:szCs w:val="24"/>
          <w:lang w:val="en-GB"/>
        </w:rPr>
        <w:t xml:space="preserve">hat sound systems for broadcasting are expected to evolve and provide new use cases, including virtual or augmented reality (VR/AR), </w:t>
      </w:r>
      <w:r w:rsidRPr="00A032E8">
        <w:rPr>
          <w:rFonts w:ascii="Times New Roman" w:hAnsi="Times New Roman" w:cs="Times New Roman"/>
          <w:szCs w:val="24"/>
          <w:lang w:val="en-GB" w:eastAsia="ja-JP"/>
        </w:rPr>
        <w:t>remote or virtual production,</w:t>
      </w:r>
      <w:r w:rsidRPr="00A032E8">
        <w:rPr>
          <w:rFonts w:ascii="Times New Roman" w:hAnsi="Times New Roman" w:cs="Times New Roman"/>
          <w:szCs w:val="24"/>
          <w:lang w:val="en-GB"/>
        </w:rPr>
        <w:t xml:space="preserve"> adaptation of reproduction device/environment, user-interaction and personalization;</w:t>
      </w:r>
    </w:p>
    <w:p w14:paraId="17BBE6B8"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i/>
          <w:iCs/>
          <w:szCs w:val="24"/>
          <w:lang w:val="en-GB"/>
        </w:rPr>
        <w:t>c)</w:t>
      </w:r>
      <w:r w:rsidRPr="00A032E8">
        <w:rPr>
          <w:rFonts w:ascii="Times New Roman" w:hAnsi="Times New Roman" w:cs="Times New Roman"/>
          <w:szCs w:val="24"/>
          <w:lang w:val="en-GB"/>
        </w:rPr>
        <w:tab/>
        <w:t>that VR/AR environments will require a sound image position that tracks and matches the user's point of view in a three-dimensional space;</w:t>
      </w:r>
    </w:p>
    <w:p w14:paraId="1E8ED3F2"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i/>
          <w:iCs/>
          <w:szCs w:val="24"/>
          <w:lang w:val="en-GB"/>
        </w:rPr>
        <w:t>d)</w:t>
      </w:r>
      <w:r w:rsidRPr="00A032E8">
        <w:rPr>
          <w:rFonts w:ascii="Times New Roman" w:hAnsi="Times New Roman" w:cs="Times New Roman"/>
          <w:szCs w:val="24"/>
          <w:lang w:val="en-GB"/>
        </w:rPr>
        <w:tab/>
        <w:t>that sound systems for these new use cases will require additional audio-related metadata and advanced rendering methods;</w:t>
      </w:r>
    </w:p>
    <w:p w14:paraId="6865C01B" w14:textId="77777777" w:rsidR="006D411C" w:rsidRPr="00A032E8" w:rsidRDefault="006D411C" w:rsidP="006D411C">
      <w:pPr>
        <w:rPr>
          <w:rFonts w:ascii="Times New Roman" w:hAnsi="Times New Roman" w:cs="Times New Roman"/>
          <w:szCs w:val="24"/>
          <w:lang w:val="en-GB" w:eastAsia="ja-JP"/>
        </w:rPr>
      </w:pPr>
      <w:r w:rsidRPr="00A032E8">
        <w:rPr>
          <w:rFonts w:ascii="Times New Roman" w:hAnsi="Times New Roman" w:cs="Times New Roman"/>
          <w:i/>
          <w:iCs/>
          <w:szCs w:val="24"/>
          <w:lang w:val="en-GB" w:eastAsia="ja-JP"/>
        </w:rPr>
        <w:t>e)</w:t>
      </w:r>
      <w:r w:rsidRPr="00A032E8">
        <w:rPr>
          <w:rFonts w:ascii="Times New Roman" w:hAnsi="Times New Roman" w:cs="Times New Roman"/>
          <w:i/>
          <w:iCs/>
          <w:szCs w:val="24"/>
          <w:lang w:val="en-GB" w:eastAsia="ja-JP"/>
        </w:rPr>
        <w:tab/>
      </w:r>
      <w:r w:rsidRPr="00A032E8">
        <w:rPr>
          <w:rFonts w:ascii="Times New Roman" w:hAnsi="Times New Roman" w:cs="Times New Roman"/>
          <w:szCs w:val="24"/>
          <w:lang w:val="en-GB" w:eastAsia="ja-JP"/>
        </w:rPr>
        <w:t>that these new use cases may require different production workflows, including creation of audio-related metadata and use of production tools based on Artificial Intelligence technologies;</w:t>
      </w:r>
    </w:p>
    <w:p w14:paraId="2287B9CE" w14:textId="77777777" w:rsidR="006D411C" w:rsidRPr="00A032E8" w:rsidRDefault="006D411C" w:rsidP="006D411C">
      <w:pPr>
        <w:rPr>
          <w:rFonts w:ascii="Times New Roman" w:hAnsi="Times New Roman" w:cs="Times New Roman"/>
          <w:szCs w:val="24"/>
          <w:lang w:val="en-GB" w:eastAsia="ja-JP"/>
        </w:rPr>
      </w:pPr>
      <w:r w:rsidRPr="00A032E8">
        <w:rPr>
          <w:rFonts w:ascii="Times New Roman" w:hAnsi="Times New Roman" w:cs="Times New Roman"/>
          <w:i/>
          <w:iCs/>
          <w:szCs w:val="24"/>
          <w:lang w:val="en-GB" w:eastAsia="ja-JP"/>
        </w:rPr>
        <w:t>f)</w:t>
      </w:r>
      <w:r w:rsidRPr="00A032E8">
        <w:rPr>
          <w:rFonts w:ascii="Times New Roman" w:hAnsi="Times New Roman" w:cs="Times New Roman"/>
          <w:i/>
          <w:iCs/>
          <w:szCs w:val="24"/>
          <w:lang w:val="en-GB" w:eastAsia="ja-JP"/>
        </w:rPr>
        <w:tab/>
      </w:r>
      <w:r w:rsidRPr="00A032E8">
        <w:rPr>
          <w:rFonts w:ascii="Times New Roman" w:hAnsi="Times New Roman" w:cs="Times New Roman"/>
          <w:szCs w:val="24"/>
          <w:lang w:val="en-GB" w:eastAsia="ja-JP"/>
        </w:rPr>
        <w:t xml:space="preserve">that conversion of audio signals and/or audio-related metadata may be required for existing and future workflows, infrastructure and distribution platforms; </w:t>
      </w:r>
    </w:p>
    <w:p w14:paraId="4BEFE030" w14:textId="77777777" w:rsidR="006D411C" w:rsidRPr="00A032E8" w:rsidRDefault="006D411C" w:rsidP="006D411C">
      <w:pPr>
        <w:rPr>
          <w:rFonts w:ascii="Times New Roman" w:hAnsi="Times New Roman" w:cs="Times New Roman"/>
          <w:szCs w:val="24"/>
          <w:lang w:val="en-GB" w:eastAsia="ja-JP"/>
        </w:rPr>
      </w:pPr>
      <w:r w:rsidRPr="00A032E8">
        <w:rPr>
          <w:rFonts w:ascii="Times New Roman" w:hAnsi="Times New Roman" w:cs="Times New Roman"/>
          <w:i/>
          <w:iCs/>
          <w:szCs w:val="24"/>
          <w:lang w:val="en-GB" w:eastAsia="ja-JP"/>
        </w:rPr>
        <w:t>g)</w:t>
      </w:r>
      <w:r w:rsidRPr="00A032E8">
        <w:rPr>
          <w:rFonts w:ascii="Times New Roman" w:hAnsi="Times New Roman" w:cs="Times New Roman"/>
          <w:szCs w:val="24"/>
          <w:lang w:val="en-GB" w:eastAsia="ja-JP"/>
        </w:rPr>
        <w:tab/>
        <w:t>that guidelines of workflows and best practices for sound systems, including new use-cases such as VR/AR, help with their implementation and adoption,</w:t>
      </w:r>
    </w:p>
    <w:p w14:paraId="4C786ECC" w14:textId="77777777" w:rsidR="006D411C" w:rsidRPr="002C49D6" w:rsidRDefault="006D411C" w:rsidP="002C49D6">
      <w:pPr>
        <w:pStyle w:val="Call"/>
        <w:spacing w:before="120"/>
        <w:rPr>
          <w:rFonts w:ascii="Times New Roman" w:hAnsi="Times New Roman" w:cs="Times New Roman"/>
          <w:lang w:val="en-GB"/>
        </w:rPr>
      </w:pPr>
      <w:r w:rsidRPr="002C49D6">
        <w:rPr>
          <w:rFonts w:ascii="Times New Roman" w:hAnsi="Times New Roman" w:cs="Times New Roman"/>
          <w:lang w:val="en-GB"/>
        </w:rPr>
        <w:t>recognizing</w:t>
      </w:r>
    </w:p>
    <w:p w14:paraId="433F6E63"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i/>
          <w:iCs/>
          <w:szCs w:val="24"/>
          <w:lang w:val="en-GB" w:eastAsia="ja-JP"/>
        </w:rPr>
        <w:t>a)</w:t>
      </w:r>
      <w:r w:rsidRPr="00A032E8">
        <w:rPr>
          <w:rFonts w:ascii="Times New Roman" w:hAnsi="Times New Roman" w:cs="Times New Roman"/>
          <w:szCs w:val="24"/>
          <w:lang w:val="en-GB" w:eastAsia="ja-JP"/>
        </w:rPr>
        <w:tab/>
      </w:r>
      <w:r w:rsidRPr="00A032E8">
        <w:rPr>
          <w:rFonts w:ascii="Times New Roman" w:hAnsi="Times New Roman" w:cs="Times New Roman"/>
          <w:szCs w:val="24"/>
          <w:lang w:val="en-GB"/>
        </w:rPr>
        <w:t>that the 3/2 multichannel sound system and the advanced sound system are specified in Recommendations ITU-R BS.775 and ITU-R BS.2051, respectively;</w:t>
      </w:r>
    </w:p>
    <w:p w14:paraId="737AA37A"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i/>
          <w:iCs/>
          <w:szCs w:val="24"/>
          <w:lang w:val="en-GB" w:eastAsia="ja-JP"/>
        </w:rPr>
        <w:t>b)</w:t>
      </w:r>
      <w:r w:rsidRPr="00A032E8">
        <w:rPr>
          <w:rFonts w:ascii="Times New Roman" w:hAnsi="Times New Roman" w:cs="Times New Roman"/>
          <w:i/>
          <w:iCs/>
          <w:szCs w:val="24"/>
          <w:lang w:val="en-GB" w:eastAsia="ja-JP"/>
        </w:rPr>
        <w:tab/>
      </w:r>
      <w:r w:rsidRPr="00A032E8">
        <w:rPr>
          <w:rFonts w:ascii="Times New Roman" w:hAnsi="Times New Roman" w:cs="Times New Roman"/>
          <w:szCs w:val="24"/>
          <w:lang w:val="en-GB"/>
        </w:rPr>
        <w:t>that audio-related metadata including the Audio Definition Model (ADM), common definitions of the ADM and the serial representation of ADM (S-ADM) are specified in Recommendations ITU</w:t>
      </w:r>
      <w:r w:rsidRPr="00A032E8">
        <w:rPr>
          <w:rFonts w:ascii="Times New Roman" w:hAnsi="Times New Roman" w:cs="Times New Roman"/>
          <w:szCs w:val="24"/>
          <w:lang w:val="en-GB"/>
        </w:rPr>
        <w:noBreakHyphen/>
        <w:t>R BS.2076, ITU-R BS.2094 and ITU-R BS.2125;</w:t>
      </w:r>
    </w:p>
    <w:p w14:paraId="42DE8584"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i/>
          <w:iCs/>
          <w:szCs w:val="24"/>
          <w:lang w:val="en-GB"/>
        </w:rPr>
        <w:t>c)</w:t>
      </w:r>
      <w:r w:rsidRPr="00A032E8">
        <w:rPr>
          <w:rFonts w:ascii="Times New Roman" w:hAnsi="Times New Roman" w:cs="Times New Roman"/>
          <w:szCs w:val="24"/>
          <w:lang w:val="en-GB"/>
        </w:rPr>
        <w:tab/>
        <w:t>that the ADM renderer is specified in Recommendation ITU-R BS.2127;</w:t>
      </w:r>
    </w:p>
    <w:p w14:paraId="6DB4FF14"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i/>
          <w:iCs/>
          <w:szCs w:val="24"/>
          <w:lang w:val="en-GB"/>
        </w:rPr>
        <w:t>d)</w:t>
      </w:r>
      <w:r w:rsidRPr="00A032E8">
        <w:rPr>
          <w:rFonts w:ascii="Times New Roman" w:hAnsi="Times New Roman" w:cs="Times New Roman"/>
          <w:szCs w:val="24"/>
          <w:lang w:val="en-GB"/>
        </w:rPr>
        <w:tab/>
        <w:t>that usage guidelines for the ADM, practical implementation of audio codecs for advanced sound systems, and collection of usage scenarios of advanced immersive sensory media systems are described in Reports ITU-R BS.2388, ITU-R BS.2493 and ITU-R BT.2420;</w:t>
      </w:r>
    </w:p>
    <w:p w14:paraId="53AA9235" w14:textId="77777777" w:rsidR="006D411C" w:rsidRPr="00A032E8" w:rsidRDefault="006D411C" w:rsidP="006D411C">
      <w:pPr>
        <w:rPr>
          <w:rFonts w:ascii="Times New Roman" w:hAnsi="Times New Roman" w:cs="Times New Roman"/>
          <w:i/>
          <w:iCs/>
          <w:szCs w:val="24"/>
          <w:lang w:val="en-GB" w:eastAsia="ja-JP"/>
        </w:rPr>
      </w:pPr>
      <w:r w:rsidRPr="00A032E8">
        <w:rPr>
          <w:rFonts w:ascii="Times New Roman" w:hAnsi="Times New Roman" w:cs="Times New Roman"/>
          <w:i/>
          <w:iCs/>
          <w:szCs w:val="24"/>
          <w:lang w:val="en-GB" w:eastAsia="ja-JP"/>
        </w:rPr>
        <w:t>e)</w:t>
      </w:r>
      <w:r w:rsidRPr="00A032E8">
        <w:rPr>
          <w:rFonts w:ascii="Times New Roman" w:hAnsi="Times New Roman" w:cs="Times New Roman"/>
          <w:szCs w:val="24"/>
          <w:lang w:val="en-GB" w:eastAsia="ja-JP"/>
        </w:rPr>
        <w:tab/>
        <w:t>that a framework for the future of broadcasting is presented in Reports ITU-R BS/BT.2522 and ITU-R BS/BT.2524,</w:t>
      </w:r>
    </w:p>
    <w:p w14:paraId="51B7E37A" w14:textId="77777777" w:rsidR="006D411C" w:rsidRPr="002C49D6" w:rsidRDefault="006D411C" w:rsidP="002C49D6">
      <w:pPr>
        <w:pStyle w:val="Call"/>
        <w:spacing w:before="120"/>
        <w:rPr>
          <w:rFonts w:ascii="Times New Roman" w:hAnsi="Times New Roman" w:cs="Times New Roman"/>
          <w:lang w:val="en-GB"/>
        </w:rPr>
      </w:pPr>
      <w:r w:rsidRPr="002C49D6">
        <w:rPr>
          <w:rFonts w:ascii="Times New Roman" w:hAnsi="Times New Roman" w:cs="Times New Roman"/>
          <w:lang w:val="en-GB"/>
        </w:rPr>
        <w:lastRenderedPageBreak/>
        <w:t xml:space="preserve">decides </w:t>
      </w:r>
      <w:r w:rsidRPr="002C49D6">
        <w:rPr>
          <w:rFonts w:ascii="Times New Roman" w:hAnsi="Times New Roman" w:cs="Times New Roman"/>
          <w:i w:val="0"/>
          <w:iCs/>
          <w:lang w:val="en-GB"/>
        </w:rPr>
        <w:t>that the following Questions should be studied</w:t>
      </w:r>
    </w:p>
    <w:p w14:paraId="169EB290" w14:textId="77777777" w:rsidR="006D411C" w:rsidRPr="00A032E8" w:rsidRDefault="006D411C" w:rsidP="006D411C">
      <w:pPr>
        <w:rPr>
          <w:rFonts w:ascii="Times New Roman" w:hAnsi="Times New Roman" w:cs="Times New Roman"/>
          <w:szCs w:val="24"/>
          <w:lang w:val="en-GB" w:eastAsia="ja-JP"/>
        </w:rPr>
      </w:pPr>
      <w:r w:rsidRPr="00A032E8">
        <w:rPr>
          <w:rFonts w:ascii="Times New Roman" w:hAnsi="Times New Roman" w:cs="Times New Roman"/>
          <w:szCs w:val="24"/>
          <w:lang w:val="en-GB"/>
        </w:rPr>
        <w:t>1</w:t>
      </w:r>
      <w:r w:rsidRPr="00A032E8">
        <w:rPr>
          <w:rFonts w:ascii="Times New Roman" w:hAnsi="Times New Roman" w:cs="Times New Roman"/>
          <w:szCs w:val="24"/>
          <w:lang w:val="en-GB"/>
        </w:rPr>
        <w:tab/>
        <w:t xml:space="preserve">What are the requirements for individual use cases of </w:t>
      </w:r>
      <w:bookmarkStart w:id="2" w:name="_Hlk181679924"/>
      <w:r w:rsidRPr="00A032E8">
        <w:rPr>
          <w:rFonts w:ascii="Times New Roman" w:hAnsi="Times New Roman" w:cs="Times New Roman"/>
          <w:szCs w:val="24"/>
          <w:lang w:val="en-GB"/>
        </w:rPr>
        <w:t>sound systems for broadcasting</w:t>
      </w:r>
      <w:bookmarkEnd w:id="2"/>
      <w:r w:rsidRPr="00A032E8">
        <w:rPr>
          <w:rFonts w:ascii="Times New Roman" w:hAnsi="Times New Roman" w:cs="Times New Roman"/>
          <w:szCs w:val="24"/>
          <w:lang w:val="en-GB"/>
        </w:rPr>
        <w:t xml:space="preserve">, including VR/AR, </w:t>
      </w:r>
      <w:r w:rsidRPr="00A032E8">
        <w:rPr>
          <w:rFonts w:ascii="Times New Roman" w:hAnsi="Times New Roman" w:cs="Times New Roman"/>
          <w:szCs w:val="24"/>
          <w:lang w:val="en-GB" w:eastAsia="ja-JP"/>
        </w:rPr>
        <w:t>remote or virtual production,</w:t>
      </w:r>
      <w:r w:rsidRPr="00A032E8">
        <w:rPr>
          <w:rFonts w:ascii="Times New Roman" w:hAnsi="Times New Roman" w:cs="Times New Roman"/>
          <w:szCs w:val="24"/>
          <w:lang w:val="en-GB"/>
        </w:rPr>
        <w:t xml:space="preserve"> adaptation of reproduction device/environment, user-interaction and personalization?</w:t>
      </w:r>
    </w:p>
    <w:p w14:paraId="6134FFB9"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szCs w:val="24"/>
          <w:lang w:val="en-GB"/>
        </w:rPr>
        <w:t>2</w:t>
      </w:r>
      <w:r w:rsidRPr="00A032E8">
        <w:rPr>
          <w:rFonts w:ascii="Times New Roman" w:hAnsi="Times New Roman" w:cs="Times New Roman"/>
          <w:szCs w:val="24"/>
          <w:lang w:val="en-GB"/>
        </w:rPr>
        <w:tab/>
        <w:t>What are the appropriate audio parameters and reproduction conditions for individual use cases of sound systems for broadcasting, including VR/AR, remote or virtual production, exchange, quality control and monitoring of sound systems?</w:t>
      </w:r>
    </w:p>
    <w:p w14:paraId="49434C00" w14:textId="77777777" w:rsidR="006D411C" w:rsidRPr="00A032E8" w:rsidRDefault="006D411C" w:rsidP="006D411C">
      <w:pPr>
        <w:rPr>
          <w:rFonts w:ascii="Times New Roman" w:eastAsia="Yu Mincho" w:hAnsi="Times New Roman" w:cs="Times New Roman"/>
          <w:lang w:val="en-GB"/>
        </w:rPr>
      </w:pPr>
      <w:r w:rsidRPr="00A032E8">
        <w:rPr>
          <w:rFonts w:ascii="Times New Roman" w:hAnsi="Times New Roman" w:cs="Times New Roman"/>
          <w:szCs w:val="24"/>
          <w:lang w:val="en-GB"/>
        </w:rPr>
        <w:t>3</w:t>
      </w:r>
      <w:r w:rsidRPr="00A032E8">
        <w:rPr>
          <w:rFonts w:ascii="Times New Roman" w:hAnsi="Times New Roman" w:cs="Times New Roman"/>
          <w:szCs w:val="24"/>
          <w:lang w:val="en-GB"/>
        </w:rPr>
        <w:tab/>
      </w:r>
      <w:r w:rsidRPr="00A032E8">
        <w:rPr>
          <w:rFonts w:ascii="Times New Roman" w:eastAsia="Yu Mincho" w:hAnsi="Times New Roman" w:cs="Times New Roman"/>
          <w:lang w:val="en-GB"/>
        </w:rPr>
        <w:t>What are the requirements and specifications of renderers including conversion method of audio signals and/or audio-related metadata sets for use in the production, monitoring and quality evaluation of audio content?</w:t>
      </w:r>
    </w:p>
    <w:p w14:paraId="35C77624"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szCs w:val="24"/>
          <w:lang w:val="en-GB"/>
        </w:rPr>
        <w:t>4</w:t>
      </w:r>
      <w:r w:rsidRPr="00A032E8">
        <w:rPr>
          <w:rFonts w:ascii="Times New Roman" w:hAnsi="Times New Roman" w:cs="Times New Roman"/>
          <w:szCs w:val="24"/>
          <w:lang w:val="en-GB"/>
        </w:rPr>
        <w:tab/>
        <w:t>Which methods should be employed to control and maintain audio quality in different listening environments?</w:t>
      </w:r>
    </w:p>
    <w:p w14:paraId="400C0A43"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szCs w:val="24"/>
          <w:lang w:val="en-GB"/>
        </w:rPr>
        <w:t>5</w:t>
      </w:r>
      <w:r w:rsidRPr="00A032E8">
        <w:rPr>
          <w:rFonts w:ascii="Times New Roman" w:hAnsi="Times New Roman" w:cs="Times New Roman"/>
          <w:szCs w:val="24"/>
          <w:lang w:val="en-GB"/>
        </w:rPr>
        <w:tab/>
        <w:t>What guidance for operational practices and workflows should be provided to help ensure an optimum and consistent user experience for individual use cases of sound systems for broadcasting?</w:t>
      </w:r>
    </w:p>
    <w:p w14:paraId="28F2753F" w14:textId="77777777" w:rsidR="006D411C" w:rsidRPr="002C49D6" w:rsidRDefault="006D411C" w:rsidP="002C49D6">
      <w:pPr>
        <w:pStyle w:val="Call"/>
        <w:spacing w:before="120"/>
        <w:rPr>
          <w:rFonts w:ascii="Times New Roman" w:hAnsi="Times New Roman" w:cs="Times New Roman"/>
          <w:lang w:val="en-GB"/>
        </w:rPr>
      </w:pPr>
      <w:r w:rsidRPr="002C49D6">
        <w:rPr>
          <w:rFonts w:ascii="Times New Roman" w:hAnsi="Times New Roman" w:cs="Times New Roman"/>
          <w:lang w:val="en-GB"/>
        </w:rPr>
        <w:t>further decides</w:t>
      </w:r>
    </w:p>
    <w:p w14:paraId="7888C19B"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bCs/>
          <w:szCs w:val="24"/>
          <w:lang w:val="en-GB"/>
        </w:rPr>
        <w:t>1</w:t>
      </w:r>
      <w:r w:rsidRPr="00A032E8">
        <w:rPr>
          <w:rFonts w:ascii="Times New Roman" w:hAnsi="Times New Roman" w:cs="Times New Roman"/>
          <w:szCs w:val="24"/>
          <w:lang w:val="en-GB"/>
        </w:rPr>
        <w:tab/>
        <w:t>that the results of the above studies should be included in (a) Recommendation(s) and/</w:t>
      </w:r>
      <w:r w:rsidRPr="00A032E8">
        <w:rPr>
          <w:rFonts w:ascii="Times New Roman" w:hAnsi="Times New Roman" w:cs="Times New Roman"/>
          <w:szCs w:val="24"/>
          <w:lang w:val="en-GB" w:eastAsia="ja-JP"/>
        </w:rPr>
        <w:t>or (a) Report(s)</w:t>
      </w:r>
      <w:r w:rsidRPr="00A032E8">
        <w:rPr>
          <w:rFonts w:ascii="Times New Roman" w:hAnsi="Times New Roman" w:cs="Times New Roman"/>
          <w:szCs w:val="24"/>
          <w:lang w:val="en-GB"/>
        </w:rPr>
        <w:t>;</w:t>
      </w:r>
    </w:p>
    <w:p w14:paraId="317861B4" w14:textId="77777777" w:rsidR="006D411C" w:rsidRPr="00A032E8" w:rsidRDefault="006D411C" w:rsidP="006D411C">
      <w:pPr>
        <w:rPr>
          <w:rFonts w:ascii="Times New Roman" w:hAnsi="Times New Roman" w:cs="Times New Roman"/>
          <w:szCs w:val="24"/>
          <w:lang w:val="en-GB"/>
        </w:rPr>
      </w:pPr>
      <w:r w:rsidRPr="00A032E8">
        <w:rPr>
          <w:rFonts w:ascii="Times New Roman" w:hAnsi="Times New Roman" w:cs="Times New Roman"/>
          <w:bCs/>
          <w:szCs w:val="24"/>
          <w:lang w:val="en-GB"/>
        </w:rPr>
        <w:t>2</w:t>
      </w:r>
      <w:r w:rsidRPr="00A032E8">
        <w:rPr>
          <w:rFonts w:ascii="Times New Roman" w:hAnsi="Times New Roman" w:cs="Times New Roman"/>
          <w:szCs w:val="24"/>
          <w:lang w:val="en-GB"/>
        </w:rPr>
        <w:tab/>
        <w:t>that the above studies should be completed by 20</w:t>
      </w:r>
      <w:r w:rsidRPr="00A032E8">
        <w:rPr>
          <w:rFonts w:ascii="Times New Roman" w:hAnsi="Times New Roman" w:cs="Times New Roman"/>
          <w:szCs w:val="24"/>
          <w:lang w:val="en-GB" w:eastAsia="ja-JP"/>
        </w:rPr>
        <w:t>31</w:t>
      </w:r>
      <w:r w:rsidRPr="00A032E8">
        <w:rPr>
          <w:rFonts w:ascii="Times New Roman" w:hAnsi="Times New Roman" w:cs="Times New Roman"/>
          <w:szCs w:val="24"/>
          <w:lang w:val="en-GB"/>
        </w:rPr>
        <w:t>.</w:t>
      </w:r>
    </w:p>
    <w:p w14:paraId="7248FCBF" w14:textId="77777777" w:rsidR="006D411C" w:rsidRPr="00A032E8" w:rsidRDefault="006D411C" w:rsidP="002C49D6">
      <w:pPr>
        <w:pStyle w:val="Reasons"/>
        <w:spacing w:before="360"/>
        <w:rPr>
          <w:lang w:val="en-GB"/>
        </w:rPr>
      </w:pPr>
      <w:r w:rsidRPr="00A032E8">
        <w:rPr>
          <w:szCs w:val="24"/>
          <w:lang w:val="en-GB"/>
        </w:rPr>
        <w:t>Category:</w:t>
      </w:r>
      <w:r w:rsidRPr="00A032E8">
        <w:rPr>
          <w:szCs w:val="24"/>
          <w:lang w:val="en-GB"/>
        </w:rPr>
        <w:tab/>
        <w:t>S2</w:t>
      </w:r>
    </w:p>
    <w:p w14:paraId="3B9598C6" w14:textId="77777777" w:rsidR="006D411C" w:rsidRPr="00A032E8" w:rsidRDefault="006D41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A032E8">
        <w:rPr>
          <w:rFonts w:asciiTheme="minorHAnsi" w:hAnsiTheme="minorHAnsi" w:cstheme="minorHAnsi"/>
          <w:lang w:val="en-GB"/>
        </w:rPr>
        <w:br w:type="page"/>
      </w:r>
    </w:p>
    <w:p w14:paraId="54DA850C" w14:textId="2822DA45" w:rsidR="001E467F" w:rsidRPr="002C49D6" w:rsidRDefault="001E467F" w:rsidP="00AF0447">
      <w:pPr>
        <w:pStyle w:val="AnnexNotitle0"/>
        <w:spacing w:after="480"/>
        <w:rPr>
          <w:rFonts w:asciiTheme="minorHAnsi" w:hAnsiTheme="minorHAnsi" w:cstheme="minorHAnsi"/>
        </w:rPr>
      </w:pPr>
      <w:r w:rsidRPr="002C49D6">
        <w:rPr>
          <w:rFonts w:asciiTheme="minorHAnsi" w:hAnsiTheme="minorHAnsi" w:cstheme="minorHAnsi"/>
        </w:rPr>
        <w:lastRenderedPageBreak/>
        <w:t xml:space="preserve">Annex </w:t>
      </w:r>
      <w:r w:rsidR="006D411C" w:rsidRPr="002C49D6">
        <w:rPr>
          <w:rFonts w:asciiTheme="minorHAnsi" w:hAnsiTheme="minorHAnsi" w:cstheme="minorHAnsi"/>
        </w:rPr>
        <w:t>2</w:t>
      </w:r>
      <w:r w:rsidR="00B16102" w:rsidRPr="002C49D6">
        <w:rPr>
          <w:rFonts w:asciiTheme="minorHAnsi" w:hAnsiTheme="minorHAnsi" w:cstheme="minorHAnsi"/>
        </w:rPr>
        <w:br/>
      </w:r>
      <w:r w:rsidR="00B16102" w:rsidRPr="002C49D6">
        <w:rPr>
          <w:rFonts w:asciiTheme="minorHAnsi" w:hAnsiTheme="minorHAnsi" w:cstheme="minorHAnsi"/>
        </w:rPr>
        <w:br/>
      </w:r>
      <w:r w:rsidRPr="002C49D6">
        <w:rPr>
          <w:rFonts w:asciiTheme="minorHAnsi" w:hAnsiTheme="minorHAnsi" w:cstheme="minorHAnsi"/>
        </w:rPr>
        <w:t>Proposed suppression of ITU-R Question</w:t>
      </w:r>
      <w:r w:rsidRPr="00C621AB">
        <w:rPr>
          <w:rFonts w:asciiTheme="minorHAnsi" w:hAnsiTheme="minorHAnsi" w:cstheme="minorHAnsi"/>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478"/>
        <w:gridCol w:w="6626"/>
        <w:gridCol w:w="1525"/>
      </w:tblGrid>
      <w:tr w:rsidR="00D26235" w:rsidRPr="002C49D6" w14:paraId="02A974CC" w14:textId="2B03E96F" w:rsidTr="002C49D6">
        <w:trPr>
          <w:cantSplit/>
          <w:tblHeader/>
          <w:jc w:val="center"/>
        </w:trPr>
        <w:tc>
          <w:tcPr>
            <w:tcW w:w="1478" w:type="dxa"/>
            <w:vAlign w:val="center"/>
            <w:hideMark/>
          </w:tcPr>
          <w:p w14:paraId="5E2EFB65" w14:textId="77777777" w:rsidR="00D26235" w:rsidRPr="002C49D6" w:rsidRDefault="00D26235" w:rsidP="00983D4D">
            <w:pPr>
              <w:pStyle w:val="Tablehead"/>
              <w:rPr>
                <w:rFonts w:asciiTheme="minorHAnsi" w:hAnsiTheme="minorHAnsi" w:cstheme="minorHAnsi"/>
                <w:lang w:val="en-GB"/>
              </w:rPr>
            </w:pPr>
            <w:r w:rsidRPr="002C49D6">
              <w:rPr>
                <w:rFonts w:asciiTheme="minorHAnsi" w:hAnsiTheme="minorHAnsi" w:cstheme="minorHAnsi"/>
                <w:lang w:val="en-GB"/>
              </w:rPr>
              <w:t>Question ITU-R</w:t>
            </w:r>
          </w:p>
        </w:tc>
        <w:tc>
          <w:tcPr>
            <w:tcW w:w="6626" w:type="dxa"/>
            <w:vAlign w:val="center"/>
            <w:hideMark/>
          </w:tcPr>
          <w:p w14:paraId="4B6F29F5" w14:textId="77777777" w:rsidR="00D26235" w:rsidRPr="002C49D6" w:rsidRDefault="00D26235" w:rsidP="00983D4D">
            <w:pPr>
              <w:pStyle w:val="Tablehead"/>
              <w:rPr>
                <w:rFonts w:asciiTheme="minorHAnsi" w:hAnsiTheme="minorHAnsi" w:cstheme="minorHAnsi"/>
                <w:lang w:val="en-GB"/>
              </w:rPr>
            </w:pPr>
            <w:r w:rsidRPr="002C49D6">
              <w:rPr>
                <w:rFonts w:asciiTheme="minorHAnsi" w:hAnsiTheme="minorHAnsi" w:cstheme="minorHAnsi"/>
                <w:lang w:val="en-GB"/>
              </w:rPr>
              <w:t>Title</w:t>
            </w:r>
          </w:p>
        </w:tc>
        <w:tc>
          <w:tcPr>
            <w:tcW w:w="1525" w:type="dxa"/>
          </w:tcPr>
          <w:p w14:paraId="501F1BC5" w14:textId="3530F200" w:rsidR="00D26235" w:rsidRPr="002C49D6" w:rsidRDefault="00D26235" w:rsidP="00983D4D">
            <w:pPr>
              <w:pStyle w:val="Tablehead"/>
              <w:rPr>
                <w:rFonts w:asciiTheme="minorHAnsi" w:hAnsiTheme="minorHAnsi" w:cstheme="minorHAnsi"/>
                <w:lang w:val="en-GB"/>
              </w:rPr>
            </w:pPr>
            <w:r w:rsidRPr="002C49D6">
              <w:rPr>
                <w:rFonts w:asciiTheme="minorHAnsi" w:hAnsiTheme="minorHAnsi" w:cstheme="minorHAnsi"/>
                <w:lang w:val="en-GB"/>
              </w:rPr>
              <w:t>Doc</w:t>
            </w:r>
            <w:r w:rsidR="00865422" w:rsidRPr="002C49D6">
              <w:rPr>
                <w:rFonts w:asciiTheme="minorHAnsi" w:hAnsiTheme="minorHAnsi" w:cstheme="minorHAnsi"/>
                <w:lang w:val="en-GB"/>
              </w:rPr>
              <w:t>ument</w:t>
            </w:r>
          </w:p>
        </w:tc>
      </w:tr>
      <w:tr w:rsidR="00D26235" w:rsidRPr="002C49D6" w14:paraId="5A68FCFB" w14:textId="5479233D" w:rsidTr="002C49D6">
        <w:trPr>
          <w:cantSplit/>
          <w:jc w:val="center"/>
        </w:trPr>
        <w:tc>
          <w:tcPr>
            <w:tcW w:w="1478" w:type="dxa"/>
            <w:tcMar>
              <w:top w:w="0" w:type="dxa"/>
              <w:left w:w="108" w:type="dxa"/>
              <w:bottom w:w="0" w:type="dxa"/>
              <w:right w:w="108" w:type="dxa"/>
            </w:tcMar>
          </w:tcPr>
          <w:p w14:paraId="39F272F4" w14:textId="5C1C5FC2" w:rsidR="00D26235" w:rsidRPr="00C621AB" w:rsidRDefault="006D411C" w:rsidP="00983D4D">
            <w:pPr>
              <w:pStyle w:val="Tabletext"/>
              <w:jc w:val="center"/>
              <w:rPr>
                <w:rFonts w:asciiTheme="minorHAnsi" w:hAnsiTheme="minorHAnsi" w:cstheme="minorHAnsi"/>
                <w:lang w:val="en-GB" w:eastAsia="ja-JP"/>
              </w:rPr>
            </w:pPr>
            <w:r w:rsidRPr="00C621AB">
              <w:rPr>
                <w:rFonts w:asciiTheme="minorHAnsi" w:hAnsiTheme="minorHAnsi" w:cstheme="minorHAnsi"/>
                <w:lang w:val="en-GB" w:eastAsia="ja-JP"/>
              </w:rPr>
              <w:t>135-2/6</w:t>
            </w:r>
          </w:p>
        </w:tc>
        <w:tc>
          <w:tcPr>
            <w:tcW w:w="6626" w:type="dxa"/>
            <w:tcMar>
              <w:top w:w="0" w:type="dxa"/>
              <w:left w:w="108" w:type="dxa"/>
              <w:bottom w:w="0" w:type="dxa"/>
              <w:right w:w="108" w:type="dxa"/>
            </w:tcMar>
          </w:tcPr>
          <w:p w14:paraId="2530C101" w14:textId="47927562" w:rsidR="00D26235" w:rsidRPr="00C621AB" w:rsidRDefault="006D411C" w:rsidP="004929D2">
            <w:pPr>
              <w:pStyle w:val="Tabletext"/>
              <w:rPr>
                <w:rFonts w:asciiTheme="minorHAnsi" w:hAnsiTheme="minorHAnsi" w:cstheme="minorHAnsi"/>
                <w:lang w:val="en-GB" w:eastAsia="ja-JP"/>
              </w:rPr>
            </w:pPr>
            <w:r w:rsidRPr="00C621AB">
              <w:rPr>
                <w:rFonts w:asciiTheme="minorHAnsi" w:eastAsia="SimSun" w:hAnsiTheme="minorHAnsi" w:cstheme="minorHAnsi"/>
                <w:color w:val="000000"/>
                <w:lang w:val="en-GB" w:eastAsia="zh-CN"/>
              </w:rPr>
              <w:t>System parameters for and management of digital sound systems with and without accompanying picture</w:t>
            </w:r>
          </w:p>
        </w:tc>
        <w:tc>
          <w:tcPr>
            <w:tcW w:w="1525" w:type="dxa"/>
            <w:vAlign w:val="center"/>
          </w:tcPr>
          <w:p w14:paraId="4649D0B9" w14:textId="58AE1D9F" w:rsidR="00D26235" w:rsidRPr="00C621AB" w:rsidRDefault="006D411C" w:rsidP="00D26235">
            <w:pPr>
              <w:pStyle w:val="Tabletext"/>
              <w:jc w:val="center"/>
              <w:rPr>
                <w:rFonts w:asciiTheme="minorHAnsi" w:eastAsia="SimSun" w:hAnsiTheme="minorHAnsi" w:cstheme="minorHAnsi"/>
                <w:color w:val="000000"/>
                <w:lang w:val="en-GB" w:eastAsia="zh-CN"/>
              </w:rPr>
            </w:pPr>
            <w:r w:rsidRPr="00C621AB">
              <w:rPr>
                <w:rFonts w:asciiTheme="minorHAnsi" w:eastAsia="SimSun" w:hAnsiTheme="minorHAnsi" w:cstheme="minorHAnsi"/>
                <w:color w:val="000000"/>
                <w:lang w:val="en-GB" w:eastAsia="zh-CN"/>
              </w:rPr>
              <w:t>6/66</w:t>
            </w:r>
          </w:p>
        </w:tc>
      </w:tr>
      <w:tr w:rsidR="00D26235" w:rsidRPr="002C49D6" w14:paraId="30B8B66D" w14:textId="18D922D3" w:rsidTr="002C49D6">
        <w:trPr>
          <w:cantSplit/>
          <w:jc w:val="center"/>
        </w:trPr>
        <w:tc>
          <w:tcPr>
            <w:tcW w:w="1478" w:type="dxa"/>
            <w:tcMar>
              <w:top w:w="0" w:type="dxa"/>
              <w:left w:w="108" w:type="dxa"/>
              <w:bottom w:w="0" w:type="dxa"/>
              <w:right w:w="108" w:type="dxa"/>
            </w:tcMar>
          </w:tcPr>
          <w:p w14:paraId="08BE1D2D" w14:textId="2AB3419E" w:rsidR="00D26235" w:rsidRPr="00C621AB" w:rsidRDefault="006D411C" w:rsidP="00983D4D">
            <w:pPr>
              <w:pStyle w:val="Tabletext"/>
              <w:jc w:val="center"/>
              <w:rPr>
                <w:rFonts w:asciiTheme="minorHAnsi" w:hAnsiTheme="minorHAnsi" w:cstheme="minorHAnsi"/>
                <w:lang w:val="en-GB" w:eastAsia="ja-JP"/>
              </w:rPr>
            </w:pPr>
            <w:r w:rsidRPr="00C621AB">
              <w:rPr>
                <w:rFonts w:asciiTheme="minorHAnsi" w:hAnsiTheme="minorHAnsi" w:cstheme="minorHAnsi"/>
                <w:lang w:val="en-GB" w:eastAsia="ja-JP"/>
              </w:rPr>
              <w:t>139-2/6</w:t>
            </w:r>
          </w:p>
        </w:tc>
        <w:tc>
          <w:tcPr>
            <w:tcW w:w="6626" w:type="dxa"/>
            <w:tcMar>
              <w:top w:w="0" w:type="dxa"/>
              <w:left w:w="108" w:type="dxa"/>
              <w:bottom w:w="0" w:type="dxa"/>
              <w:right w:w="108" w:type="dxa"/>
            </w:tcMar>
          </w:tcPr>
          <w:p w14:paraId="007201B9" w14:textId="39E9109B" w:rsidR="00D26235" w:rsidRPr="00C621AB" w:rsidRDefault="006D411C" w:rsidP="00983D4D">
            <w:pPr>
              <w:pStyle w:val="Tabletext"/>
              <w:rPr>
                <w:rFonts w:asciiTheme="minorHAnsi" w:eastAsia="SimSun" w:hAnsiTheme="minorHAnsi" w:cstheme="minorHAnsi"/>
                <w:color w:val="000000"/>
                <w:lang w:val="en-GB" w:eastAsia="zh-CN"/>
              </w:rPr>
            </w:pPr>
            <w:r w:rsidRPr="00C621AB">
              <w:rPr>
                <w:rFonts w:asciiTheme="minorHAnsi" w:eastAsia="SimSun" w:hAnsiTheme="minorHAnsi" w:cstheme="minorHAnsi"/>
                <w:color w:val="000000"/>
                <w:lang w:val="en-GB" w:eastAsia="zh-CN"/>
              </w:rPr>
              <w:t xml:space="preserve">Methods for rendering of advanced audio formats  </w:t>
            </w:r>
          </w:p>
        </w:tc>
        <w:tc>
          <w:tcPr>
            <w:tcW w:w="1525" w:type="dxa"/>
          </w:tcPr>
          <w:p w14:paraId="5D19B56B" w14:textId="4310706A" w:rsidR="00D26235" w:rsidRPr="00C621AB" w:rsidRDefault="006D411C" w:rsidP="002C49D6">
            <w:pPr>
              <w:pStyle w:val="Tabletext"/>
              <w:jc w:val="center"/>
              <w:rPr>
                <w:rFonts w:asciiTheme="minorHAnsi" w:hAnsiTheme="minorHAnsi" w:cstheme="minorHAnsi"/>
                <w:lang w:val="en-GB" w:eastAsia="ja-JP"/>
              </w:rPr>
            </w:pPr>
            <w:r w:rsidRPr="00C621AB">
              <w:rPr>
                <w:rFonts w:asciiTheme="minorHAnsi" w:eastAsia="SimSun" w:hAnsiTheme="minorHAnsi" w:cstheme="minorHAnsi"/>
                <w:color w:val="000000"/>
                <w:lang w:val="en-GB" w:eastAsia="zh-CN"/>
              </w:rPr>
              <w:t>6/66</w:t>
            </w:r>
          </w:p>
        </w:tc>
      </w:tr>
    </w:tbl>
    <w:p w14:paraId="393B517C" w14:textId="77777777" w:rsidR="001E467F" w:rsidRPr="002C49D6" w:rsidRDefault="001E467F" w:rsidP="002A5DD7">
      <w:pPr>
        <w:spacing w:before="0"/>
        <w:rPr>
          <w:szCs w:val="24"/>
          <w:lang w:val="en-GB"/>
        </w:rPr>
      </w:pPr>
    </w:p>
    <w:p w14:paraId="33B1D7E1" w14:textId="77777777" w:rsidR="009200AB" w:rsidRPr="002C49D6" w:rsidRDefault="009200AB" w:rsidP="0032202E">
      <w:pPr>
        <w:pStyle w:val="Reasons"/>
        <w:rPr>
          <w:lang w:val="en-GB"/>
        </w:rPr>
      </w:pPr>
    </w:p>
    <w:p w14:paraId="48B39C05" w14:textId="77777777" w:rsidR="009200AB" w:rsidRPr="002C49D6" w:rsidRDefault="009200AB" w:rsidP="009200AB">
      <w:pPr>
        <w:jc w:val="center"/>
        <w:rPr>
          <w:lang w:val="en-GB"/>
        </w:rPr>
      </w:pPr>
      <w:r w:rsidRPr="002C49D6">
        <w:rPr>
          <w:lang w:val="en-GB"/>
        </w:rPr>
        <w:t>______________</w:t>
      </w:r>
    </w:p>
    <w:sectPr w:rsidR="009200AB" w:rsidRPr="002C49D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D57B" w14:textId="6774684F"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Tel</w:t>
    </w:r>
    <w:r w:rsidR="00915A3F">
      <w:rPr>
        <w:color w:val="4F81BD" w:themeColor="accent1"/>
        <w:sz w:val="19"/>
        <w:szCs w:val="19"/>
        <w:lang w:val="en-GB"/>
      </w:rPr>
      <w:t>.</w:t>
    </w:r>
    <w:r w:rsidRPr="00873B2C">
      <w:rPr>
        <w:color w:val="4F81BD" w:themeColor="accent1"/>
        <w:sz w:val="19"/>
        <w:szCs w:val="19"/>
        <w:lang w:val="en-GB"/>
      </w:rPr>
      <w:t xml:space="preserve">: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7666" w14:textId="19CC1B58"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A277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3CAB" w14:textId="036DCAFE"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9F2305">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9023" w14:textId="3B1D8AB4" w:rsidR="00F027F9" w:rsidRDefault="00F027F9" w:rsidP="00F027F9">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31955A9E" wp14:editId="49C23950">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5291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604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369"/>
    <w:rsid w:val="00045A8D"/>
    <w:rsid w:val="0005167A"/>
    <w:rsid w:val="00054E5D"/>
    <w:rsid w:val="00070258"/>
    <w:rsid w:val="0007323C"/>
    <w:rsid w:val="00076618"/>
    <w:rsid w:val="00086D03"/>
    <w:rsid w:val="000A096A"/>
    <w:rsid w:val="000A375E"/>
    <w:rsid w:val="000A7051"/>
    <w:rsid w:val="000B0AF6"/>
    <w:rsid w:val="000B0E9B"/>
    <w:rsid w:val="000B2CAE"/>
    <w:rsid w:val="000B47B4"/>
    <w:rsid w:val="000C03C7"/>
    <w:rsid w:val="000C2AD0"/>
    <w:rsid w:val="000E3DEE"/>
    <w:rsid w:val="00100B72"/>
    <w:rsid w:val="00101F7D"/>
    <w:rsid w:val="00103C76"/>
    <w:rsid w:val="00104C35"/>
    <w:rsid w:val="0011265F"/>
    <w:rsid w:val="0011321A"/>
    <w:rsid w:val="00117282"/>
    <w:rsid w:val="00117389"/>
    <w:rsid w:val="00121C2D"/>
    <w:rsid w:val="00134404"/>
    <w:rsid w:val="00142DAB"/>
    <w:rsid w:val="00144DFB"/>
    <w:rsid w:val="00187CA3"/>
    <w:rsid w:val="00196710"/>
    <w:rsid w:val="00197324"/>
    <w:rsid w:val="001B351B"/>
    <w:rsid w:val="001C06DB"/>
    <w:rsid w:val="001C6971"/>
    <w:rsid w:val="001D0223"/>
    <w:rsid w:val="001D2785"/>
    <w:rsid w:val="001D7070"/>
    <w:rsid w:val="001E467F"/>
    <w:rsid w:val="001F2170"/>
    <w:rsid w:val="001F3948"/>
    <w:rsid w:val="001F5A49"/>
    <w:rsid w:val="00201097"/>
    <w:rsid w:val="00201B6E"/>
    <w:rsid w:val="00217875"/>
    <w:rsid w:val="00220F10"/>
    <w:rsid w:val="002302B3"/>
    <w:rsid w:val="00230C66"/>
    <w:rsid w:val="00235A29"/>
    <w:rsid w:val="00240F12"/>
    <w:rsid w:val="00241526"/>
    <w:rsid w:val="002443A2"/>
    <w:rsid w:val="00266E74"/>
    <w:rsid w:val="002835C3"/>
    <w:rsid w:val="00283C3B"/>
    <w:rsid w:val="002861E6"/>
    <w:rsid w:val="00287D18"/>
    <w:rsid w:val="002A2618"/>
    <w:rsid w:val="002A5DD7"/>
    <w:rsid w:val="002B0CAC"/>
    <w:rsid w:val="002C49D6"/>
    <w:rsid w:val="002D5A15"/>
    <w:rsid w:val="002D5BDD"/>
    <w:rsid w:val="002E0718"/>
    <w:rsid w:val="002E3D27"/>
    <w:rsid w:val="002F0890"/>
    <w:rsid w:val="002F2531"/>
    <w:rsid w:val="002F4967"/>
    <w:rsid w:val="00316935"/>
    <w:rsid w:val="003266ED"/>
    <w:rsid w:val="00332098"/>
    <w:rsid w:val="003370B8"/>
    <w:rsid w:val="00337671"/>
    <w:rsid w:val="003443EB"/>
    <w:rsid w:val="00345D38"/>
    <w:rsid w:val="00352097"/>
    <w:rsid w:val="003666FF"/>
    <w:rsid w:val="0037309C"/>
    <w:rsid w:val="00380A6E"/>
    <w:rsid w:val="003836D4"/>
    <w:rsid w:val="00395EBD"/>
    <w:rsid w:val="003A1F49"/>
    <w:rsid w:val="003A277F"/>
    <w:rsid w:val="003A5D52"/>
    <w:rsid w:val="003B2BDA"/>
    <w:rsid w:val="003B55EC"/>
    <w:rsid w:val="003C2EA7"/>
    <w:rsid w:val="003C4471"/>
    <w:rsid w:val="003C7D41"/>
    <w:rsid w:val="003D4A69"/>
    <w:rsid w:val="003E504F"/>
    <w:rsid w:val="003E78D6"/>
    <w:rsid w:val="003E7DB3"/>
    <w:rsid w:val="00400573"/>
    <w:rsid w:val="004007A3"/>
    <w:rsid w:val="00406D71"/>
    <w:rsid w:val="00415497"/>
    <w:rsid w:val="004269E0"/>
    <w:rsid w:val="004326DB"/>
    <w:rsid w:val="0043682E"/>
    <w:rsid w:val="00436CD1"/>
    <w:rsid w:val="00447ECB"/>
    <w:rsid w:val="004623F7"/>
    <w:rsid w:val="00480F51"/>
    <w:rsid w:val="00481124"/>
    <w:rsid w:val="004815EB"/>
    <w:rsid w:val="00483A34"/>
    <w:rsid w:val="00487569"/>
    <w:rsid w:val="004929D2"/>
    <w:rsid w:val="00496864"/>
    <w:rsid w:val="00496920"/>
    <w:rsid w:val="004A4496"/>
    <w:rsid w:val="004B11AB"/>
    <w:rsid w:val="004B7C9A"/>
    <w:rsid w:val="004C6779"/>
    <w:rsid w:val="004D23CB"/>
    <w:rsid w:val="004D733B"/>
    <w:rsid w:val="004E0DC4"/>
    <w:rsid w:val="004E0FB5"/>
    <w:rsid w:val="004E43BB"/>
    <w:rsid w:val="004E460D"/>
    <w:rsid w:val="004F178E"/>
    <w:rsid w:val="004F4543"/>
    <w:rsid w:val="004F57BB"/>
    <w:rsid w:val="00505309"/>
    <w:rsid w:val="0050789B"/>
    <w:rsid w:val="005143D1"/>
    <w:rsid w:val="0051612A"/>
    <w:rsid w:val="005224A1"/>
    <w:rsid w:val="00534372"/>
    <w:rsid w:val="00535C9A"/>
    <w:rsid w:val="00543DF8"/>
    <w:rsid w:val="00546101"/>
    <w:rsid w:val="00553DD7"/>
    <w:rsid w:val="005638CF"/>
    <w:rsid w:val="0056741E"/>
    <w:rsid w:val="0057325A"/>
    <w:rsid w:val="0057469A"/>
    <w:rsid w:val="00580814"/>
    <w:rsid w:val="00583A0B"/>
    <w:rsid w:val="0059769B"/>
    <w:rsid w:val="005A03A3"/>
    <w:rsid w:val="005A2B92"/>
    <w:rsid w:val="005A79E9"/>
    <w:rsid w:val="005B214C"/>
    <w:rsid w:val="005B79E5"/>
    <w:rsid w:val="005D1F4F"/>
    <w:rsid w:val="005D210F"/>
    <w:rsid w:val="005D3669"/>
    <w:rsid w:val="005D56B9"/>
    <w:rsid w:val="005E5EB3"/>
    <w:rsid w:val="005F3CB6"/>
    <w:rsid w:val="005F657C"/>
    <w:rsid w:val="00601F82"/>
    <w:rsid w:val="00602D53"/>
    <w:rsid w:val="006047E5"/>
    <w:rsid w:val="006231F4"/>
    <w:rsid w:val="00641DBF"/>
    <w:rsid w:val="0064371D"/>
    <w:rsid w:val="00650B2A"/>
    <w:rsid w:val="00651777"/>
    <w:rsid w:val="006520F1"/>
    <w:rsid w:val="00652239"/>
    <w:rsid w:val="006550F8"/>
    <w:rsid w:val="00656226"/>
    <w:rsid w:val="006624B1"/>
    <w:rsid w:val="00662980"/>
    <w:rsid w:val="006829F3"/>
    <w:rsid w:val="00695278"/>
    <w:rsid w:val="006970A0"/>
    <w:rsid w:val="006A1921"/>
    <w:rsid w:val="006A518B"/>
    <w:rsid w:val="006B0590"/>
    <w:rsid w:val="006B49DA"/>
    <w:rsid w:val="006B4C75"/>
    <w:rsid w:val="006C53F8"/>
    <w:rsid w:val="006C7CDE"/>
    <w:rsid w:val="006D411C"/>
    <w:rsid w:val="00703581"/>
    <w:rsid w:val="00714B22"/>
    <w:rsid w:val="007234B1"/>
    <w:rsid w:val="00723D08"/>
    <w:rsid w:val="00725FDA"/>
    <w:rsid w:val="00727816"/>
    <w:rsid w:val="00730B9A"/>
    <w:rsid w:val="00750CFA"/>
    <w:rsid w:val="007553DA"/>
    <w:rsid w:val="007801C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44DA"/>
    <w:rsid w:val="00854131"/>
    <w:rsid w:val="0085652D"/>
    <w:rsid w:val="00865422"/>
    <w:rsid w:val="00873B2C"/>
    <w:rsid w:val="0087694B"/>
    <w:rsid w:val="00880F4D"/>
    <w:rsid w:val="008963F1"/>
    <w:rsid w:val="008B35A3"/>
    <w:rsid w:val="008B37E1"/>
    <w:rsid w:val="008B45F8"/>
    <w:rsid w:val="008C2E74"/>
    <w:rsid w:val="008D5409"/>
    <w:rsid w:val="008E006D"/>
    <w:rsid w:val="008E38B4"/>
    <w:rsid w:val="008F078A"/>
    <w:rsid w:val="008F4F21"/>
    <w:rsid w:val="00903B70"/>
    <w:rsid w:val="00904D4A"/>
    <w:rsid w:val="009151BA"/>
    <w:rsid w:val="00915A3F"/>
    <w:rsid w:val="009200AB"/>
    <w:rsid w:val="00921A5C"/>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A7EA3"/>
    <w:rsid w:val="009B3F43"/>
    <w:rsid w:val="009B5CFA"/>
    <w:rsid w:val="009C161F"/>
    <w:rsid w:val="009C56B4"/>
    <w:rsid w:val="009D51A2"/>
    <w:rsid w:val="009E04A8"/>
    <w:rsid w:val="009E4AEC"/>
    <w:rsid w:val="009E50C2"/>
    <w:rsid w:val="009E5BD8"/>
    <w:rsid w:val="009E681E"/>
    <w:rsid w:val="009F2305"/>
    <w:rsid w:val="00A032E8"/>
    <w:rsid w:val="00A04ACC"/>
    <w:rsid w:val="00A119E6"/>
    <w:rsid w:val="00A20FBC"/>
    <w:rsid w:val="00A31370"/>
    <w:rsid w:val="00A34D6F"/>
    <w:rsid w:val="00A41F91"/>
    <w:rsid w:val="00A52F57"/>
    <w:rsid w:val="00A63355"/>
    <w:rsid w:val="00A7596D"/>
    <w:rsid w:val="00A963DF"/>
    <w:rsid w:val="00AA294D"/>
    <w:rsid w:val="00AC0C22"/>
    <w:rsid w:val="00AC3896"/>
    <w:rsid w:val="00AD2CF2"/>
    <w:rsid w:val="00AD4554"/>
    <w:rsid w:val="00AE2D88"/>
    <w:rsid w:val="00AE6F6F"/>
    <w:rsid w:val="00AF0447"/>
    <w:rsid w:val="00AF3325"/>
    <w:rsid w:val="00AF34D9"/>
    <w:rsid w:val="00AF70DA"/>
    <w:rsid w:val="00B019D3"/>
    <w:rsid w:val="00B16102"/>
    <w:rsid w:val="00B34CF9"/>
    <w:rsid w:val="00B37559"/>
    <w:rsid w:val="00B4054B"/>
    <w:rsid w:val="00B579B0"/>
    <w:rsid w:val="00B57D11"/>
    <w:rsid w:val="00B649D7"/>
    <w:rsid w:val="00B81C2F"/>
    <w:rsid w:val="00B90743"/>
    <w:rsid w:val="00B90C45"/>
    <w:rsid w:val="00B933BE"/>
    <w:rsid w:val="00B940C2"/>
    <w:rsid w:val="00BA072F"/>
    <w:rsid w:val="00BC76B1"/>
    <w:rsid w:val="00BD6738"/>
    <w:rsid w:val="00BD7E5E"/>
    <w:rsid w:val="00BE63DB"/>
    <w:rsid w:val="00BE6574"/>
    <w:rsid w:val="00BE66C9"/>
    <w:rsid w:val="00C07319"/>
    <w:rsid w:val="00C16FD2"/>
    <w:rsid w:val="00C316FE"/>
    <w:rsid w:val="00C4395E"/>
    <w:rsid w:val="00C47FFD"/>
    <w:rsid w:val="00C51E92"/>
    <w:rsid w:val="00C57E2C"/>
    <w:rsid w:val="00C608B7"/>
    <w:rsid w:val="00C621AB"/>
    <w:rsid w:val="00C62C52"/>
    <w:rsid w:val="00C66F24"/>
    <w:rsid w:val="00C76D7F"/>
    <w:rsid w:val="00C813AA"/>
    <w:rsid w:val="00C818D7"/>
    <w:rsid w:val="00C83E78"/>
    <w:rsid w:val="00C9291E"/>
    <w:rsid w:val="00CA3F44"/>
    <w:rsid w:val="00CA3FB0"/>
    <w:rsid w:val="00CA4E58"/>
    <w:rsid w:val="00CB3771"/>
    <w:rsid w:val="00CB44BF"/>
    <w:rsid w:val="00CB5153"/>
    <w:rsid w:val="00CB55EA"/>
    <w:rsid w:val="00CD4E44"/>
    <w:rsid w:val="00CE076A"/>
    <w:rsid w:val="00CE463D"/>
    <w:rsid w:val="00D10BA0"/>
    <w:rsid w:val="00D10E1D"/>
    <w:rsid w:val="00D1456A"/>
    <w:rsid w:val="00D21694"/>
    <w:rsid w:val="00D24EB5"/>
    <w:rsid w:val="00D26235"/>
    <w:rsid w:val="00D35AB9"/>
    <w:rsid w:val="00D41571"/>
    <w:rsid w:val="00D416A0"/>
    <w:rsid w:val="00D47186"/>
    <w:rsid w:val="00D47672"/>
    <w:rsid w:val="00D5123C"/>
    <w:rsid w:val="00D55560"/>
    <w:rsid w:val="00D55A59"/>
    <w:rsid w:val="00D61C5A"/>
    <w:rsid w:val="00D6790C"/>
    <w:rsid w:val="00D73277"/>
    <w:rsid w:val="00D74BDE"/>
    <w:rsid w:val="00D76586"/>
    <w:rsid w:val="00D82657"/>
    <w:rsid w:val="00D87E20"/>
    <w:rsid w:val="00DA195D"/>
    <w:rsid w:val="00DA4037"/>
    <w:rsid w:val="00DE66A5"/>
    <w:rsid w:val="00DF2B50"/>
    <w:rsid w:val="00E04C86"/>
    <w:rsid w:val="00E07A59"/>
    <w:rsid w:val="00E17344"/>
    <w:rsid w:val="00E20F30"/>
    <w:rsid w:val="00E2189C"/>
    <w:rsid w:val="00E25BB1"/>
    <w:rsid w:val="00E27BBA"/>
    <w:rsid w:val="00E30E3F"/>
    <w:rsid w:val="00E35E8F"/>
    <w:rsid w:val="00E428AB"/>
    <w:rsid w:val="00E438E8"/>
    <w:rsid w:val="00E453A3"/>
    <w:rsid w:val="00E520E2"/>
    <w:rsid w:val="00E530C4"/>
    <w:rsid w:val="00E53365"/>
    <w:rsid w:val="00E55996"/>
    <w:rsid w:val="00E64254"/>
    <w:rsid w:val="00E67928"/>
    <w:rsid w:val="00E70FB5"/>
    <w:rsid w:val="00E915AF"/>
    <w:rsid w:val="00E96415"/>
    <w:rsid w:val="00EA15B3"/>
    <w:rsid w:val="00EB2358"/>
    <w:rsid w:val="00EB3EB8"/>
    <w:rsid w:val="00EC02FE"/>
    <w:rsid w:val="00EC0719"/>
    <w:rsid w:val="00EC4A96"/>
    <w:rsid w:val="00ED5ACE"/>
    <w:rsid w:val="00EE0B36"/>
    <w:rsid w:val="00EF387D"/>
    <w:rsid w:val="00F027F9"/>
    <w:rsid w:val="00F25EDF"/>
    <w:rsid w:val="00F424BF"/>
    <w:rsid w:val="00F44FC3"/>
    <w:rsid w:val="00F46107"/>
    <w:rsid w:val="00F468C5"/>
    <w:rsid w:val="00F52F39"/>
    <w:rsid w:val="00F6184F"/>
    <w:rsid w:val="00F75A0F"/>
    <w:rsid w:val="00F8310E"/>
    <w:rsid w:val="00F85FB9"/>
    <w:rsid w:val="00F914DD"/>
    <w:rsid w:val="00FA07ED"/>
    <w:rsid w:val="00FA2358"/>
    <w:rsid w:val="00FA64C3"/>
    <w:rsid w:val="00FB2592"/>
    <w:rsid w:val="00FB2810"/>
    <w:rsid w:val="00FB7A2C"/>
    <w:rsid w:val="00FC2947"/>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D47186"/>
    <w:rPr>
      <w:szCs w:val="22"/>
      <w:lang w:val="en-US" w:eastAsia="en-US"/>
    </w:rPr>
  </w:style>
  <w:style w:type="paragraph" w:styleId="Revision">
    <w:name w:val="Revision"/>
    <w:hidden/>
    <w:uiPriority w:val="99"/>
    <w:semiHidden/>
    <w:rsid w:val="00601F82"/>
    <w:rPr>
      <w:sz w:val="24"/>
      <w:szCs w:val="22"/>
      <w:lang w:val="en-US" w:eastAsia="en-US"/>
    </w:rPr>
  </w:style>
  <w:style w:type="character" w:styleId="UnresolvedMention">
    <w:name w:val="Unresolved Mention"/>
    <w:basedOn w:val="DefaultParagraphFont"/>
    <w:uiPriority w:val="99"/>
    <w:semiHidden/>
    <w:unhideWhenUsed/>
    <w:rsid w:val="0053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23-SG06-C-0066/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91F1-D784-49DE-84ED-96433831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5</Pages>
  <Words>813</Words>
  <Characters>4945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2020-01-30T15:19:00Z</cp:lastPrinted>
  <dcterms:created xsi:type="dcterms:W3CDTF">2024-11-20T12:06:00Z</dcterms:created>
  <dcterms:modified xsi:type="dcterms:W3CDTF">2024-11-27T10:50:00Z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