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5636"/>
        <w:gridCol w:w="2835"/>
      </w:tblGrid>
      <w:tr w:rsidR="00E53DCE" w:rsidRPr="007B3DB1" w14:paraId="3D20DEB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9972CF" w14:textId="77777777"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77D663A2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6B9488A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14:paraId="2DCA6E71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10D6481" w14:textId="22148D0D" w:rsidR="00E53DCE" w:rsidRPr="00F167FB" w:rsidRDefault="00A96D3A" w:rsidP="00F167FB">
            <w:pPr>
              <w:spacing w:before="0"/>
            </w:pPr>
            <w:r w:rsidRPr="00F167FB">
              <w:t xml:space="preserve">Circular </w:t>
            </w:r>
            <w:r w:rsidRPr="00C72228">
              <w:rPr>
                <w:lang w:val="es-ES"/>
              </w:rPr>
              <w:t>Administrativa</w:t>
            </w:r>
          </w:p>
          <w:p w14:paraId="69D58805" w14:textId="11586716" w:rsidR="00E53DCE" w:rsidRPr="00F167FB" w:rsidRDefault="001B3D4D" w:rsidP="00F167FB">
            <w:pPr>
              <w:spacing w:before="0"/>
              <w:rPr>
                <w:b/>
                <w:bCs/>
              </w:rPr>
            </w:pPr>
            <w:r w:rsidRPr="00F167FB">
              <w:rPr>
                <w:b/>
                <w:bCs/>
              </w:rPr>
              <w:t>CACE/</w:t>
            </w:r>
            <w:r w:rsidR="00B72DF0">
              <w:rPr>
                <w:b/>
                <w:bCs/>
              </w:rPr>
              <w:t>1110</w:t>
            </w:r>
          </w:p>
        </w:tc>
        <w:tc>
          <w:tcPr>
            <w:tcW w:w="2835" w:type="dxa"/>
            <w:shd w:val="clear" w:color="auto" w:fill="auto"/>
          </w:tcPr>
          <w:p w14:paraId="3FD01BE1" w14:textId="49971A72" w:rsidR="00E53DCE" w:rsidRPr="00F167FB" w:rsidRDefault="00B72DF0" w:rsidP="00B062F4">
            <w:pPr>
              <w:spacing w:before="0"/>
              <w:jc w:val="right"/>
            </w:pPr>
            <w:r>
              <w:rPr>
                <w:lang w:val="es-ES_tradnl"/>
              </w:rPr>
              <w:t>27 de junio de 2024</w:t>
            </w:r>
          </w:p>
        </w:tc>
      </w:tr>
      <w:tr w:rsidR="00E53DCE" w:rsidRPr="0033029C" w14:paraId="56562AD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FBA783" w14:textId="77777777" w:rsidR="00E53DCE" w:rsidRPr="00F167FB" w:rsidRDefault="00E53DCE" w:rsidP="00F167FB">
            <w:pPr>
              <w:spacing w:before="0"/>
            </w:pPr>
          </w:p>
        </w:tc>
      </w:tr>
      <w:tr w:rsidR="00E53DCE" w:rsidRPr="0033029C" w14:paraId="762456C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B6B401" w14:textId="77777777" w:rsidR="00E53DCE" w:rsidRPr="00F167FB" w:rsidRDefault="00E53DCE" w:rsidP="00F167FB">
            <w:pPr>
              <w:spacing w:before="0"/>
            </w:pPr>
          </w:p>
        </w:tc>
      </w:tr>
      <w:tr w:rsidR="00E53DCE" w:rsidRPr="00F40073" w14:paraId="4BAE9C44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F1935A" w14:textId="2062E204" w:rsidR="00E53DCE" w:rsidRPr="00F167FB" w:rsidRDefault="005C4B04" w:rsidP="008B4EC6">
            <w:pPr>
              <w:spacing w:before="0"/>
              <w:jc w:val="left"/>
              <w:rPr>
                <w:b/>
                <w:bCs/>
                <w:lang w:val="es-ES"/>
              </w:rPr>
            </w:pPr>
            <w:r w:rsidRPr="005C4B04">
              <w:rPr>
                <w:b/>
                <w:bCs/>
                <w:lang w:val="es-ES"/>
              </w:rPr>
              <w:t xml:space="preserve">A las Administraciones de los Estados Miembros de la UIT, a los Miembros del Sector de Radiocomunicaciones, a los Asociados del UIT-R y a las Instituciones Académicas de la UIT que participan en los trabajos de la Comisión de Estudio </w:t>
            </w:r>
            <w:r w:rsidR="00B72DF0">
              <w:rPr>
                <w:b/>
                <w:bCs/>
                <w:lang w:val="es-ES"/>
              </w:rPr>
              <w:t>3</w:t>
            </w:r>
            <w:r w:rsidR="008B4EC6">
              <w:rPr>
                <w:b/>
                <w:bCs/>
                <w:lang w:val="es-ES"/>
              </w:rPr>
              <w:t xml:space="preserve"> </w:t>
            </w:r>
            <w:r w:rsidR="008B4EC6" w:rsidRPr="008B4EC6">
              <w:rPr>
                <w:b/>
                <w:bCs/>
                <w:lang w:val="es-ES"/>
              </w:rPr>
              <w:t>de Radiocomunicaciones</w:t>
            </w:r>
          </w:p>
        </w:tc>
      </w:tr>
      <w:tr w:rsidR="00E53DCE" w:rsidRPr="00F40073" w14:paraId="180CDAF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4ADBBDE" w14:textId="77777777" w:rsidR="00E53DCE" w:rsidRPr="007125DF" w:rsidRDefault="00E53DCE" w:rsidP="00F167FB">
            <w:pPr>
              <w:spacing w:before="0"/>
              <w:rPr>
                <w:lang w:val="es-ES"/>
              </w:rPr>
            </w:pPr>
          </w:p>
        </w:tc>
      </w:tr>
      <w:tr w:rsidR="00E53DCE" w:rsidRPr="00F40073" w14:paraId="06E9A2B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039DD3F" w14:textId="77777777" w:rsidR="00E53DCE" w:rsidRPr="007125DF" w:rsidRDefault="00E53DCE" w:rsidP="00F167FB">
            <w:pPr>
              <w:spacing w:before="0"/>
              <w:rPr>
                <w:lang w:val="es-ES"/>
              </w:rPr>
            </w:pPr>
          </w:p>
        </w:tc>
      </w:tr>
      <w:tr w:rsidR="00E53DCE" w:rsidRPr="007874D0" w14:paraId="021316CA" w14:textId="77777777" w:rsidTr="00FD514B">
        <w:trPr>
          <w:jc w:val="center"/>
        </w:trPr>
        <w:tc>
          <w:tcPr>
            <w:tcW w:w="1418" w:type="dxa"/>
            <w:shd w:val="clear" w:color="auto" w:fill="auto"/>
          </w:tcPr>
          <w:p w14:paraId="4C13FE60" w14:textId="77777777" w:rsidR="00E53DCE" w:rsidRPr="0033029C" w:rsidRDefault="00311970" w:rsidP="00F167FB">
            <w:pPr>
              <w:spacing w:before="0"/>
            </w:pPr>
            <w:proofErr w:type="spellStart"/>
            <w:r>
              <w:t>Asunto</w:t>
            </w:r>
            <w:proofErr w:type="spellEnd"/>
            <w:r w:rsidRPr="0033029C">
              <w:t>:</w:t>
            </w:r>
          </w:p>
        </w:tc>
        <w:tc>
          <w:tcPr>
            <w:tcW w:w="8471" w:type="dxa"/>
            <w:gridSpan w:val="2"/>
            <w:vMerge w:val="restart"/>
            <w:shd w:val="clear" w:color="auto" w:fill="auto"/>
          </w:tcPr>
          <w:p w14:paraId="370494C5" w14:textId="1B6380D6" w:rsidR="00F167FB" w:rsidRPr="00F167FB" w:rsidRDefault="00F167FB" w:rsidP="00F167FB">
            <w:pPr>
              <w:spacing w:before="0"/>
              <w:jc w:val="left"/>
              <w:rPr>
                <w:b/>
                <w:bCs/>
                <w:lang w:val="es-ES"/>
              </w:rPr>
            </w:pPr>
            <w:r w:rsidRPr="00F167FB">
              <w:rPr>
                <w:b/>
                <w:bCs/>
                <w:lang w:val="es-ES"/>
              </w:rPr>
              <w:t xml:space="preserve">Comisión de Estudio </w:t>
            </w:r>
            <w:r w:rsidR="00B72DF0" w:rsidRPr="00B72DF0">
              <w:rPr>
                <w:b/>
                <w:bCs/>
                <w:lang w:val="es-ES"/>
              </w:rPr>
              <w:t xml:space="preserve">3 de Radiocomunicaciones </w:t>
            </w:r>
            <w:r w:rsidR="00FD514B">
              <w:rPr>
                <w:b/>
                <w:bCs/>
                <w:lang w:val="es-ES"/>
              </w:rPr>
              <w:br/>
            </w:r>
            <w:r w:rsidR="00B72DF0" w:rsidRPr="00B72DF0">
              <w:rPr>
                <w:b/>
                <w:bCs/>
                <w:lang w:val="es-ES"/>
              </w:rPr>
              <w:t>(Propagación de las ondas radioeléctricas)</w:t>
            </w:r>
          </w:p>
          <w:p w14:paraId="3612960C" w14:textId="665D5607" w:rsidR="00E53DCE" w:rsidRPr="00F167FB" w:rsidRDefault="00F167FB" w:rsidP="005C4B04">
            <w:pPr>
              <w:spacing w:before="40"/>
              <w:ind w:left="794" w:hanging="794"/>
              <w:jc w:val="left"/>
              <w:rPr>
                <w:b/>
                <w:bCs/>
                <w:lang w:val="es-ES"/>
              </w:rPr>
            </w:pPr>
            <w:r w:rsidRPr="00F167FB">
              <w:rPr>
                <w:b/>
                <w:bCs/>
                <w:lang w:val="es-ES"/>
              </w:rPr>
              <w:t>–</w:t>
            </w:r>
            <w:r w:rsidRPr="00F167FB">
              <w:rPr>
                <w:b/>
                <w:bCs/>
                <w:lang w:val="es-ES"/>
              </w:rPr>
              <w:tab/>
            </w:r>
            <w:r w:rsidR="005C4B04" w:rsidRPr="005C4B04">
              <w:rPr>
                <w:b/>
                <w:bCs/>
                <w:lang w:val="es-ES"/>
              </w:rPr>
              <w:t xml:space="preserve">Propuesta de adopción por correspondencia de </w:t>
            </w:r>
            <w:r w:rsidR="00B72DF0">
              <w:rPr>
                <w:b/>
                <w:bCs/>
                <w:lang w:val="es-ES"/>
              </w:rPr>
              <w:t>1</w:t>
            </w:r>
            <w:r w:rsidR="005C4B04" w:rsidRPr="005C4B04">
              <w:rPr>
                <w:b/>
                <w:bCs/>
                <w:lang w:val="es-ES"/>
              </w:rPr>
              <w:t xml:space="preserve"> proyecto de Recomendación </w:t>
            </w:r>
            <w:r w:rsidR="002B34B9">
              <w:rPr>
                <w:b/>
                <w:bCs/>
                <w:lang w:val="es-ES"/>
              </w:rPr>
              <w:t xml:space="preserve">UIT-R </w:t>
            </w:r>
            <w:r w:rsidR="005C4B04" w:rsidRPr="005C4B04">
              <w:rPr>
                <w:b/>
                <w:bCs/>
                <w:lang w:val="es-ES"/>
              </w:rPr>
              <w:t>revisada</w:t>
            </w:r>
          </w:p>
        </w:tc>
      </w:tr>
      <w:tr w:rsidR="00E53DCE" w:rsidRPr="007874D0" w14:paraId="4081CB4E" w14:textId="77777777" w:rsidTr="00FD514B">
        <w:trPr>
          <w:jc w:val="center"/>
        </w:trPr>
        <w:tc>
          <w:tcPr>
            <w:tcW w:w="1418" w:type="dxa"/>
            <w:shd w:val="clear" w:color="auto" w:fill="auto"/>
          </w:tcPr>
          <w:p w14:paraId="315E015A" w14:textId="77777777" w:rsidR="00E53DCE" w:rsidRPr="007125DF" w:rsidRDefault="00E53DCE" w:rsidP="00F167FB">
            <w:pPr>
              <w:spacing w:before="0"/>
              <w:rPr>
                <w:lang w:val="es-ES"/>
              </w:rPr>
            </w:pPr>
          </w:p>
        </w:tc>
        <w:tc>
          <w:tcPr>
            <w:tcW w:w="8471" w:type="dxa"/>
            <w:gridSpan w:val="2"/>
            <w:vMerge/>
            <w:shd w:val="clear" w:color="auto" w:fill="auto"/>
          </w:tcPr>
          <w:p w14:paraId="7E66957D" w14:textId="77777777" w:rsidR="00E53DCE" w:rsidRPr="00F167F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7874D0" w14:paraId="449BD3D4" w14:textId="77777777" w:rsidTr="00FD514B">
        <w:trPr>
          <w:jc w:val="center"/>
        </w:trPr>
        <w:tc>
          <w:tcPr>
            <w:tcW w:w="1418" w:type="dxa"/>
            <w:shd w:val="clear" w:color="auto" w:fill="auto"/>
          </w:tcPr>
          <w:p w14:paraId="4E614295" w14:textId="77777777" w:rsidR="00E53DCE" w:rsidRPr="007125DF" w:rsidRDefault="00E53DCE" w:rsidP="00F167FB">
            <w:pPr>
              <w:spacing w:before="0"/>
              <w:rPr>
                <w:lang w:val="es-ES"/>
              </w:rPr>
            </w:pPr>
          </w:p>
        </w:tc>
        <w:tc>
          <w:tcPr>
            <w:tcW w:w="8471" w:type="dxa"/>
            <w:gridSpan w:val="2"/>
            <w:vMerge/>
            <w:shd w:val="clear" w:color="auto" w:fill="auto"/>
          </w:tcPr>
          <w:p w14:paraId="04442067" w14:textId="77777777" w:rsidR="00E53DCE" w:rsidRPr="00F167F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</w:tbl>
    <w:p w14:paraId="48F54ABB" w14:textId="3E5F37F9" w:rsidR="00002FE3" w:rsidRPr="00887474" w:rsidRDefault="005C4B04" w:rsidP="005C4B04">
      <w:pPr>
        <w:pStyle w:val="Normalaftertitle"/>
        <w:rPr>
          <w:lang w:val="es-ES"/>
        </w:rPr>
      </w:pPr>
      <w:r w:rsidRPr="00B72DF0">
        <w:rPr>
          <w:lang w:val="es-ES"/>
        </w:rPr>
        <w:t xml:space="preserve">En la reunión de la Comisión de Estudio </w:t>
      </w:r>
      <w:r w:rsidR="00B72DF0" w:rsidRPr="00B72DF0">
        <w:rPr>
          <w:lang w:val="es-ES"/>
        </w:rPr>
        <w:t>3</w:t>
      </w:r>
      <w:r w:rsidRPr="00B72DF0">
        <w:rPr>
          <w:lang w:val="es-ES"/>
        </w:rPr>
        <w:t xml:space="preserve"> de Radiocomunicaciones celebrada el</w:t>
      </w:r>
      <w:r w:rsidR="00B72DF0" w:rsidRPr="00B72DF0">
        <w:rPr>
          <w:lang w:val="es-ES"/>
        </w:rPr>
        <w:t xml:space="preserve"> 17 </w:t>
      </w:r>
      <w:r w:rsidRPr="00B72DF0">
        <w:rPr>
          <w:lang w:val="es-ES"/>
        </w:rPr>
        <w:t>de</w:t>
      </w:r>
      <w:r w:rsidR="00B72DF0" w:rsidRPr="00B72DF0">
        <w:rPr>
          <w:lang w:val="es-ES"/>
        </w:rPr>
        <w:t xml:space="preserve"> junio de 2024</w:t>
      </w:r>
      <w:r w:rsidRPr="00B72DF0">
        <w:rPr>
          <w:lang w:val="es-ES"/>
        </w:rPr>
        <w:t>, la Comisión de Estudio decidió solicitar la adopción de</w:t>
      </w:r>
      <w:r w:rsidR="00AD2E9D" w:rsidRPr="00B72DF0">
        <w:rPr>
          <w:lang w:val="es-ES"/>
        </w:rPr>
        <w:t xml:space="preserve"> </w:t>
      </w:r>
      <w:r w:rsidR="00B72DF0" w:rsidRPr="00B72DF0">
        <w:rPr>
          <w:lang w:val="es-ES"/>
        </w:rPr>
        <w:t xml:space="preserve">1 </w:t>
      </w:r>
      <w:r w:rsidRPr="00B72DF0">
        <w:rPr>
          <w:lang w:val="es-ES"/>
        </w:rPr>
        <w:t xml:space="preserve">proyecto de Recomendación </w:t>
      </w:r>
      <w:r w:rsidR="002B34B9" w:rsidRPr="00B72DF0">
        <w:rPr>
          <w:lang w:val="es-ES"/>
        </w:rPr>
        <w:t xml:space="preserve">UIT-R </w:t>
      </w:r>
      <w:r w:rsidRPr="00B72DF0">
        <w:rPr>
          <w:lang w:val="es-ES"/>
        </w:rPr>
        <w:t>revisada de conformidad con el §</w:t>
      </w:r>
      <w:r w:rsidR="008B4EC6" w:rsidRPr="00B72DF0">
        <w:rPr>
          <w:lang w:val="es-ES"/>
        </w:rPr>
        <w:t> </w:t>
      </w:r>
      <w:r w:rsidRPr="00B72DF0">
        <w:rPr>
          <w:lang w:val="es-ES"/>
        </w:rPr>
        <w:t>A2.6.2.2.3 de la Resolución UIT-R</w:t>
      </w:r>
      <w:r w:rsidR="00AD2E9D" w:rsidRPr="00B72DF0">
        <w:rPr>
          <w:lang w:val="es-ES"/>
        </w:rPr>
        <w:t> </w:t>
      </w:r>
      <w:r w:rsidRPr="00B72DF0">
        <w:rPr>
          <w:lang w:val="es-ES"/>
        </w:rPr>
        <w:t>1-9 (Adopción por una Comisión de Estudio por correspondencia). El título y el resumen del proyecto de Recomendación se facilita</w:t>
      </w:r>
      <w:r w:rsidR="00FD514B">
        <w:rPr>
          <w:lang w:val="es-ES"/>
        </w:rPr>
        <w:t>n</w:t>
      </w:r>
      <w:r w:rsidRPr="00B72DF0">
        <w:rPr>
          <w:lang w:val="es-ES"/>
        </w:rPr>
        <w:t xml:space="preserve"> en el Anexo a la presente</w:t>
      </w:r>
      <w:r w:rsidR="00FD514B">
        <w:rPr>
          <w:lang w:val="es-ES"/>
        </w:rPr>
        <w:t xml:space="preserve"> carta</w:t>
      </w:r>
      <w:r w:rsidRPr="00B72DF0">
        <w:rPr>
          <w:lang w:val="es-ES"/>
        </w:rPr>
        <w:t>.</w:t>
      </w:r>
    </w:p>
    <w:p w14:paraId="4D70FA92" w14:textId="5CD67B0F" w:rsidR="005C4B04" w:rsidRPr="00B72DF0" w:rsidRDefault="005C4B04" w:rsidP="005C4B04">
      <w:pPr>
        <w:rPr>
          <w:lang w:val="es-ES"/>
        </w:rPr>
      </w:pPr>
      <w:r w:rsidRPr="00B72DF0">
        <w:rPr>
          <w:lang w:val="es-ES"/>
        </w:rPr>
        <w:t xml:space="preserve">El periodo de consideración será de dos meses hasta el </w:t>
      </w:r>
      <w:r w:rsidR="00B72DF0" w:rsidRPr="00B72DF0">
        <w:rPr>
          <w:u w:val="single"/>
          <w:lang w:val="es-ES"/>
        </w:rPr>
        <w:t xml:space="preserve">27 </w:t>
      </w:r>
      <w:r w:rsidR="00AD2E9D" w:rsidRPr="00B72DF0">
        <w:rPr>
          <w:u w:val="single"/>
          <w:lang w:val="es-ES"/>
        </w:rPr>
        <w:t xml:space="preserve">de </w:t>
      </w:r>
      <w:r w:rsidR="00B72DF0" w:rsidRPr="00B72DF0">
        <w:rPr>
          <w:u w:val="single"/>
          <w:lang w:val="es-ES"/>
        </w:rPr>
        <w:t>ag</w:t>
      </w:r>
      <w:r w:rsidR="00FD514B">
        <w:rPr>
          <w:u w:val="single"/>
          <w:lang w:val="es-ES"/>
        </w:rPr>
        <w:t>o</w:t>
      </w:r>
      <w:r w:rsidR="00B72DF0" w:rsidRPr="00B72DF0">
        <w:rPr>
          <w:u w:val="single"/>
          <w:lang w:val="es-ES"/>
        </w:rPr>
        <w:t>sto</w:t>
      </w:r>
      <w:r w:rsidRPr="00B72DF0">
        <w:rPr>
          <w:u w:val="single"/>
          <w:lang w:val="es-ES"/>
        </w:rPr>
        <w:t xml:space="preserve"> de 20</w:t>
      </w:r>
      <w:r w:rsidR="00B72DF0" w:rsidRPr="00B72DF0">
        <w:rPr>
          <w:u w:val="single"/>
          <w:lang w:val="es-ES"/>
        </w:rPr>
        <w:t>24</w:t>
      </w:r>
      <w:r w:rsidRPr="00B72DF0">
        <w:rPr>
          <w:lang w:val="es-ES"/>
        </w:rPr>
        <w:t>. Si durante este periodo no se reciben objeciones de los Estados Miembros, se iniciará el procedimiento de aprobación por consulta indicado en el § A2.6.2.3 de la Resolución UIT-R</w:t>
      </w:r>
      <w:r w:rsidR="00AD2E9D" w:rsidRPr="00B72DF0">
        <w:rPr>
          <w:lang w:val="es-ES"/>
        </w:rPr>
        <w:t> </w:t>
      </w:r>
      <w:r w:rsidRPr="00B72DF0">
        <w:rPr>
          <w:lang w:val="es-ES"/>
        </w:rPr>
        <w:t>1</w:t>
      </w:r>
      <w:r w:rsidR="00961C28" w:rsidRPr="00B72DF0">
        <w:rPr>
          <w:lang w:val="es-ES"/>
        </w:rPr>
        <w:noBreakHyphen/>
        <w:t>9</w:t>
      </w:r>
      <w:r w:rsidRPr="00B72DF0">
        <w:rPr>
          <w:lang w:val="es-ES"/>
        </w:rPr>
        <w:t>.</w:t>
      </w:r>
    </w:p>
    <w:p w14:paraId="02499C78" w14:textId="321498C9" w:rsidR="005C4B04" w:rsidRPr="00B72DF0" w:rsidRDefault="005C4B04" w:rsidP="005C4B04">
      <w:pPr>
        <w:rPr>
          <w:lang w:val="es-ES"/>
        </w:rPr>
      </w:pPr>
      <w:r w:rsidRPr="00B72DF0">
        <w:rPr>
          <w:lang w:val="es-ES"/>
        </w:rPr>
        <w:t>Todo Estado Miembro que objete la adopción del proyecto de Recomendación debe informar al</w:t>
      </w:r>
      <w:r w:rsidR="00B72DF0">
        <w:rPr>
          <w:lang w:val="es-ES"/>
        </w:rPr>
        <w:t> </w:t>
      </w:r>
      <w:proofErr w:type="gramStart"/>
      <w:r w:rsidRPr="00B72DF0">
        <w:rPr>
          <w:lang w:val="es-ES"/>
        </w:rPr>
        <w:t>Director</w:t>
      </w:r>
      <w:proofErr w:type="gramEnd"/>
      <w:r w:rsidRPr="00B72DF0">
        <w:rPr>
          <w:lang w:val="es-ES"/>
        </w:rPr>
        <w:t xml:space="preserve"> y al Presidente de la Comisión de Estudio de los motivos de dicha objeción</w:t>
      </w:r>
      <w:r w:rsidR="00AD2E9D" w:rsidRPr="00B72DF0">
        <w:rPr>
          <w:lang w:val="es-ES"/>
        </w:rPr>
        <w:t>.</w:t>
      </w:r>
    </w:p>
    <w:p w14:paraId="5D044A82" w14:textId="516EE19F" w:rsidR="005C4B04" w:rsidRPr="005C4B04" w:rsidRDefault="005C4B04" w:rsidP="005C4B04">
      <w:pPr>
        <w:rPr>
          <w:lang w:val="es-ES"/>
        </w:rPr>
      </w:pPr>
      <w:r w:rsidRPr="00B72DF0">
        <w:rPr>
          <w:lang w:val="es-ES"/>
        </w:rPr>
        <w:t>Se solicita a toda organización miembro de la UIT que tenga conocimiento de una patente, de su propiedad ajena, que cubra total o parcialmente elementos del proyecto de Recomendación mencionado en esta carta, que comunique dicha información a la Secretaría tan pronto como sea posible. La política común en materia de patentes para UIT-T/UIT-R/ISO/C</w:t>
      </w:r>
      <w:r w:rsidR="005F5893" w:rsidRPr="00B72DF0">
        <w:rPr>
          <w:lang w:val="es-ES"/>
        </w:rPr>
        <w:t>EI</w:t>
      </w:r>
      <w:r w:rsidRPr="00B72DF0">
        <w:rPr>
          <w:lang w:val="es-ES"/>
        </w:rPr>
        <w:t xml:space="preserve"> puede consultarse en </w:t>
      </w:r>
      <w:r w:rsidR="00F40073">
        <w:fldChar w:fldCharType="begin"/>
      </w:r>
      <w:r w:rsidR="00F40073" w:rsidRPr="00F40073">
        <w:rPr>
          <w:lang w:val="es-ES"/>
        </w:rPr>
        <w:instrText>HYPERLINK "https://www.itu.int/es/ITU-T/ipr/Pages/policy.aspx"</w:instrText>
      </w:r>
      <w:r w:rsidR="00F40073">
        <w:fldChar w:fldCharType="separate"/>
      </w:r>
      <w:r w:rsidR="008B4EC6" w:rsidRPr="00B72DF0">
        <w:rPr>
          <w:rStyle w:val="Hyperlink"/>
          <w:lang w:val="es-ES"/>
        </w:rPr>
        <w:t>https://www.itu.int/es/ITU-T/ipr/Pages/policy.aspx</w:t>
      </w:r>
      <w:r w:rsidR="00F40073">
        <w:rPr>
          <w:rStyle w:val="Hyperlink"/>
          <w:lang w:val="es-ES"/>
        </w:rPr>
        <w:fldChar w:fldCharType="end"/>
      </w:r>
      <w:r w:rsidRPr="00B72DF0">
        <w:rPr>
          <w:lang w:val="es-ES"/>
        </w:rPr>
        <w:t>.</w:t>
      </w:r>
    </w:p>
    <w:p w14:paraId="01DA5E29" w14:textId="6862BF37" w:rsidR="00F167FB" w:rsidRPr="005F5893" w:rsidRDefault="00F167FB" w:rsidP="002B34B9">
      <w:pPr>
        <w:spacing w:before="1200"/>
        <w:jc w:val="left"/>
        <w:rPr>
          <w:lang w:val="es-ES"/>
        </w:rPr>
      </w:pPr>
      <w:r w:rsidRPr="00F167FB">
        <w:rPr>
          <w:lang w:val="es-ES"/>
        </w:rPr>
        <w:t>Mario Maniewicz</w:t>
      </w:r>
      <w:r>
        <w:rPr>
          <w:lang w:val="es-ES"/>
        </w:rPr>
        <w:br/>
      </w:r>
      <w:proofErr w:type="gramStart"/>
      <w:r w:rsidRPr="005F5893">
        <w:rPr>
          <w:lang w:val="es-ES"/>
        </w:rPr>
        <w:t>Director</w:t>
      </w:r>
      <w:proofErr w:type="gramEnd"/>
    </w:p>
    <w:p w14:paraId="516D2426" w14:textId="0B60F26C" w:rsidR="00002FE3" w:rsidRPr="00B72DF0" w:rsidRDefault="00002FE3" w:rsidP="00F40073">
      <w:pPr>
        <w:tabs>
          <w:tab w:val="clear" w:pos="794"/>
          <w:tab w:val="clear" w:pos="1191"/>
          <w:tab w:val="clear" w:pos="1588"/>
          <w:tab w:val="left" w:pos="1276"/>
        </w:tabs>
        <w:spacing w:before="960"/>
        <w:rPr>
          <w:lang w:val="es-ES"/>
        </w:rPr>
      </w:pPr>
      <w:r w:rsidRPr="00B72DF0">
        <w:rPr>
          <w:b/>
          <w:bCs/>
          <w:lang w:val="es-ES"/>
        </w:rPr>
        <w:t>Anexo:</w:t>
      </w:r>
      <w:r w:rsidRPr="00B72DF0">
        <w:rPr>
          <w:lang w:val="es-ES"/>
        </w:rPr>
        <w:tab/>
      </w:r>
      <w:r w:rsidR="005C4B04" w:rsidRPr="00B72DF0">
        <w:rPr>
          <w:lang w:val="es-ES"/>
        </w:rPr>
        <w:t>Título y resumen del proyecto de Recomendación</w:t>
      </w:r>
    </w:p>
    <w:p w14:paraId="6310ABC8" w14:textId="4EAF4BA4" w:rsidR="00002FE3" w:rsidRPr="00B72DF0" w:rsidRDefault="00002FE3" w:rsidP="002B34B9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spacing w:before="240"/>
        <w:rPr>
          <w:lang w:val="es-ES"/>
        </w:rPr>
      </w:pPr>
      <w:r w:rsidRPr="00B72DF0">
        <w:rPr>
          <w:b/>
          <w:bCs/>
          <w:lang w:val="es-ES"/>
        </w:rPr>
        <w:t>Documento:</w:t>
      </w:r>
      <w:r w:rsidR="00EB436F">
        <w:rPr>
          <w:b/>
          <w:bCs/>
          <w:lang w:val="es-ES"/>
        </w:rPr>
        <w:t xml:space="preserve"> </w:t>
      </w:r>
      <w:r w:rsidR="008B4EC6" w:rsidRPr="00B72DF0">
        <w:rPr>
          <w:lang w:val="es-ES"/>
        </w:rPr>
        <w:t>Documento</w:t>
      </w:r>
      <w:r w:rsidR="00B72DF0" w:rsidRPr="00B72DF0">
        <w:rPr>
          <w:lang w:val="es-ES"/>
        </w:rPr>
        <w:t xml:space="preserve"> 3/8</w:t>
      </w:r>
    </w:p>
    <w:p w14:paraId="119AF9AA" w14:textId="13672E41" w:rsidR="00002FE3" w:rsidRPr="00002FE3" w:rsidRDefault="008B4EC6" w:rsidP="00B72DF0">
      <w:pPr>
        <w:jc w:val="left"/>
        <w:rPr>
          <w:lang w:val="es-ES"/>
        </w:rPr>
      </w:pPr>
      <w:r w:rsidRPr="00B72DF0">
        <w:rPr>
          <w:lang w:val="es-ES"/>
        </w:rPr>
        <w:t>Este documento está disponible en formato electrónico en la dirección:</w:t>
      </w:r>
      <w:r w:rsidR="005F5893" w:rsidRPr="00B72DF0">
        <w:rPr>
          <w:lang w:val="es-ES"/>
        </w:rPr>
        <w:t xml:space="preserve"> </w:t>
      </w:r>
      <w:hyperlink r:id="rId8" w:history="1">
        <w:r w:rsidR="00B72DF0" w:rsidRPr="00B72DF0">
          <w:rPr>
            <w:rStyle w:val="Hyperlink"/>
            <w:lang w:val="es-ES"/>
          </w:rPr>
          <w:t>https://www.itu.int/md/R23-SG03-C/es</w:t>
        </w:r>
      </w:hyperlink>
    </w:p>
    <w:p w14:paraId="4BA25F9B" w14:textId="7961DCBC" w:rsidR="00F167FB" w:rsidRDefault="00F167FB" w:rsidP="00002FE3">
      <w:pPr>
        <w:rPr>
          <w:lang w:val="es-ES"/>
        </w:rPr>
      </w:pPr>
      <w:r>
        <w:rPr>
          <w:lang w:val="es-ES"/>
        </w:rPr>
        <w:br w:type="page"/>
      </w:r>
    </w:p>
    <w:p w14:paraId="6BA6BBDC" w14:textId="5633ECC2" w:rsidR="00002FE3" w:rsidRPr="00B72DF0" w:rsidRDefault="008B4EC6" w:rsidP="008B4EC6">
      <w:pPr>
        <w:pStyle w:val="AnnexNoTitle"/>
        <w:rPr>
          <w:lang w:val="es-ES"/>
        </w:rPr>
      </w:pPr>
      <w:r w:rsidRPr="008B4EC6">
        <w:rPr>
          <w:lang w:val="es-ES"/>
        </w:rPr>
        <w:lastRenderedPageBreak/>
        <w:t>Anexo</w:t>
      </w:r>
      <w:r w:rsidRPr="008B4EC6">
        <w:rPr>
          <w:lang w:val="es-ES"/>
        </w:rPr>
        <w:br/>
      </w:r>
      <w:r w:rsidRPr="008B4EC6">
        <w:rPr>
          <w:lang w:val="es-ES"/>
        </w:rPr>
        <w:br/>
      </w:r>
      <w:r w:rsidRPr="00B72DF0">
        <w:rPr>
          <w:lang w:val="es-ES"/>
        </w:rPr>
        <w:t>Título y resumen del proyecto de Recomendación</w:t>
      </w:r>
    </w:p>
    <w:p w14:paraId="6DFD25DB" w14:textId="426C2D99" w:rsidR="00002FE3" w:rsidRPr="00B72DF0" w:rsidRDefault="00002FE3" w:rsidP="00B72DF0">
      <w:pPr>
        <w:pStyle w:val="Normalaftertitle"/>
        <w:tabs>
          <w:tab w:val="left" w:pos="7938"/>
        </w:tabs>
        <w:rPr>
          <w:lang w:val="es-ES"/>
        </w:rPr>
      </w:pPr>
      <w:r w:rsidRPr="00B72DF0">
        <w:rPr>
          <w:u w:val="single"/>
          <w:lang w:val="es-ES"/>
        </w:rPr>
        <w:t xml:space="preserve">Proyecto de revisión de la Recomendación </w:t>
      </w:r>
      <w:hyperlink r:id="rId9" w:history="1">
        <w:r w:rsidRPr="00F40073">
          <w:rPr>
            <w:u w:val="single"/>
            <w:lang w:val="fr-FR"/>
          </w:rPr>
          <w:t xml:space="preserve">UIT-R </w:t>
        </w:r>
        <w:r w:rsidR="00B72DF0" w:rsidRPr="00F40073">
          <w:rPr>
            <w:u w:val="single"/>
            <w:lang w:val="fr-FR"/>
          </w:rPr>
          <w:t>P.525-4</w:t>
        </w:r>
      </w:hyperlink>
      <w:r w:rsidRPr="00B72DF0">
        <w:rPr>
          <w:lang w:val="es-ES"/>
        </w:rPr>
        <w:tab/>
      </w:r>
      <w:r w:rsidR="00B72DF0">
        <w:rPr>
          <w:lang w:val="es-ES"/>
        </w:rPr>
        <w:tab/>
      </w:r>
      <w:r w:rsidRPr="00B72DF0">
        <w:rPr>
          <w:lang w:val="es-ES"/>
        </w:rPr>
        <w:t>Doc.</w:t>
      </w:r>
      <w:r w:rsidR="00FD514B">
        <w:rPr>
          <w:lang w:val="es-ES"/>
        </w:rPr>
        <w:t xml:space="preserve"> </w:t>
      </w:r>
      <w:r w:rsidR="00B72DF0" w:rsidRPr="00B72DF0">
        <w:rPr>
          <w:lang w:val="es-ES"/>
        </w:rPr>
        <w:t>3/8</w:t>
      </w:r>
    </w:p>
    <w:p w14:paraId="4FB63207" w14:textId="77777777" w:rsidR="000F704A" w:rsidRDefault="000F704A" w:rsidP="000F704A">
      <w:pPr>
        <w:pStyle w:val="Rectitle"/>
        <w:rPr>
          <w:rFonts w:eastAsia="MS Mincho"/>
          <w:lang w:val="es-ES_tradnl"/>
        </w:rPr>
      </w:pPr>
      <w:r w:rsidRPr="00B9060C">
        <w:rPr>
          <w:rFonts w:eastAsia="MS Mincho"/>
          <w:lang w:val="es-ES_tradnl"/>
        </w:rPr>
        <w:t>Cálculo de la atenuación en el espacio libre</w:t>
      </w:r>
    </w:p>
    <w:p w14:paraId="2911EF79" w14:textId="434D0272" w:rsidR="00533B94" w:rsidRDefault="00533B94" w:rsidP="00EB436F">
      <w:pPr>
        <w:pStyle w:val="enumlev1"/>
        <w:spacing w:before="360"/>
        <w:rPr>
          <w:lang w:val="es-ES"/>
        </w:rPr>
      </w:pPr>
      <w:r w:rsidRPr="00533B94">
        <w:rPr>
          <w:lang w:val="es-ES"/>
        </w:rPr>
        <w:t>Este documento propone las s</w:t>
      </w:r>
      <w:r>
        <w:rPr>
          <w:lang w:val="es-ES"/>
        </w:rPr>
        <w:t xml:space="preserve">iguientes modificaciones a la Recomendación </w:t>
      </w:r>
      <w:hyperlink r:id="rId10" w:history="1">
        <w:r w:rsidRPr="007874D0">
          <w:rPr>
            <w:rStyle w:val="Hyperlink"/>
            <w:lang w:val="es-ES"/>
          </w:rPr>
          <w:t>UIT-R P.525-4</w:t>
        </w:r>
      </w:hyperlink>
      <w:r>
        <w:rPr>
          <w:lang w:val="es-ES"/>
        </w:rPr>
        <w:t>:</w:t>
      </w:r>
    </w:p>
    <w:p w14:paraId="21C3608F" w14:textId="77777777" w:rsidR="000F704A" w:rsidRPr="003C5D29" w:rsidRDefault="000F704A" w:rsidP="00FD514B">
      <w:pPr>
        <w:pStyle w:val="enumlev1"/>
        <w:spacing w:before="240"/>
        <w:rPr>
          <w:lang w:val="es-ES"/>
        </w:rPr>
      </w:pPr>
      <w:r w:rsidRPr="004B7F2E">
        <w:sym w:font="Wingdings" w:char="F09F"/>
      </w:r>
      <w:r w:rsidRPr="003C5D29">
        <w:rPr>
          <w:lang w:val="es-ES"/>
        </w:rPr>
        <w:tab/>
        <w:t>Reordenación de las secciones para que el texto resulte más lógico</w:t>
      </w:r>
      <w:r>
        <w:rPr>
          <w:lang w:val="es-ES"/>
        </w:rPr>
        <w:t>.</w:t>
      </w:r>
    </w:p>
    <w:p w14:paraId="5F5C1CB0" w14:textId="77777777" w:rsidR="000F704A" w:rsidRPr="003C5D29" w:rsidRDefault="000F704A" w:rsidP="000F704A">
      <w:pPr>
        <w:pStyle w:val="enumlev1"/>
        <w:rPr>
          <w:rFonts w:asciiTheme="minorHAnsi" w:hAnsiTheme="minorHAnsi" w:cstheme="minorHAnsi"/>
          <w:lang w:val="es-ES"/>
        </w:rPr>
      </w:pPr>
      <w:r w:rsidRPr="004B7F2E">
        <w:rPr>
          <w:rFonts w:asciiTheme="minorHAnsi" w:hAnsiTheme="minorHAnsi" w:cstheme="minorHAnsi"/>
        </w:rPr>
        <w:sym w:font="Wingdings" w:char="F09F"/>
      </w:r>
      <w:r w:rsidRPr="003C5D29">
        <w:rPr>
          <w:rFonts w:asciiTheme="minorHAnsi" w:hAnsiTheme="minorHAnsi" w:cstheme="minorHAnsi"/>
          <w:lang w:val="es-ES"/>
        </w:rPr>
        <w:tab/>
        <w:t>Adición de explicaciones relativas a la apertura eficaz de una antena isótropa receptora, lo que ayuda a explicar la derivación de la fórmula de pérdida básica de transmisión en el espacio</w:t>
      </w:r>
      <w:r>
        <w:rPr>
          <w:rFonts w:asciiTheme="minorHAnsi" w:hAnsiTheme="minorHAnsi" w:cstheme="minorHAnsi"/>
          <w:lang w:val="es-ES"/>
        </w:rPr>
        <w:t> </w:t>
      </w:r>
      <w:r w:rsidRPr="003C5D29">
        <w:rPr>
          <w:rFonts w:asciiTheme="minorHAnsi" w:hAnsiTheme="minorHAnsi" w:cstheme="minorHAnsi"/>
          <w:lang w:val="es-ES"/>
        </w:rPr>
        <w:t>libre</w:t>
      </w:r>
      <w:r>
        <w:rPr>
          <w:rFonts w:asciiTheme="minorHAnsi" w:hAnsiTheme="minorHAnsi" w:cstheme="minorHAnsi"/>
          <w:lang w:val="es-ES"/>
        </w:rPr>
        <w:t>.</w:t>
      </w:r>
    </w:p>
    <w:p w14:paraId="6BC57938" w14:textId="77777777" w:rsidR="000F704A" w:rsidRPr="003C5D29" w:rsidRDefault="000F704A" w:rsidP="000F704A">
      <w:pPr>
        <w:pStyle w:val="enumlev1"/>
        <w:rPr>
          <w:rFonts w:asciiTheme="minorHAnsi" w:hAnsiTheme="minorHAnsi" w:cstheme="minorHAnsi"/>
          <w:lang w:val="es-ES"/>
        </w:rPr>
      </w:pPr>
      <w:r w:rsidRPr="004B7F2E">
        <w:rPr>
          <w:rFonts w:asciiTheme="minorHAnsi" w:hAnsiTheme="minorHAnsi" w:cstheme="minorHAnsi"/>
        </w:rPr>
        <w:sym w:font="Wingdings" w:char="F09F"/>
      </w:r>
      <w:r w:rsidRPr="003C5D29">
        <w:rPr>
          <w:rFonts w:asciiTheme="minorHAnsi" w:hAnsiTheme="minorHAnsi" w:cstheme="minorHAnsi"/>
          <w:lang w:val="es-ES"/>
        </w:rPr>
        <w:tab/>
        <w:t>Pequeñas correcciones editoriales</w:t>
      </w:r>
      <w:r>
        <w:rPr>
          <w:rFonts w:asciiTheme="minorHAnsi" w:hAnsiTheme="minorHAnsi" w:cstheme="minorHAnsi"/>
          <w:lang w:val="es-ES"/>
        </w:rPr>
        <w:t>.</w:t>
      </w:r>
    </w:p>
    <w:p w14:paraId="2D371970" w14:textId="3A3576B6" w:rsidR="00002FE3" w:rsidRPr="00AD2E9D" w:rsidRDefault="000F704A" w:rsidP="000F704A">
      <w:pPr>
        <w:pStyle w:val="enumlev1"/>
        <w:rPr>
          <w:lang w:val="es-ES"/>
        </w:rPr>
      </w:pPr>
      <w:r w:rsidRPr="004B7F2E">
        <w:rPr>
          <w:rFonts w:asciiTheme="minorHAnsi" w:hAnsiTheme="minorHAnsi" w:cstheme="minorHAnsi"/>
        </w:rPr>
        <w:sym w:font="Wingdings" w:char="F09F"/>
      </w:r>
      <w:r w:rsidRPr="003C5D29">
        <w:rPr>
          <w:rFonts w:asciiTheme="minorHAnsi" w:hAnsiTheme="minorHAnsi" w:cstheme="minorHAnsi"/>
          <w:lang w:val="es-ES"/>
        </w:rPr>
        <w:tab/>
        <w:t>Conversión de los formatos de ecuaciones antiguos restantes a los nuevos formatos compatibles.</w:t>
      </w:r>
    </w:p>
    <w:p w14:paraId="35D7B715" w14:textId="77777777" w:rsidR="00002FE3" w:rsidRPr="00AD2E9D" w:rsidRDefault="00002FE3">
      <w:pPr>
        <w:jc w:val="center"/>
        <w:rPr>
          <w:lang w:val="es-ES"/>
        </w:rPr>
      </w:pPr>
      <w:r w:rsidRPr="00AD2E9D">
        <w:rPr>
          <w:lang w:val="es-ES"/>
        </w:rPr>
        <w:t>______________</w:t>
      </w:r>
    </w:p>
    <w:sectPr w:rsidR="00002FE3" w:rsidRPr="00AD2E9D" w:rsidSect="002B34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EEF2B" w14:textId="77777777" w:rsidR="002B7EE0" w:rsidRDefault="002B7EE0">
      <w:r>
        <w:separator/>
      </w:r>
    </w:p>
  </w:endnote>
  <w:endnote w:type="continuationSeparator" w:id="0">
    <w:p w14:paraId="77A46DFC" w14:textId="77777777" w:rsidR="002B7EE0" w:rsidRDefault="002B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DFE72" w14:textId="01E504AF" w:rsidR="00132DD2" w:rsidRPr="002B34B9" w:rsidRDefault="00132DD2" w:rsidP="002B34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EB4E9" w14:textId="3C16DC60" w:rsidR="00002FE3" w:rsidRPr="00F40073" w:rsidRDefault="00002FE3" w:rsidP="00002FE3">
    <w:pPr>
      <w:pStyle w:val="Footer"/>
      <w:rPr>
        <w:sz w:val="16"/>
        <w:szCs w:val="16"/>
        <w:lang w:val="fr-FR"/>
      </w:rPr>
    </w:pPr>
    <w:r w:rsidRPr="00F167FB">
      <w:rPr>
        <w:noProof/>
        <w:sz w:val="16"/>
        <w:szCs w:val="16"/>
      </w:rPr>
      <w:fldChar w:fldCharType="begin"/>
    </w:r>
    <w:r w:rsidRPr="00F40073">
      <w:rPr>
        <w:noProof/>
        <w:sz w:val="16"/>
        <w:szCs w:val="16"/>
        <w:lang w:val="fr-FR"/>
      </w:rPr>
      <w:instrText xml:space="preserve"> FILENAME \p  \* MERGEFORMAT </w:instrText>
    </w:r>
    <w:r w:rsidRPr="00F167FB">
      <w:rPr>
        <w:noProof/>
        <w:sz w:val="16"/>
        <w:szCs w:val="16"/>
      </w:rPr>
      <w:fldChar w:fldCharType="separate"/>
    </w:r>
    <w:r w:rsidR="005C4B04" w:rsidRPr="00F40073">
      <w:rPr>
        <w:noProof/>
        <w:sz w:val="16"/>
        <w:szCs w:val="16"/>
        <w:lang w:val="fr-FR"/>
      </w:rPr>
      <w:t>P:\ESP\ITU-R\BR\DIR\CACE\2000\2185S.docx</w:t>
    </w:r>
    <w:r w:rsidRPr="00F167FB">
      <w:rPr>
        <w:noProof/>
        <w:sz w:val="16"/>
        <w:szCs w:val="16"/>
      </w:rPr>
      <w:fldChar w:fldCharType="end"/>
    </w:r>
    <w:r w:rsidRPr="00F40073">
      <w:rPr>
        <w:noProof/>
        <w:sz w:val="16"/>
        <w:szCs w:val="16"/>
        <w:lang w:val="fr-FR"/>
      </w:rPr>
      <w:t xml:space="preserve"> (</w:t>
    </w:r>
    <w:r w:rsidR="005C4B04" w:rsidRPr="00F40073">
      <w:rPr>
        <w:noProof/>
        <w:sz w:val="16"/>
        <w:szCs w:val="16"/>
        <w:lang w:val="fr-FR"/>
      </w:rPr>
      <w:t>533596</w:t>
    </w:r>
    <w:r w:rsidRPr="00F40073">
      <w:rPr>
        <w:noProof/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2B5DD" w14:textId="7D4CC286" w:rsidR="005370F0" w:rsidRPr="00B64383" w:rsidRDefault="00CF7B6D" w:rsidP="00132DD2">
    <w:pPr>
      <w:pStyle w:val="Footer"/>
      <w:spacing w:before="0" w:line="240" w:lineRule="auto"/>
      <w:jc w:val="center"/>
      <w:rPr>
        <w:sz w:val="19"/>
        <w:szCs w:val="19"/>
        <w:lang w:val="es-ES"/>
      </w:rPr>
    </w:pPr>
    <w:r w:rsidRPr="00353E34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353E34">
      <w:rPr>
        <w:color w:val="4F81BD" w:themeColor="accent1"/>
        <w:sz w:val="19"/>
        <w:szCs w:val="19"/>
        <w:lang w:val="es-ES"/>
      </w:rPr>
      <w:t>Nations</w:t>
    </w:r>
    <w:proofErr w:type="spellEnd"/>
    <w:r w:rsidRPr="00353E34">
      <w:rPr>
        <w:color w:val="4F81BD" w:themeColor="accent1"/>
        <w:sz w:val="19"/>
        <w:szCs w:val="19"/>
        <w:lang w:val="es-ES"/>
      </w:rPr>
      <w:t>, CH-1211 Ginebra 20, Suiza</w:t>
    </w:r>
    <w:r w:rsidRPr="00353E34">
      <w:rPr>
        <w:color w:val="4F81BD" w:themeColor="accent1"/>
        <w:sz w:val="19"/>
        <w:szCs w:val="19"/>
        <w:lang w:val="es-ES"/>
      </w:rPr>
      <w:br/>
      <w:t xml:space="preserve">Tel.: +41 22 730 5111 • Correo-e: </w:t>
    </w:r>
    <w:hyperlink r:id="rId1" w:history="1">
      <w:r w:rsidR="00353E34" w:rsidRPr="000B33D5">
        <w:rPr>
          <w:rStyle w:val="Hyperlink"/>
          <w:sz w:val="19"/>
          <w:szCs w:val="19"/>
          <w:lang w:val="es-ES"/>
        </w:rPr>
        <w:t>brmail@itu.int</w:t>
      </w:r>
    </w:hyperlink>
    <w:r w:rsidRPr="00353E34">
      <w:rPr>
        <w:color w:val="4F81BD" w:themeColor="accent1"/>
        <w:sz w:val="19"/>
        <w:szCs w:val="19"/>
        <w:lang w:val="es-ES"/>
      </w:rPr>
      <w:t xml:space="preserve"> </w:t>
    </w:r>
    <w:r w:rsidRPr="00353E34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r w:rsidR="00763B61" w:rsidRPr="00EA7423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51E98" w14:textId="77777777" w:rsidR="002B7EE0" w:rsidRDefault="002B7EE0">
      <w:r>
        <w:t>____________________</w:t>
      </w:r>
    </w:p>
  </w:footnote>
  <w:footnote w:type="continuationSeparator" w:id="0">
    <w:p w14:paraId="1E70CB41" w14:textId="77777777" w:rsidR="002B7EE0" w:rsidRDefault="002B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AAE91" w14:textId="1A5D8A60" w:rsidR="00E915AF" w:rsidRPr="00D239B4" w:rsidRDefault="00D97EF5" w:rsidP="00F167FB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A1DC5" w14:textId="3F42A6A1" w:rsidR="00E915AF" w:rsidRPr="00002FE3" w:rsidRDefault="00002FE3" w:rsidP="00002FE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>
      <w:rPr>
        <w:rStyle w:val="PageNumber"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0C731" w14:textId="7A6ED705" w:rsidR="002B34B9" w:rsidRPr="001B3D4D" w:rsidRDefault="002B34B9" w:rsidP="002B34B9">
    <w:pPr>
      <w:pStyle w:val="Header"/>
      <w:spacing w:before="840"/>
      <w:jc w:val="center"/>
    </w:pPr>
    <w:r>
      <w:rPr>
        <w:noProof/>
        <w:lang w:val="en-GB" w:eastAsia="en-GB"/>
      </w:rPr>
      <w:drawing>
        <wp:inline distT="0" distB="0" distL="0" distR="0" wp14:anchorId="1D7889C0" wp14:editId="3449487E">
          <wp:extent cx="765175" cy="765175"/>
          <wp:effectExtent l="0" t="0" r="0" b="0"/>
          <wp:docPr id="1350946514" name="Picture 1350946514" descr="A blue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946514" name="Picture 1350946514" descr="A blue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518091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789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2FE3"/>
    <w:rsid w:val="00006A31"/>
    <w:rsid w:val="00006C82"/>
    <w:rsid w:val="00010E30"/>
    <w:rsid w:val="00015C76"/>
    <w:rsid w:val="0002119E"/>
    <w:rsid w:val="00026CF8"/>
    <w:rsid w:val="000302E4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0F704A"/>
    <w:rsid w:val="00100B72"/>
    <w:rsid w:val="00101F7D"/>
    <w:rsid w:val="00103C76"/>
    <w:rsid w:val="0011265F"/>
    <w:rsid w:val="00117282"/>
    <w:rsid w:val="00117389"/>
    <w:rsid w:val="00121900"/>
    <w:rsid w:val="00121C2D"/>
    <w:rsid w:val="00132DD2"/>
    <w:rsid w:val="00134404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3C3B"/>
    <w:rsid w:val="0028609D"/>
    <w:rsid w:val="002861E6"/>
    <w:rsid w:val="00287D18"/>
    <w:rsid w:val="002A1B4A"/>
    <w:rsid w:val="002A2618"/>
    <w:rsid w:val="002A5DD7"/>
    <w:rsid w:val="002B0CAC"/>
    <w:rsid w:val="002B34B9"/>
    <w:rsid w:val="002B7EE0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53E34"/>
    <w:rsid w:val="003666FF"/>
    <w:rsid w:val="0037309C"/>
    <w:rsid w:val="00380A6E"/>
    <w:rsid w:val="003836D4"/>
    <w:rsid w:val="003974CD"/>
    <w:rsid w:val="003A1F49"/>
    <w:rsid w:val="003A55ED"/>
    <w:rsid w:val="003A5D52"/>
    <w:rsid w:val="003B17EF"/>
    <w:rsid w:val="003B2BDA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7ECB"/>
    <w:rsid w:val="004623F7"/>
    <w:rsid w:val="0047619F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3E69"/>
    <w:rsid w:val="004E43BB"/>
    <w:rsid w:val="004E460D"/>
    <w:rsid w:val="004F178E"/>
    <w:rsid w:val="004F4543"/>
    <w:rsid w:val="004F57BB"/>
    <w:rsid w:val="00505309"/>
    <w:rsid w:val="0050789B"/>
    <w:rsid w:val="005224A1"/>
    <w:rsid w:val="0053234F"/>
    <w:rsid w:val="00533B94"/>
    <w:rsid w:val="00534372"/>
    <w:rsid w:val="00535FEF"/>
    <w:rsid w:val="005370F0"/>
    <w:rsid w:val="00543DF8"/>
    <w:rsid w:val="00546101"/>
    <w:rsid w:val="00553364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C19C9"/>
    <w:rsid w:val="005C4B04"/>
    <w:rsid w:val="005D3669"/>
    <w:rsid w:val="005E5EB3"/>
    <w:rsid w:val="005F3CB6"/>
    <w:rsid w:val="005F5893"/>
    <w:rsid w:val="005F657C"/>
    <w:rsid w:val="00602D53"/>
    <w:rsid w:val="006047E5"/>
    <w:rsid w:val="0061782D"/>
    <w:rsid w:val="0063290A"/>
    <w:rsid w:val="0064371D"/>
    <w:rsid w:val="00650543"/>
    <w:rsid w:val="00650B2A"/>
    <w:rsid w:val="00651777"/>
    <w:rsid w:val="006550F8"/>
    <w:rsid w:val="006829F3"/>
    <w:rsid w:val="00690FD3"/>
    <w:rsid w:val="006A518B"/>
    <w:rsid w:val="006B0590"/>
    <w:rsid w:val="006B49DA"/>
    <w:rsid w:val="006C53F8"/>
    <w:rsid w:val="006C7CDE"/>
    <w:rsid w:val="007125DF"/>
    <w:rsid w:val="007234B1"/>
    <w:rsid w:val="00723D08"/>
    <w:rsid w:val="00725FDA"/>
    <w:rsid w:val="00727816"/>
    <w:rsid w:val="00730B9A"/>
    <w:rsid w:val="00750CFA"/>
    <w:rsid w:val="007553DA"/>
    <w:rsid w:val="00763B61"/>
    <w:rsid w:val="00775DB8"/>
    <w:rsid w:val="00782354"/>
    <w:rsid w:val="007874D0"/>
    <w:rsid w:val="007921A7"/>
    <w:rsid w:val="007B30DE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277AB"/>
    <w:rsid w:val="00846D2E"/>
    <w:rsid w:val="00854131"/>
    <w:rsid w:val="0085652D"/>
    <w:rsid w:val="0087694B"/>
    <w:rsid w:val="00880F4D"/>
    <w:rsid w:val="008B240C"/>
    <w:rsid w:val="008B35A3"/>
    <w:rsid w:val="008B37E1"/>
    <w:rsid w:val="008B4167"/>
    <w:rsid w:val="008B45F8"/>
    <w:rsid w:val="008B4EC6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1C2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29EE"/>
    <w:rsid w:val="009D51A2"/>
    <w:rsid w:val="009E04A8"/>
    <w:rsid w:val="009E4595"/>
    <w:rsid w:val="009E4AEC"/>
    <w:rsid w:val="009E5BD8"/>
    <w:rsid w:val="009E681E"/>
    <w:rsid w:val="00A0661C"/>
    <w:rsid w:val="00A119E6"/>
    <w:rsid w:val="00A201C3"/>
    <w:rsid w:val="00A20FBC"/>
    <w:rsid w:val="00A31370"/>
    <w:rsid w:val="00A34D6F"/>
    <w:rsid w:val="00A41F91"/>
    <w:rsid w:val="00A5028A"/>
    <w:rsid w:val="00A63355"/>
    <w:rsid w:val="00A7596D"/>
    <w:rsid w:val="00A80EFE"/>
    <w:rsid w:val="00A963DF"/>
    <w:rsid w:val="00A96D3A"/>
    <w:rsid w:val="00AC0C22"/>
    <w:rsid w:val="00AC3896"/>
    <w:rsid w:val="00AD2CF2"/>
    <w:rsid w:val="00AD2E9D"/>
    <w:rsid w:val="00AE2D88"/>
    <w:rsid w:val="00AE6F6F"/>
    <w:rsid w:val="00AF3325"/>
    <w:rsid w:val="00AF34D9"/>
    <w:rsid w:val="00AF5B37"/>
    <w:rsid w:val="00AF70DA"/>
    <w:rsid w:val="00B019D3"/>
    <w:rsid w:val="00B062F4"/>
    <w:rsid w:val="00B34CF9"/>
    <w:rsid w:val="00B37559"/>
    <w:rsid w:val="00B4054B"/>
    <w:rsid w:val="00B579B0"/>
    <w:rsid w:val="00B57D11"/>
    <w:rsid w:val="00B64383"/>
    <w:rsid w:val="00B649D7"/>
    <w:rsid w:val="00B72DF0"/>
    <w:rsid w:val="00B75386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05A4"/>
    <w:rsid w:val="00C51E92"/>
    <w:rsid w:val="00C57E2C"/>
    <w:rsid w:val="00C608B7"/>
    <w:rsid w:val="00C66F24"/>
    <w:rsid w:val="00C72228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F7B6D"/>
    <w:rsid w:val="00D10BA0"/>
    <w:rsid w:val="00D15209"/>
    <w:rsid w:val="00D21694"/>
    <w:rsid w:val="00D239B4"/>
    <w:rsid w:val="00D24EB5"/>
    <w:rsid w:val="00D35AB9"/>
    <w:rsid w:val="00D41571"/>
    <w:rsid w:val="00D416A0"/>
    <w:rsid w:val="00D444FD"/>
    <w:rsid w:val="00D47672"/>
    <w:rsid w:val="00D5123C"/>
    <w:rsid w:val="00D51D27"/>
    <w:rsid w:val="00D55560"/>
    <w:rsid w:val="00D61C5A"/>
    <w:rsid w:val="00D63BFF"/>
    <w:rsid w:val="00D6790C"/>
    <w:rsid w:val="00D73277"/>
    <w:rsid w:val="00D75A95"/>
    <w:rsid w:val="00D76586"/>
    <w:rsid w:val="00D82657"/>
    <w:rsid w:val="00D86D2E"/>
    <w:rsid w:val="00D87E20"/>
    <w:rsid w:val="00D912C4"/>
    <w:rsid w:val="00D97EF5"/>
    <w:rsid w:val="00DA4037"/>
    <w:rsid w:val="00DC1E99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436F"/>
    <w:rsid w:val="00EC00EF"/>
    <w:rsid w:val="00EC02FE"/>
    <w:rsid w:val="00EC4A96"/>
    <w:rsid w:val="00EE03A0"/>
    <w:rsid w:val="00EF3513"/>
    <w:rsid w:val="00F167FB"/>
    <w:rsid w:val="00F40073"/>
    <w:rsid w:val="00F41974"/>
    <w:rsid w:val="00F424BF"/>
    <w:rsid w:val="00F44FC3"/>
    <w:rsid w:val="00F46107"/>
    <w:rsid w:val="00F468C5"/>
    <w:rsid w:val="00F52F39"/>
    <w:rsid w:val="00F6184F"/>
    <w:rsid w:val="00F8310E"/>
    <w:rsid w:val="00F914DD"/>
    <w:rsid w:val="00FA2285"/>
    <w:rsid w:val="00FA2358"/>
    <w:rsid w:val="00FB2592"/>
    <w:rsid w:val="00FB2810"/>
    <w:rsid w:val="00FB7A2C"/>
    <w:rsid w:val="00FC2947"/>
    <w:rsid w:val="00FD1B0E"/>
    <w:rsid w:val="00FD514B"/>
    <w:rsid w:val="00FE0818"/>
    <w:rsid w:val="00FE1D15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2330C465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02119E"/>
    <w:pPr>
      <w:keepNext/>
      <w:keepLines/>
      <w:spacing w:before="720" w:after="12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3E34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F167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F167F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F3513"/>
    <w:rPr>
      <w:color w:val="808080"/>
    </w:rPr>
  </w:style>
  <w:style w:type="paragraph" w:customStyle="1" w:styleId="Summary">
    <w:name w:val="Summary"/>
    <w:basedOn w:val="Normal"/>
    <w:next w:val="Normal"/>
    <w:autoRedefine/>
    <w:rsid w:val="009D29EE"/>
    <w:pPr>
      <w:spacing w:before="240" w:line="240" w:lineRule="auto"/>
    </w:pPr>
    <w:rPr>
      <w:rFonts w:asciiTheme="minorHAnsi" w:hAnsiTheme="minorHAnsi" w:cstheme="minorHAnsi"/>
      <w:szCs w:val="24"/>
    </w:rPr>
  </w:style>
  <w:style w:type="paragraph" w:styleId="Revision">
    <w:name w:val="Revision"/>
    <w:hidden/>
    <w:uiPriority w:val="99"/>
    <w:semiHidden/>
    <w:rsid w:val="00EB436F"/>
    <w:rPr>
      <w:sz w:val="24"/>
      <w:szCs w:val="22"/>
      <w:lang w:val="en-US" w:eastAsia="en-US"/>
    </w:rPr>
  </w:style>
  <w:style w:type="character" w:customStyle="1" w:styleId="enumlev1Char">
    <w:name w:val="enumlev1 Char"/>
    <w:link w:val="enumlev1"/>
    <w:locked/>
    <w:rsid w:val="00EB436F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23-SG03-C/e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rec/R-REC-P.525-4-201908-I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rec/R-REC-P.525-4-201908-I/en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br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2387C-DC9E-461E-8AFA-8ECF22AA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407</Words>
  <Characters>2559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2961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12</cp:revision>
  <cp:lastPrinted>2013-03-08T10:15:00Z</cp:lastPrinted>
  <dcterms:created xsi:type="dcterms:W3CDTF">2024-02-08T14:41:00Z</dcterms:created>
  <dcterms:modified xsi:type="dcterms:W3CDTF">2024-06-26T12:21:00Z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